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114300" distR="114300">
            <wp:extent cx="1938338" cy="193833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Manzer Agroforestal SRLU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CIF: B55409775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Dirección: Carrer Major 54, Menàrguens, Lleida 25139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Telèfon: 630930367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Correu electrònic: manzer.agroforestal@gmail.com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PRESSUPOST DE TALA CONTROLADA I RECOLLIDA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Descripció del servei: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Tala controlada mitjançant escalada per entorn encaixonat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realitzarà la tala de l’arbre mitjançant tècniques d’escalada amb corda, donada la impossibilitat d’emprar maquinària pesada per la ubicació i la proximitat a l’habitatge.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L’operari escalador accedirà a la copa de l’arbre amb material de seguretat homologat (arnès, corda principal, corda de seguretat i dispositius de fre). Des de la part superior, es procedirà a la poda progressiva de branques començant des de l’exterior cap al tronc, descendint cada secció de manera controlada amb politges per evitar danys.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cop buidada la copa, es tallarà el tronc en trams manejables que també es baixaran amb politges o cordes de retenció. Tot el procés es realitzarà amb un segon operari de suport des de terra, garantint la màxima seguretat durant els treballs.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Recollida manual i transport dels residus vegetals fins al contenidor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Desplaçament a peu dels residus vegetals fins al contenidor ubicat a 30 metres.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Càrrega al contenidor i neteja de la zona de treball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Concepte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Unitats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Preu unitari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Tala controlada mitjançant trepa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1.550,00 €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1.550,00 €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Contenidor de restes vegetals (10 m³)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180,00 €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180,00 €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Transport i gestió de residus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90,00 €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90,00 €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sin IVA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1.970,00 €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 (21%)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413,70 €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amb IVA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2.383,70 €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Desplaçament manual de brancatge i seccions de tronc fins al contenidor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150,00 €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150,00 €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color w:val="008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4"/>
          <w:szCs w:val="24"/>
          <w:rtl w:val="0"/>
        </w:rPr>
        <w:t xml:space="preserve">Observacions: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pressupost inclou mà d’obra, desplaçament, trepa, recollida,trossejat i acopi  al contenidor.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Durada estimada: 1 a 2  jornada/es.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Vàlid durant 15 dies des de la data d’emissió.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El treball es realitzarà assegurant la integritat de les estructures adjacents.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presupost inclou mà d’obra, desplaçament, trepa, recollida i contenedor.</w:t>
        <w:br w:type="textWrapping"/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Vàlid durant 30 díes des de la data de emissió.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4Abbfp09qG3YoUDqPmEEttZkdg==">CgMxLjA4AHIhMThYVjVNc29wRlZfWS1fY0JiYlJZZC1HWFNwX2hxNjlZ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