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2142490</wp:posOffset>
            </wp:positionH>
            <wp:positionV relativeFrom="paragraph">
              <wp:posOffset>-61593</wp:posOffset>
            </wp:positionV>
            <wp:extent cx="1327150" cy="1425429"/>
            <wp:effectExtent b="0" l="0" r="0" t="0"/>
            <wp:wrapNone/>
            <wp:docPr descr="Un hombre en traje posando para fotografia&#10;&#10;Descripción generada automáticamente" id="2" name="image1.jpg"/>
            <a:graphic>
              <a:graphicData uri="http://schemas.openxmlformats.org/drawingml/2006/picture">
                <pic:pic>
                  <pic:nvPicPr>
                    <pic:cNvPr descr="Un hombre en traje posando para fotografia&#10;&#10;Descripción generada automáticamente" id="0" name="image1.jpg"/>
                    <pic:cNvPicPr preferRelativeResize="0"/>
                  </pic:nvPicPr>
                  <pic:blipFill>
                    <a:blip r:embed="rId7"/>
                    <a:srcRect b="0" l="-17179" r="-17179" t="0"/>
                    <a:stretch>
                      <a:fillRect/>
                    </a:stretch>
                  </pic:blipFill>
                  <pic:spPr>
                    <a:xfrm>
                      <a:off x="0" y="0"/>
                      <a:ext cx="1327150" cy="1425429"/>
                    </a:xfrm>
                    <a:prstGeom prst="rect"/>
                    <a:ln/>
                  </pic:spPr>
                </pic:pic>
              </a:graphicData>
            </a:graphic>
          </wp:anchor>
        </w:drawing>
      </w:r>
    </w:p>
    <w:p w:rsidR="00000000" w:rsidDel="00000000" w:rsidP="00000000" w:rsidRDefault="00000000" w:rsidRPr="00000000" w14:paraId="00000002">
      <w:pPr>
        <w:spacing w:after="0" w:line="240" w:lineRule="auto"/>
        <w:jc w:val="both"/>
        <w:rPr/>
      </w:pPr>
      <w:r w:rsidDel="00000000" w:rsidR="00000000" w:rsidRPr="00000000">
        <w:rPr>
          <w:rtl w:val="0"/>
        </w:rPr>
      </w:r>
    </w:p>
    <w:p w:rsidR="00000000" w:rsidDel="00000000" w:rsidP="00000000" w:rsidRDefault="00000000" w:rsidRPr="00000000" w14:paraId="00000003">
      <w:pPr>
        <w:spacing w:after="0" w:line="240" w:lineRule="auto"/>
        <w:jc w:val="both"/>
        <w:rPr/>
      </w:pPr>
      <w:r w:rsidDel="00000000" w:rsidR="00000000" w:rsidRPr="00000000">
        <w:rPr>
          <w:rtl w:val="0"/>
        </w:rPr>
      </w:r>
    </w:p>
    <w:p w:rsidR="00000000" w:rsidDel="00000000" w:rsidP="00000000" w:rsidRDefault="00000000" w:rsidRPr="00000000" w14:paraId="00000004">
      <w:pPr>
        <w:spacing w:after="0" w:line="240" w:lineRule="auto"/>
        <w:jc w:val="both"/>
        <w:rPr/>
      </w:pPr>
      <w:r w:rsidDel="00000000" w:rsidR="00000000" w:rsidRPr="00000000">
        <w:rPr>
          <w:rtl w:val="0"/>
        </w:rPr>
      </w:r>
    </w:p>
    <w:p w:rsidR="00000000" w:rsidDel="00000000" w:rsidP="00000000" w:rsidRDefault="00000000" w:rsidRPr="00000000" w14:paraId="00000005">
      <w:pPr>
        <w:spacing w:after="0" w:line="240" w:lineRule="auto"/>
        <w:jc w:val="both"/>
        <w:rPr/>
      </w:pPr>
      <w:r w:rsidDel="00000000" w:rsidR="00000000" w:rsidRPr="00000000">
        <w:rPr>
          <w:rtl w:val="0"/>
        </w:rPr>
      </w:r>
    </w:p>
    <w:p w:rsidR="00000000" w:rsidDel="00000000" w:rsidP="00000000" w:rsidRDefault="00000000" w:rsidRPr="00000000" w14:paraId="00000006">
      <w:pPr>
        <w:spacing w:after="0" w:line="240" w:lineRule="auto"/>
        <w:jc w:val="both"/>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Omar Alexis Elías Segura</w:t>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Profesor, investigador y administrador con estudios de Licenciatura en Pedagogía por parte de la Universidad Veracruzana, Maestría en Administración de Instituciones Educativas por el Instituto de Estudios Universitarios, Doctorado en Educación por la UO Global Universidad Online.</w:t>
        <w:br w:type="textWrapping"/>
        <w:br w:type="textWrapping"/>
        <w:t xml:space="preserve">Líneas de vinculación: docencia, diseño curricular, planeación didáctica, investigación, orientación educativa, dirección y administración educativa, capacitación, diseño instruccional, desarrollo de personal y educación para la paz en los distintos niveles educativos: Básico, Medio Superior y Superior.</w:t>
        <w:br w:type="textWrapping"/>
        <w:br w:type="textWrapping"/>
        <w:t xml:space="preserve">Ponente e investigador nacional e internacional, abordando diferentes temáticas orientadas a la educación, el humanismo y de bienestar emocional, propiciando encuentros académicos con sentido de conciencia y de responsabilidad social.</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90eIcVXb+C2IyQVkgoOUJ2/3A==">CgMxLjA4AHIhMWIyRmJISDlWMnFSSmlMczg5LURYdUc2SVJVRUhJekVw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2020-07-28T19:08:00Z</dcterms:created>
  <dc:creator>Alexis Segura</dc:creator>
</cp:coreProperties>
</file>