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597"/>
          <w:sz w:val="22"/>
        </w:rPr>
        <w:t>INSTITUTO TECNOLÓGICO DE BUENOS AIRES (ITBA)</w:t>
        <w:br/>
        <w:t>DEPARTAMENTO DE INGENIERÍA INDUSTRIAL — 2026 2C</w:t>
      </w:r>
    </w:p>
    <w:p>
      <w:pPr>
        <w:spacing w:before="320" w:after="120"/>
        <w:jc w:val="center"/>
      </w:pPr>
      <w:r>
        <w:rPr>
          <w:b/>
          <w:color w:val="1F4E79"/>
          <w:sz w:val="34"/>
        </w:rPr>
        <w:t>TRABAJO PRÁCTICO N° 2: INVESTIGACIÓN OPERATIVA (IO51)</w:t>
        <w:br/>
        <w:t>MODELO CONCEPTUAL: TERMINAL PORTUARIA "PUERTO SUR"</w:t>
      </w:r>
    </w:p>
    <w:p>
      <w:pPr>
        <w:spacing w:after="320"/>
        <w:jc w:val="center"/>
      </w:pPr>
      <w:r>
        <w:rPr>
          <w:i/>
          <w:color w:val="2F5597"/>
          <w:sz w:val="22"/>
        </w:rPr>
        <w:t>Documento Formal de Entrega: Objetivo, Variables, Plan de Análisis, Causalidad, IDEF0, Lógicas y Elementos SimPy</w:t>
      </w:r>
    </w:p>
    <w:tbl>
      <w:tblPr>
        <w:tblW w:type="auto" w:w="0"/>
        <w:jc w:val="center"/>
        <w:tblLook w:firstColumn="1" w:firstRow="1" w:lastColumn="0" w:lastRow="0" w:noHBand="0" w:noVBand="1" w:val="04A0"/>
      </w:tblPr>
      <w:tblGrid>
        <w:gridCol w:w="4680"/>
        <w:gridCol w:w="4680"/>
      </w:tblGrid>
      <w:tr>
        <w:tc>
          <w:tcPr>
            <w:tcW w:type="dxa" w:w="4680"/>
            <w:shd w:fill="1F4E79"/>
            <w:tcMar>
              <w:top w:w="100" w:type="dxa"/>
              <w:bottom w:w="100" w:type="dxa"/>
              <w:left w:w="120" w:type="dxa"/>
              <w:right w:w="120" w:type="dxa"/>
            </w:tcMar>
          </w:tcPr>
          <w:p>
            <w:pPr>
              <w:jc w:val="center"/>
            </w:pPr>
            <w:r>
              <w:rPr>
                <w:b/>
                <w:color w:val="FFFFFF"/>
                <w:sz w:val="19"/>
              </w:rPr>
              <w:t>Materia:</w:t>
            </w:r>
          </w:p>
        </w:tc>
        <w:tc>
          <w:tcPr>
            <w:tcW w:type="dxa" w:w="4680"/>
            <w:shd w:fill="1F4E79"/>
            <w:tcMar>
              <w:top w:w="100" w:type="dxa"/>
              <w:bottom w:w="100" w:type="dxa"/>
              <w:left w:w="120" w:type="dxa"/>
              <w:right w:w="120" w:type="dxa"/>
            </w:tcMar>
          </w:tcPr>
          <w:p>
            <w:pPr>
              <w:jc w:val="center"/>
            </w:pPr>
            <w:r>
              <w:rPr>
                <w:b/>
                <w:color w:val="FFFFFF"/>
                <w:sz w:val="19"/>
              </w:rPr>
              <w:t>11.51 / IO51 - Investigación Operativa (ITBA)</w:t>
            </w:r>
          </w:p>
        </w:tc>
      </w:tr>
      <w:tr>
        <w:tc>
          <w:tcPr>
            <w:tcW w:type="dxa" w:w="4680"/>
            <w:shd w:fill="F2F5F9"/>
            <w:tcMar>
              <w:top w:w="60" w:type="dxa"/>
              <w:bottom w:w="60" w:type="dxa"/>
              <w:left w:w="100" w:type="dxa"/>
              <w:right w:w="100" w:type="dxa"/>
            </w:tcMar>
          </w:tcPr>
          <w:p>
            <w:r>
              <w:rPr>
                <w:b/>
                <w:sz w:val="18"/>
              </w:rPr>
              <w:t>Comisión y Grupo:</w:t>
            </w:r>
          </w:p>
        </w:tc>
        <w:tc>
          <w:tcPr>
            <w:tcW w:type="dxa" w:w="4680"/>
            <w:shd w:fill="F2F5F9"/>
            <w:tcMar>
              <w:top w:w="60" w:type="dxa"/>
              <w:bottom w:w="60" w:type="dxa"/>
              <w:left w:w="100" w:type="dxa"/>
              <w:right w:w="100" w:type="dxa"/>
            </w:tcMar>
          </w:tcPr>
          <w:p>
            <w:r>
              <w:rPr>
                <w:sz w:val="18"/>
              </w:rPr>
              <w:t>2° Cuatrimestre 2026 — Grupo 08</w:t>
            </w:r>
          </w:p>
        </w:tc>
      </w:tr>
      <w:tr>
        <w:tc>
          <w:tcPr>
            <w:tcW w:type="dxa" w:w="4680"/>
            <w:tcMar>
              <w:top w:w="60" w:type="dxa"/>
              <w:bottom w:w="60" w:type="dxa"/>
              <w:left w:w="100" w:type="dxa"/>
              <w:right w:w="100" w:type="dxa"/>
            </w:tcMar>
          </w:tcPr>
          <w:p>
            <w:r>
              <w:rPr>
                <w:b/>
                <w:sz w:val="18"/>
              </w:rPr>
              <w:t>Integrantes:</w:t>
            </w:r>
          </w:p>
        </w:tc>
        <w:tc>
          <w:tcPr>
            <w:tcW w:type="dxa" w:w="4680"/>
            <w:tcMar>
              <w:top w:w="60" w:type="dxa"/>
              <w:bottom w:w="60" w:type="dxa"/>
              <w:left w:w="100" w:type="dxa"/>
              <w:right w:w="100" w:type="dxa"/>
            </w:tcMar>
          </w:tcPr>
          <w:p>
            <w:r>
              <w:rPr>
                <w:sz w:val="18"/>
              </w:rPr>
              <w:t>Bautista Fanelli, Santiago Montiel, Benjamín ...</w:t>
            </w:r>
          </w:p>
        </w:tc>
      </w:tr>
      <w:tr>
        <w:tc>
          <w:tcPr>
            <w:tcW w:type="dxa" w:w="4680"/>
            <w:shd w:fill="F2F5F9"/>
            <w:tcMar>
              <w:top w:w="60" w:type="dxa"/>
              <w:bottom w:w="60" w:type="dxa"/>
              <w:left w:w="100" w:type="dxa"/>
              <w:right w:w="100" w:type="dxa"/>
            </w:tcMar>
          </w:tcPr>
          <w:p>
            <w:r>
              <w:rPr>
                <w:b/>
                <w:sz w:val="18"/>
              </w:rPr>
              <w:t>Dataset Asignado:</w:t>
            </w:r>
          </w:p>
        </w:tc>
        <w:tc>
          <w:tcPr>
            <w:tcW w:type="dxa" w:w="4680"/>
            <w:shd w:fill="F2F5F9"/>
            <w:tcMar>
              <w:top w:w="60" w:type="dxa"/>
              <w:bottom w:w="60" w:type="dxa"/>
              <w:left w:w="100" w:type="dxa"/>
              <w:right w:w="100" w:type="dxa"/>
            </w:tcMar>
          </w:tcPr>
          <w:p>
            <w:r>
              <w:rPr>
                <w:sz w:val="18"/>
              </w:rPr>
              <w:t>data/PuertoSur_escalas_G08.csv (8.852 escalas históricas registradas)</w:t>
            </w:r>
          </w:p>
        </w:tc>
      </w:tr>
      <w:tr>
        <w:tc>
          <w:tcPr>
            <w:tcW w:type="dxa" w:w="4680"/>
            <w:tcMar>
              <w:top w:w="60" w:type="dxa"/>
              <w:bottom w:w="60" w:type="dxa"/>
              <w:left w:w="100" w:type="dxa"/>
              <w:right w:w="100" w:type="dxa"/>
            </w:tcMar>
          </w:tcPr>
          <w:p>
            <w:r>
              <w:rPr>
                <w:b/>
                <w:sz w:val="18"/>
              </w:rPr>
              <w:t>Metodología:</w:t>
            </w:r>
          </w:p>
        </w:tc>
        <w:tc>
          <w:tcPr>
            <w:tcW w:type="dxa" w:w="4680"/>
            <w:tcMar>
              <w:top w:w="60" w:type="dxa"/>
              <w:bottom w:w="60" w:type="dxa"/>
              <w:left w:w="100" w:type="dxa"/>
              <w:right w:w="100" w:type="dxa"/>
            </w:tcMar>
          </w:tcPr>
          <w:p>
            <w:r>
              <w:rPr>
                <w:sz w:val="18"/>
              </w:rPr>
              <w:t>Simulación de Eventos Discretos (DES) &amp; Modelado IDEF0</w:t>
            </w:r>
          </w:p>
        </w:tc>
      </w:tr>
      <w:tr>
        <w:tc>
          <w:tcPr>
            <w:tcW w:type="dxa" w:w="4680"/>
            <w:shd w:fill="F2F5F9"/>
            <w:tcMar>
              <w:top w:w="60" w:type="dxa"/>
              <w:bottom w:w="60" w:type="dxa"/>
              <w:left w:w="100" w:type="dxa"/>
              <w:right w:w="100" w:type="dxa"/>
            </w:tcMar>
          </w:tcPr>
          <w:p>
            <w:r>
              <w:rPr>
                <w:b/>
                <w:sz w:val="18"/>
              </w:rPr>
              <w:t>Repositorio Oficial:</w:t>
            </w:r>
          </w:p>
        </w:tc>
        <w:tc>
          <w:tcPr>
            <w:tcW w:type="dxa" w:w="4680"/>
            <w:shd w:fill="F2F5F9"/>
            <w:tcMar>
              <w:top w:w="60" w:type="dxa"/>
              <w:bottom w:w="60" w:type="dxa"/>
              <w:left w:w="100" w:type="dxa"/>
              <w:right w:w="100" w:type="dxa"/>
            </w:tcMar>
          </w:tcPr>
          <w:p>
            <w:r>
              <w:rPr>
                <w:sz w:val="18"/>
              </w:rPr>
              <w:t>https://github.com/Santim1897/TP2-IO</w:t>
            </w:r>
          </w:p>
        </w:tc>
      </w:tr>
      <w:tr>
        <w:tc>
          <w:tcPr>
            <w:tcW w:type="dxa" w:w="4680"/>
            <w:tcMar>
              <w:top w:w="60" w:type="dxa"/>
              <w:bottom w:w="60" w:type="dxa"/>
              <w:left w:w="100" w:type="dxa"/>
              <w:right w:w="100" w:type="dxa"/>
            </w:tcMar>
          </w:tcPr>
          <w:p>
            <w:r>
              <w:rPr>
                <w:b/>
                <w:sz w:val="18"/>
              </w:rPr>
              <w:t>Entregable:</w:t>
            </w:r>
          </w:p>
        </w:tc>
        <w:tc>
          <w:tcPr>
            <w:tcW w:type="dxa" w:w="4680"/>
            <w:tcMar>
              <w:top w:w="60" w:type="dxa"/>
              <w:bottom w:w="60" w:type="dxa"/>
              <w:left w:w="100" w:type="dxa"/>
              <w:right w:w="100" w:type="dxa"/>
            </w:tcMar>
          </w:tcPr>
          <w:p>
            <w:r>
              <w:rPr>
                <w:sz w:val="18"/>
              </w:rPr>
              <w:t>Buzón de Entrega: Modelo Conceptual (Puntos i a vii)</w:t>
            </w:r>
          </w:p>
        </w:tc>
      </w:tr>
    </w:tbl>
    <w:p>
      <w:r>
        <w:br w:type="page"/>
      </w:r>
    </w:p>
    <w:p>
      <w:pPr>
        <w:pStyle w:val="Heading1"/>
      </w:pPr>
      <w:r>
        <w:rPr>
          <w:color w:val="1F4E79"/>
        </w:rPr>
        <w:t>1. Objetivo</w:t>
      </w:r>
    </w:p>
    <w:p>
      <w:r>
        <w:rPr>
          <w:b/>
        </w:rPr>
        <w:t>1.1. Objetivo del Sistema Portuario (Perspectiva de Negocio):</w:t>
      </w:r>
    </w:p>
    <w:p>
      <w:r>
        <w:t>La Terminal Portuaria Puerto Sur opera como el principal nodo logístico de contenedores de la región patagónica en competencia directa con el puerto de la ciudad capital. El objetivo del sistema real es asegurar el cumplimiento del compromiso contractual de estadía promedio menor o igual a 16 horas (W &lt;= 16 h) con las navieras de servicios regulares (Austral Feeder, Andes Container Line y TransPatagonia Line), a fin de evitar el desvío de buques, maximizar la productividad de transferencia de carga y optimizar la capacidad de sus activos de muelle y patio.</w:t>
      </w:r>
    </w:p>
    <w:p>
      <w:r>
        <w:rPr>
          <w:b/>
        </w:rPr>
        <w:t>1.2. Objetivo del Estudio de Simulación (Perspectiva Metodológica):</w:t>
      </w:r>
    </w:p>
    <w:p>
      <w:r>
        <w:t>Modelar conceptual y computacionalmente el comportamiento estocástico y dinámico del puerto mediante Simulación de Eventos Discretos (DES), cuantificando los tiempos de espera en rada (Wq), maniobras náuticas conjuntas (U(1, 2) h en total), espera de grúas amarrado y faena efectiva en berma; contrastar la operación actual con modelos teóricos de líneas de espera (M/M/c y M/G/c); identificar los cuellos de botella en muelle y patio; y sustentar con evidencia estadística la toma de decisiones estratégicas (adición de una 4ª grúa pórtico STS, políticas de patio y camiones, incorporación de temporada de cruceros y viabilidad de una 4ª berma).</w:t>
      </w:r>
    </w:p>
    <w:p>
      <w:r>
        <w:rPr>
          <w:b/>
        </w:rPr>
        <w:t>1.3. Alcance y Supuestos Simplificatorios del Modelo (Diaps. 4 y 21):</w:t>
      </w:r>
    </w:p>
    <w:p>
      <w:r>
        <w:t>Conforme a la metodología formal de modelado conceptual de la cátedra (orientada a responder ¿Qué? ¿Por qué? ¿Dónde? ¿Cuándo? ¿Quién? ¿Cuánto?):</w:t>
      </w:r>
    </w:p>
    <w:p>
      <w:r>
        <w:t>• ¿Qué? (Objeto de modelado): Operación integral del muelle y frente de atraque, asignación dinámica de grúas pórtico STS, patio de almacenamiento de contenedores y maniobras náuticas de prácticos y remolcadores.</w:t>
      </w:r>
    </w:p>
    <w:p>
      <w:r>
        <w:t>• ¿Por qué? (Propósito): Diagnosticar los cuellos de botella que amenazan el umbral contractual de 16 horas de estadía promedio (W &lt;= 16 h) y fundamentar cuantitativamente decisiones estratégicas de expansión física (4ª berma, 4ª grúa, políticas de camiones y cruceros).</w:t>
      </w:r>
    </w:p>
    <w:p>
      <w:r>
        <w:t>• ¿Dónde? (Límites espaciales): Desde el área de fondeo en rada exterior hasta el muelle de transferencia y la puerta de salida terrestre de camiones externos (terminal gate).</w:t>
      </w:r>
    </w:p>
    <w:p>
      <w:r>
        <w:t>• ¿Cuándo? (Horizonte temporal): Simulación continua de 3 años de operación (8.852 escalas históricas de G08), considerando estacionalidad frutícola y ciclos diarios de 3 turnos de 8 horas.</w:t>
      </w:r>
    </w:p>
    <w:p>
      <w:r>
        <w:t>• ¿Quién? (Actores): Buques feeder de 3 servicios regulares, buques de crucero turístico, camiones de transporte terrestre, prácticos náuticos y operarios de estiba.</w:t>
      </w:r>
    </w:p>
    <w:p>
      <w:r>
        <w:t>• ¿Cuánto? (Nivel de detalle): Modelado discreto a nivel de buque individual, grúa pórtico y slot de patio, agregando contenedores por tipo (Dry, Reefer, OOG).</w:t>
      </w:r>
    </w:p>
    <w:p>
      <w:r>
        <w:t>Supuestos fundamentales: 1) Maniobras náuticas de 1 a 2 horas en conjunto por buque (media 1.5h total); 2) Máximo 2 grúas por buque con interferencia dual del 85%; 3) Balance de patio 50% import / 50% export; 4) Permanencia media en patio de 72h con 20-30% de camiones tardíos.</w:t>
      </w:r>
    </w:p>
    <w:p>
      <w:pPr>
        <w:pStyle w:val="Heading1"/>
      </w:pPr>
      <w:r>
        <w:rPr>
          <w:color w:val="1F4E79"/>
        </w:rPr>
        <w:t>2. Variables de Decisión y de Referencia</w:t>
      </w:r>
    </w:p>
    <w:p>
      <w:r>
        <w:rPr>
          <w:b/>
        </w:rPr>
        <w:t>• Variables de Decisión (Endógenas / Controlables):</w:t>
      </w:r>
    </w:p>
    <w:p>
      <w:r>
        <w:t xml:space="preserve">  - B: Bermas asignadas al servicio de carga regular (B in {2, 3, 4}).</w:t>
      </w:r>
    </w:p>
    <w:p>
      <w:r>
        <w:t xml:space="preserve">  - G: Flota de grúas pórtico STS operativas en muelle (G in {3, 4}).</w:t>
      </w:r>
    </w:p>
    <w:p>
      <w:r>
        <w:t xml:space="preserve">  - Política de grúas: Asignación de hasta 2 grúas por buque según disponibilidad.</w:t>
      </w:r>
    </w:p>
    <w:p>
      <w:r>
        <w:t xml:space="preserve">  - Régimen nocturno: Grúa en standby con 15-20 min de alistamiento vs. activa continua.</w:t>
      </w:r>
    </w:p>
    <w:p>
      <w:r>
        <w:t xml:space="preserve">  - Política de camiones externos: Tolerancia horaria vs. multas por impuntualidad.</w:t>
      </w:r>
    </w:p>
    <w:p>
      <w:r>
        <w:t xml:space="preserve">  - Política de crucero: Rechazar, aceptar sin reserva, o conceder reserva exclusiva preventiva.</w:t>
      </w:r>
    </w:p>
    <w:p>
      <w:r>
        <w:t xml:space="preserve">  - Inversión en 4ª berma: Adquisición e instalación de 4ª berma (USD 12M).</w:t>
      </w:r>
    </w:p>
    <w:p>
      <w:r>
        <w:rPr>
          <w:b/>
        </w:rPr>
        <w:t>• Variables de Referencia / Exógenas (No Controlables / Estocásticas):</w:t>
      </w:r>
    </w:p>
    <w:p>
      <w:r>
        <w:t xml:space="preserve">  - Arribos de buques: Tiempo entre arribos Delta t (media = 2.968 h, CV = 2.494).</w:t>
      </w:r>
    </w:p>
    <w:p>
      <w:r>
        <w:t xml:space="preserve">  - Composición de carga: Movimientos Dry, Reefer y OOG por buque.</w:t>
      </w:r>
    </w:p>
    <w:p>
      <w:r>
        <w:t xml:space="preserve">  - Productividad nominal de grúa: Dry (28 mov/h), Reefer (21 mov/h), OOG (12 mov/h).</w:t>
      </w:r>
    </w:p>
    <w:p>
      <w:r>
        <w:t xml:space="preserve">  - Factor de interferencia dual: 0.85 de la suma si operan 2 grúas en un buque (factor 1.7x).</w:t>
      </w:r>
    </w:p>
    <w:p>
      <w:r>
        <w:t xml:space="preserve">  - Maniobras conjuntas de atraque y desatraque: U(1.0, 2.0) horas en conjunto en total (media 1.5 h).</w:t>
      </w:r>
    </w:p>
    <w:p>
      <w:r>
        <w:t xml:space="preserve">  - Ciclo de turnos: Paradas de 10-15 min cada 8h (00, 08 y 16 h). Reducción nocturna a 1 activa + 1 standby.</w:t>
      </w:r>
    </w:p>
    <w:p>
      <w:r>
        <w:t xml:space="preserve">  - Patio: Capacidad de 3.000 slots, tiempo de permanencia medio de 72 h, 20-30% camiones tardíos.</w:t>
      </w:r>
    </w:p>
    <w:p>
      <w:r>
        <w:t xml:space="preserve">  - Escalas de crucero: 2 arribos/semana durante 3 meses, permanencia de 28 a 36 h.</w:t>
      </w:r>
    </w:p>
    <w:p>
      <w:r>
        <w:t xml:space="preserve">  - Parámetros de costo: Buque inmovilizado (USD 15.000 - 30.000 / día), canon crucero (USD 60.000).</w:t>
      </w:r>
    </w:p>
    <w:p>
      <w:r>
        <w:rPr>
          <w:b/>
        </w:rPr>
        <w:t>• Variables de Salida / Desempeño (KPIs):</w:t>
      </w:r>
    </w:p>
    <w:p>
      <w:r>
        <w:t xml:space="preserve">  - W: Estadía promedio total (fondeo + atraque + faena + desatraque). Meta: W &lt;= 16 h.</w:t>
      </w:r>
    </w:p>
    <w:p>
      <w:r>
        <w:t xml:space="preserve">  - Wq: Tiempo medio de espera en rada. Ws: Tiempo medio en berma.</w:t>
      </w:r>
    </w:p>
    <w:p>
      <w:r>
        <w:t xml:space="preserve">  - T_esp_grua: Tiempo amarrado esperando grúa STS libre.</w:t>
      </w:r>
    </w:p>
    <w:p>
      <w:r>
        <w:t xml:space="preserve">  - T_op_grua: Tiempo neto de transferencia efectiva de carga con grúas.</w:t>
      </w:r>
    </w:p>
    <w:p>
      <w:r>
        <w:t xml:space="preserve">  - % Espera Inactiva: Proporción ((Wq + T_esp_grua) / W) * 100%.</w:t>
      </w:r>
    </w:p>
    <w:p>
      <w:r>
        <w:t xml:space="preserve">  - L, Lq: Cantidad promedio de buques en el puerto y fondeados en rada.</w:t>
      </w:r>
    </w:p>
    <w:p>
      <w:r>
        <w:t xml:space="preserve">  - NS_16: Porcentaje de buques despachados con estadía &lt;= 16 horas.</w:t>
      </w:r>
    </w:p>
    <w:p>
      <w:r>
        <w:t xml:space="preserve">  - Payback y Años-buque de inmovilización evitados al año.</w:t>
      </w:r>
    </w:p>
    <w:p>
      <w:r>
        <w:rPr>
          <w:b/>
        </w:rPr>
        <w:t>2.4. Tabla Formal del Modelo de Datos Cuantificado (Diapositiva 19):</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Mar>
              <w:top w:w="100" w:type="dxa"/>
              <w:bottom w:w="100" w:type="dxa"/>
              <w:left w:w="120" w:type="dxa"/>
              <w:right w:w="120" w:type="dxa"/>
            </w:tcMar>
          </w:tcPr>
          <w:p>
            <w:pPr>
              <w:jc w:val="center"/>
            </w:pPr>
            <w:r>
              <w:rPr>
                <w:b/>
                <w:color w:val="FFFFFF"/>
                <w:sz w:val="19"/>
              </w:rPr>
              <w:t>Variable</w:t>
            </w:r>
          </w:p>
        </w:tc>
        <w:tc>
          <w:tcPr>
            <w:tcW w:type="dxa" w:w="1560"/>
            <w:shd w:fill="1F4E79"/>
            <w:tcMar>
              <w:top w:w="100" w:type="dxa"/>
              <w:bottom w:w="100" w:type="dxa"/>
              <w:left w:w="120" w:type="dxa"/>
              <w:right w:w="120" w:type="dxa"/>
            </w:tcMar>
          </w:tcPr>
          <w:p>
            <w:pPr>
              <w:jc w:val="center"/>
            </w:pPr>
            <w:r>
              <w:rPr>
                <w:b/>
                <w:color w:val="FFFFFF"/>
                <w:sz w:val="19"/>
              </w:rPr>
              <w:t>Descripción</w:t>
            </w:r>
          </w:p>
        </w:tc>
        <w:tc>
          <w:tcPr>
            <w:tcW w:type="dxa" w:w="1560"/>
            <w:shd w:fill="1F4E79"/>
            <w:tcMar>
              <w:top w:w="100" w:type="dxa"/>
              <w:bottom w:w="100" w:type="dxa"/>
              <w:left w:w="120" w:type="dxa"/>
              <w:right w:w="120" w:type="dxa"/>
            </w:tcMar>
          </w:tcPr>
          <w:p>
            <w:pPr>
              <w:jc w:val="center"/>
            </w:pPr>
            <w:r>
              <w:rPr>
                <w:b/>
                <w:color w:val="FFFFFF"/>
                <w:sz w:val="19"/>
              </w:rPr>
              <w:t>U.M.</w:t>
            </w:r>
          </w:p>
        </w:tc>
        <w:tc>
          <w:tcPr>
            <w:tcW w:type="dxa" w:w="1560"/>
            <w:shd w:fill="1F4E79"/>
            <w:tcMar>
              <w:top w:w="100" w:type="dxa"/>
              <w:bottom w:w="100" w:type="dxa"/>
              <w:left w:w="120" w:type="dxa"/>
              <w:right w:w="120" w:type="dxa"/>
            </w:tcMar>
          </w:tcPr>
          <w:p>
            <w:pPr>
              <w:jc w:val="center"/>
            </w:pPr>
            <w:r>
              <w:rPr>
                <w:b/>
                <w:color w:val="FFFFFF"/>
                <w:sz w:val="19"/>
              </w:rPr>
              <w:t>Valor / Rango</w:t>
            </w:r>
          </w:p>
        </w:tc>
        <w:tc>
          <w:tcPr>
            <w:tcW w:type="dxa" w:w="1560"/>
            <w:shd w:fill="1F4E79"/>
            <w:tcMar>
              <w:top w:w="100" w:type="dxa"/>
              <w:bottom w:w="100" w:type="dxa"/>
              <w:left w:w="120" w:type="dxa"/>
              <w:right w:w="120" w:type="dxa"/>
            </w:tcMar>
          </w:tcPr>
          <w:p>
            <w:pPr>
              <w:jc w:val="center"/>
            </w:pPr>
            <w:r>
              <w:rPr>
                <w:b/>
                <w:color w:val="FFFFFF"/>
                <w:sz w:val="19"/>
              </w:rPr>
              <w:t>Relación / Expresión</w:t>
            </w:r>
          </w:p>
        </w:tc>
        <w:tc>
          <w:tcPr>
            <w:tcW w:type="dxa" w:w="1560"/>
            <w:shd w:fill="1F4E79"/>
            <w:tcMar>
              <w:top w:w="100" w:type="dxa"/>
              <w:bottom w:w="100" w:type="dxa"/>
              <w:left w:w="120" w:type="dxa"/>
              <w:right w:w="120" w:type="dxa"/>
            </w:tcMar>
          </w:tcPr>
          <w:p>
            <w:pPr>
              <w:jc w:val="center"/>
            </w:pPr>
            <w:r>
              <w:rPr>
                <w:b/>
                <w:color w:val="FFFFFF"/>
                <w:sz w:val="19"/>
              </w:rPr>
              <w:t>Característica</w:t>
            </w:r>
          </w:p>
        </w:tc>
      </w:tr>
      <w:tr>
        <w:tc>
          <w:tcPr>
            <w:tcW w:type="dxa" w:w="1560"/>
            <w:shd w:fill="F2F5F9"/>
            <w:tcMar>
              <w:top w:w="60" w:type="dxa"/>
              <w:bottom w:w="60" w:type="dxa"/>
              <w:left w:w="100" w:type="dxa"/>
              <w:right w:w="100" w:type="dxa"/>
            </w:tcMar>
          </w:tcPr>
          <w:p>
            <w:r>
              <w:rPr>
                <w:sz w:val="18"/>
              </w:rPr>
              <w:t>lambda</w:t>
            </w:r>
          </w:p>
        </w:tc>
        <w:tc>
          <w:tcPr>
            <w:tcW w:type="dxa" w:w="1560"/>
            <w:shd w:fill="F2F5F9"/>
            <w:tcMar>
              <w:top w:w="60" w:type="dxa"/>
              <w:bottom w:w="60" w:type="dxa"/>
              <w:left w:w="100" w:type="dxa"/>
              <w:right w:w="100" w:type="dxa"/>
            </w:tcMar>
          </w:tcPr>
          <w:p>
            <w:r>
              <w:rPr>
                <w:sz w:val="18"/>
              </w:rPr>
              <w:t>Tasa de arribo buques feeder</w:t>
            </w:r>
          </w:p>
        </w:tc>
        <w:tc>
          <w:tcPr>
            <w:tcW w:type="dxa" w:w="1560"/>
            <w:shd w:fill="F2F5F9"/>
            <w:tcMar>
              <w:top w:w="60" w:type="dxa"/>
              <w:bottom w:w="60" w:type="dxa"/>
              <w:left w:w="100" w:type="dxa"/>
              <w:right w:w="100" w:type="dxa"/>
            </w:tcMar>
          </w:tcPr>
          <w:p>
            <w:r>
              <w:rPr>
                <w:sz w:val="18"/>
              </w:rPr>
              <w:t>buques/día</w:t>
            </w:r>
          </w:p>
        </w:tc>
        <w:tc>
          <w:tcPr>
            <w:tcW w:type="dxa" w:w="1560"/>
            <w:shd w:fill="F2F5F9"/>
            <w:tcMar>
              <w:top w:w="60" w:type="dxa"/>
              <w:bottom w:w="60" w:type="dxa"/>
              <w:left w:w="100" w:type="dxa"/>
              <w:right w:w="100" w:type="dxa"/>
            </w:tcMar>
          </w:tcPr>
          <w:p>
            <w:r>
              <w:rPr>
                <w:sz w:val="18"/>
              </w:rPr>
              <w:t>8.09 b/d</w:t>
            </w:r>
          </w:p>
        </w:tc>
        <w:tc>
          <w:tcPr>
            <w:tcW w:type="dxa" w:w="1560"/>
            <w:shd w:fill="F2F5F9"/>
            <w:tcMar>
              <w:top w:w="60" w:type="dxa"/>
              <w:bottom w:w="60" w:type="dxa"/>
              <w:left w:w="100" w:type="dxa"/>
              <w:right w:w="100" w:type="dxa"/>
            </w:tcMar>
          </w:tcPr>
          <w:p>
            <w:r>
              <w:rPr>
                <w:sz w:val="18"/>
              </w:rPr>
              <w:t>Histórico escalas G08</w:t>
            </w:r>
          </w:p>
        </w:tc>
        <w:tc>
          <w:tcPr>
            <w:tcW w:type="dxa" w:w="1560"/>
            <w:shd w:fill="F2F5F9"/>
            <w:tcMar>
              <w:top w:w="60" w:type="dxa"/>
              <w:bottom w:w="60" w:type="dxa"/>
              <w:left w:w="100" w:type="dxa"/>
              <w:right w:w="100" w:type="dxa"/>
            </w:tcMar>
          </w:tcPr>
          <w:p>
            <w:r>
              <w:rPr>
                <w:sz w:val="18"/>
              </w:rPr>
              <w:t>Poisson no homogéneo (Delta t ~ Exp(2.97h))</w:t>
            </w:r>
          </w:p>
        </w:tc>
      </w:tr>
      <w:tr>
        <w:tc>
          <w:tcPr>
            <w:tcW w:type="dxa" w:w="1560"/>
            <w:tcMar>
              <w:top w:w="60" w:type="dxa"/>
              <w:bottom w:w="60" w:type="dxa"/>
              <w:left w:w="100" w:type="dxa"/>
              <w:right w:w="100" w:type="dxa"/>
            </w:tcMar>
          </w:tcPr>
          <w:p>
            <w:r>
              <w:rPr>
                <w:sz w:val="18"/>
              </w:rPr>
              <w:t>Mix</w:t>
            </w:r>
          </w:p>
        </w:tc>
        <w:tc>
          <w:tcPr>
            <w:tcW w:type="dxa" w:w="1560"/>
            <w:tcMar>
              <w:top w:w="60" w:type="dxa"/>
              <w:bottom w:w="60" w:type="dxa"/>
              <w:left w:w="100" w:type="dxa"/>
              <w:right w:w="100" w:type="dxa"/>
            </w:tcMar>
          </w:tcPr>
          <w:p>
            <w:r>
              <w:rPr>
                <w:sz w:val="18"/>
              </w:rPr>
              <w:t>Composición de carga por escala</w:t>
            </w:r>
          </w:p>
        </w:tc>
        <w:tc>
          <w:tcPr>
            <w:tcW w:type="dxa" w:w="1560"/>
            <w:tcMar>
              <w:top w:w="60" w:type="dxa"/>
              <w:bottom w:w="60" w:type="dxa"/>
              <w:left w:w="100" w:type="dxa"/>
              <w:right w:w="100" w:type="dxa"/>
            </w:tcMar>
          </w:tcPr>
          <w:p>
            <w:r>
              <w:rPr>
                <w:sz w:val="18"/>
              </w:rPr>
              <w:t>% mov</w:t>
            </w:r>
          </w:p>
        </w:tc>
        <w:tc>
          <w:tcPr>
            <w:tcW w:type="dxa" w:w="1560"/>
            <w:tcMar>
              <w:top w:w="60" w:type="dxa"/>
              <w:bottom w:w="60" w:type="dxa"/>
              <w:left w:w="100" w:type="dxa"/>
              <w:right w:w="100" w:type="dxa"/>
            </w:tcMar>
          </w:tcPr>
          <w:p>
            <w:r>
              <w:rPr>
                <w:sz w:val="18"/>
              </w:rPr>
              <w:t>55% Dry, 35% Reefer, 10% OOG</w:t>
            </w:r>
          </w:p>
        </w:tc>
        <w:tc>
          <w:tcPr>
            <w:tcW w:type="dxa" w:w="1560"/>
            <w:tcMar>
              <w:top w:w="60" w:type="dxa"/>
              <w:bottom w:w="60" w:type="dxa"/>
              <w:left w:w="100" w:type="dxa"/>
              <w:right w:w="100" w:type="dxa"/>
            </w:tcMar>
          </w:tcPr>
          <w:p>
            <w:r>
              <w:rPr>
                <w:sz w:val="18"/>
              </w:rPr>
              <w:t>8.852 escalas G08</w:t>
            </w:r>
          </w:p>
        </w:tc>
        <w:tc>
          <w:tcPr>
            <w:tcW w:type="dxa" w:w="1560"/>
            <w:tcMar>
              <w:top w:w="60" w:type="dxa"/>
              <w:bottom w:w="60" w:type="dxa"/>
              <w:left w:w="100" w:type="dxa"/>
              <w:right w:w="100" w:type="dxa"/>
            </w:tcMar>
          </w:tcPr>
          <w:p>
            <w:r>
              <w:rPr>
                <w:sz w:val="18"/>
              </w:rPr>
              <w:t>Empírica por servicio</w:t>
            </w:r>
          </w:p>
        </w:tc>
      </w:tr>
      <w:tr>
        <w:tc>
          <w:tcPr>
            <w:tcW w:type="dxa" w:w="1560"/>
            <w:shd w:fill="F2F5F9"/>
            <w:tcMar>
              <w:top w:w="60" w:type="dxa"/>
              <w:bottom w:w="60" w:type="dxa"/>
              <w:left w:w="100" w:type="dxa"/>
              <w:right w:w="100" w:type="dxa"/>
            </w:tcMar>
          </w:tcPr>
          <w:p>
            <w:r>
              <w:rPr>
                <w:sz w:val="18"/>
              </w:rPr>
              <w:t>mu_dry</w:t>
            </w:r>
          </w:p>
        </w:tc>
        <w:tc>
          <w:tcPr>
            <w:tcW w:type="dxa" w:w="1560"/>
            <w:shd w:fill="F2F5F9"/>
            <w:tcMar>
              <w:top w:w="60" w:type="dxa"/>
              <w:bottom w:w="60" w:type="dxa"/>
              <w:left w:w="100" w:type="dxa"/>
              <w:right w:w="100" w:type="dxa"/>
            </w:tcMar>
          </w:tcPr>
          <w:p>
            <w:r>
              <w:rPr>
                <w:sz w:val="18"/>
              </w:rPr>
              <w:t>Rendimiento grúa Dry</w:t>
            </w:r>
          </w:p>
        </w:tc>
        <w:tc>
          <w:tcPr>
            <w:tcW w:type="dxa" w:w="1560"/>
            <w:shd w:fill="F2F5F9"/>
            <w:tcMar>
              <w:top w:w="60" w:type="dxa"/>
              <w:bottom w:w="60" w:type="dxa"/>
              <w:left w:w="100" w:type="dxa"/>
              <w:right w:w="100" w:type="dxa"/>
            </w:tcMar>
          </w:tcPr>
          <w:p>
            <w:r>
              <w:rPr>
                <w:sz w:val="18"/>
              </w:rPr>
              <w:t>mov/hora</w:t>
            </w:r>
          </w:p>
        </w:tc>
        <w:tc>
          <w:tcPr>
            <w:tcW w:type="dxa" w:w="1560"/>
            <w:shd w:fill="F2F5F9"/>
            <w:tcMar>
              <w:top w:w="60" w:type="dxa"/>
              <w:bottom w:w="60" w:type="dxa"/>
              <w:left w:w="100" w:type="dxa"/>
              <w:right w:w="100" w:type="dxa"/>
            </w:tcMar>
          </w:tcPr>
          <w:p>
            <w:r>
              <w:rPr>
                <w:sz w:val="18"/>
              </w:rPr>
              <w:t>28</w:t>
            </w:r>
          </w:p>
        </w:tc>
        <w:tc>
          <w:tcPr>
            <w:tcW w:type="dxa" w:w="1560"/>
            <w:shd w:fill="F2F5F9"/>
            <w:tcMar>
              <w:top w:w="60" w:type="dxa"/>
              <w:bottom w:w="60" w:type="dxa"/>
              <w:left w:w="100" w:type="dxa"/>
              <w:right w:w="100" w:type="dxa"/>
            </w:tcMar>
          </w:tcPr>
          <w:p>
            <w:r>
              <w:rPr>
                <w:sz w:val="18"/>
              </w:rPr>
              <w:t>Tasa nominal directa</w:t>
            </w:r>
          </w:p>
        </w:tc>
        <w:tc>
          <w:tcPr>
            <w:tcW w:type="dxa" w:w="1560"/>
            <w:shd w:fill="F2F5F9"/>
            <w:tcMar>
              <w:top w:w="60" w:type="dxa"/>
              <w:bottom w:w="60" w:type="dxa"/>
              <w:left w:w="100" w:type="dxa"/>
              <w:right w:w="100" w:type="dxa"/>
            </w:tcMar>
          </w:tcPr>
          <w:p>
            <w:r>
              <w:rPr>
                <w:sz w:val="18"/>
              </w:rPr>
              <w:t>Determinística</w:t>
            </w:r>
          </w:p>
        </w:tc>
      </w:tr>
      <w:tr>
        <w:tc>
          <w:tcPr>
            <w:tcW w:type="dxa" w:w="1560"/>
            <w:tcMar>
              <w:top w:w="60" w:type="dxa"/>
              <w:bottom w:w="60" w:type="dxa"/>
              <w:left w:w="100" w:type="dxa"/>
              <w:right w:w="100" w:type="dxa"/>
            </w:tcMar>
          </w:tcPr>
          <w:p>
            <w:r>
              <w:rPr>
                <w:sz w:val="18"/>
              </w:rPr>
              <w:t>mu_reefer</w:t>
            </w:r>
          </w:p>
        </w:tc>
        <w:tc>
          <w:tcPr>
            <w:tcW w:type="dxa" w:w="1560"/>
            <w:tcMar>
              <w:top w:w="60" w:type="dxa"/>
              <w:bottom w:w="60" w:type="dxa"/>
              <w:left w:w="100" w:type="dxa"/>
              <w:right w:w="100" w:type="dxa"/>
            </w:tcMar>
          </w:tcPr>
          <w:p>
            <w:r>
              <w:rPr>
                <w:sz w:val="18"/>
              </w:rPr>
              <w:t>Rendimiento grúa Reefer</w:t>
            </w:r>
          </w:p>
        </w:tc>
        <w:tc>
          <w:tcPr>
            <w:tcW w:type="dxa" w:w="1560"/>
            <w:tcMar>
              <w:top w:w="60" w:type="dxa"/>
              <w:bottom w:w="60" w:type="dxa"/>
              <w:left w:w="100" w:type="dxa"/>
              <w:right w:w="100" w:type="dxa"/>
            </w:tcMar>
          </w:tcPr>
          <w:p>
            <w:r>
              <w:rPr>
                <w:sz w:val="18"/>
              </w:rPr>
              <w:t>mov/hora</w:t>
            </w:r>
          </w:p>
        </w:tc>
        <w:tc>
          <w:tcPr>
            <w:tcW w:type="dxa" w:w="1560"/>
            <w:tcMar>
              <w:top w:w="60" w:type="dxa"/>
              <w:bottom w:w="60" w:type="dxa"/>
              <w:left w:w="100" w:type="dxa"/>
              <w:right w:w="100" w:type="dxa"/>
            </w:tcMar>
          </w:tcPr>
          <w:p>
            <w:r>
              <w:rPr>
                <w:sz w:val="18"/>
              </w:rPr>
              <w:t>21</w:t>
            </w:r>
          </w:p>
        </w:tc>
        <w:tc>
          <w:tcPr>
            <w:tcW w:type="dxa" w:w="1560"/>
            <w:tcMar>
              <w:top w:w="60" w:type="dxa"/>
              <w:bottom w:w="60" w:type="dxa"/>
              <w:left w:w="100" w:type="dxa"/>
              <w:right w:w="100" w:type="dxa"/>
            </w:tcMar>
          </w:tcPr>
          <w:p>
            <w:r>
              <w:rPr>
                <w:sz w:val="18"/>
              </w:rPr>
              <w:t>mu_dry * 0.75 (-25%)</w:t>
            </w:r>
          </w:p>
        </w:tc>
        <w:tc>
          <w:tcPr>
            <w:tcW w:type="dxa" w:w="1560"/>
            <w:tcMar>
              <w:top w:w="60" w:type="dxa"/>
              <w:bottom w:w="60" w:type="dxa"/>
              <w:left w:w="100" w:type="dxa"/>
              <w:right w:w="100" w:type="dxa"/>
            </w:tcMar>
          </w:tcPr>
          <w:p>
            <w:r>
              <w:rPr>
                <w:sz w:val="18"/>
              </w:rPr>
              <w:t>Determinística</w:t>
            </w:r>
          </w:p>
        </w:tc>
      </w:tr>
      <w:tr>
        <w:tc>
          <w:tcPr>
            <w:tcW w:type="dxa" w:w="1560"/>
            <w:shd w:fill="F2F5F9"/>
            <w:tcMar>
              <w:top w:w="60" w:type="dxa"/>
              <w:bottom w:w="60" w:type="dxa"/>
              <w:left w:w="100" w:type="dxa"/>
              <w:right w:w="100" w:type="dxa"/>
            </w:tcMar>
          </w:tcPr>
          <w:p>
            <w:r>
              <w:rPr>
                <w:sz w:val="18"/>
              </w:rPr>
              <w:t>mu_oog</w:t>
            </w:r>
          </w:p>
        </w:tc>
        <w:tc>
          <w:tcPr>
            <w:tcW w:type="dxa" w:w="1560"/>
            <w:shd w:fill="F2F5F9"/>
            <w:tcMar>
              <w:top w:w="60" w:type="dxa"/>
              <w:bottom w:w="60" w:type="dxa"/>
              <w:left w:w="100" w:type="dxa"/>
              <w:right w:w="100" w:type="dxa"/>
            </w:tcMar>
          </w:tcPr>
          <w:p>
            <w:r>
              <w:rPr>
                <w:sz w:val="18"/>
              </w:rPr>
              <w:t>Rendimiento grúa OOG</w:t>
            </w:r>
          </w:p>
        </w:tc>
        <w:tc>
          <w:tcPr>
            <w:tcW w:type="dxa" w:w="1560"/>
            <w:shd w:fill="F2F5F9"/>
            <w:tcMar>
              <w:top w:w="60" w:type="dxa"/>
              <w:bottom w:w="60" w:type="dxa"/>
              <w:left w:w="100" w:type="dxa"/>
              <w:right w:w="100" w:type="dxa"/>
            </w:tcMar>
          </w:tcPr>
          <w:p>
            <w:r>
              <w:rPr>
                <w:sz w:val="18"/>
              </w:rPr>
              <w:t>mov/hora</w:t>
            </w:r>
          </w:p>
        </w:tc>
        <w:tc>
          <w:tcPr>
            <w:tcW w:type="dxa" w:w="1560"/>
            <w:shd w:fill="F2F5F9"/>
            <w:tcMar>
              <w:top w:w="60" w:type="dxa"/>
              <w:bottom w:w="60" w:type="dxa"/>
              <w:left w:w="100" w:type="dxa"/>
              <w:right w:w="100" w:type="dxa"/>
            </w:tcMar>
          </w:tcPr>
          <w:p>
            <w:r>
              <w:rPr>
                <w:sz w:val="18"/>
              </w:rPr>
              <w:t>12</w:t>
            </w:r>
          </w:p>
        </w:tc>
        <w:tc>
          <w:tcPr>
            <w:tcW w:type="dxa" w:w="1560"/>
            <w:shd w:fill="F2F5F9"/>
            <w:tcMar>
              <w:top w:w="60" w:type="dxa"/>
              <w:bottom w:w="60" w:type="dxa"/>
              <w:left w:w="100" w:type="dxa"/>
              <w:right w:w="100" w:type="dxa"/>
            </w:tcMar>
          </w:tcPr>
          <w:p>
            <w:r>
              <w:rPr>
                <w:sz w:val="18"/>
              </w:rPr>
              <w:t>Aparejos especiales</w:t>
            </w:r>
          </w:p>
        </w:tc>
        <w:tc>
          <w:tcPr>
            <w:tcW w:type="dxa" w:w="1560"/>
            <w:shd w:fill="F2F5F9"/>
            <w:tcMar>
              <w:top w:w="60" w:type="dxa"/>
              <w:bottom w:w="60" w:type="dxa"/>
              <w:left w:w="100" w:type="dxa"/>
              <w:right w:w="100" w:type="dxa"/>
            </w:tcMar>
          </w:tcPr>
          <w:p>
            <w:r>
              <w:rPr>
                <w:sz w:val="18"/>
              </w:rPr>
              <w:t>Determinística</w:t>
            </w:r>
          </w:p>
        </w:tc>
      </w:tr>
      <w:tr>
        <w:tc>
          <w:tcPr>
            <w:tcW w:type="dxa" w:w="1560"/>
            <w:tcMar>
              <w:top w:w="60" w:type="dxa"/>
              <w:bottom w:w="60" w:type="dxa"/>
              <w:left w:w="100" w:type="dxa"/>
              <w:right w:w="100" w:type="dxa"/>
            </w:tcMar>
          </w:tcPr>
          <w:p>
            <w:r>
              <w:rPr>
                <w:sz w:val="18"/>
              </w:rPr>
              <w:t>eta</w:t>
            </w:r>
          </w:p>
        </w:tc>
        <w:tc>
          <w:tcPr>
            <w:tcW w:type="dxa" w:w="1560"/>
            <w:tcMar>
              <w:top w:w="60" w:type="dxa"/>
              <w:bottom w:w="60" w:type="dxa"/>
              <w:left w:w="100" w:type="dxa"/>
              <w:right w:w="100" w:type="dxa"/>
            </w:tcMar>
          </w:tcPr>
          <w:p>
            <w:r>
              <w:rPr>
                <w:sz w:val="18"/>
              </w:rPr>
              <w:t>Factor interferencia doble grúa</w:t>
            </w:r>
          </w:p>
        </w:tc>
        <w:tc>
          <w:tcPr>
            <w:tcW w:type="dxa" w:w="1560"/>
            <w:tcMar>
              <w:top w:w="60" w:type="dxa"/>
              <w:bottom w:w="60" w:type="dxa"/>
              <w:left w:w="100" w:type="dxa"/>
              <w:right w:w="100" w:type="dxa"/>
            </w:tcMar>
          </w:tcPr>
          <w:p>
            <w:r>
              <w:rPr>
                <w:sz w:val="18"/>
              </w:rPr>
              <w:t>factor</w:t>
            </w:r>
          </w:p>
        </w:tc>
        <w:tc>
          <w:tcPr>
            <w:tcW w:type="dxa" w:w="1560"/>
            <w:tcMar>
              <w:top w:w="60" w:type="dxa"/>
              <w:bottom w:w="60" w:type="dxa"/>
              <w:left w:w="100" w:type="dxa"/>
              <w:right w:w="100" w:type="dxa"/>
            </w:tcMar>
          </w:tcPr>
          <w:p>
            <w:r>
              <w:rPr>
                <w:sz w:val="18"/>
              </w:rPr>
              <w:t>0.85</w:t>
            </w:r>
          </w:p>
        </w:tc>
        <w:tc>
          <w:tcPr>
            <w:tcW w:type="dxa" w:w="1560"/>
            <w:tcMar>
              <w:top w:w="60" w:type="dxa"/>
              <w:bottom w:w="60" w:type="dxa"/>
              <w:left w:w="100" w:type="dxa"/>
              <w:right w:w="100" w:type="dxa"/>
            </w:tcMar>
          </w:tcPr>
          <w:p>
            <w:r>
              <w:rPr>
                <w:sz w:val="18"/>
              </w:rPr>
              <w:t>Prod. combinada = 1.7x</w:t>
            </w:r>
          </w:p>
        </w:tc>
        <w:tc>
          <w:tcPr>
            <w:tcW w:type="dxa" w:w="1560"/>
            <w:tcMar>
              <w:top w:w="60" w:type="dxa"/>
              <w:bottom w:w="60" w:type="dxa"/>
              <w:left w:w="100" w:type="dxa"/>
              <w:right w:w="100" w:type="dxa"/>
            </w:tcMar>
          </w:tcPr>
          <w:p>
            <w:r>
              <w:rPr>
                <w:sz w:val="18"/>
              </w:rPr>
              <w:t>Determinística</w:t>
            </w:r>
          </w:p>
        </w:tc>
      </w:tr>
      <w:tr>
        <w:tc>
          <w:tcPr>
            <w:tcW w:type="dxa" w:w="1560"/>
            <w:shd w:fill="F2F5F9"/>
            <w:tcMar>
              <w:top w:w="60" w:type="dxa"/>
              <w:bottom w:w="60" w:type="dxa"/>
              <w:left w:w="100" w:type="dxa"/>
              <w:right w:w="100" w:type="dxa"/>
            </w:tcMar>
          </w:tcPr>
          <w:p>
            <w:r>
              <w:rPr>
                <w:sz w:val="18"/>
              </w:rPr>
              <w:t>T_maniobra</w:t>
            </w:r>
          </w:p>
        </w:tc>
        <w:tc>
          <w:tcPr>
            <w:tcW w:type="dxa" w:w="1560"/>
            <w:shd w:fill="F2F5F9"/>
            <w:tcMar>
              <w:top w:w="60" w:type="dxa"/>
              <w:bottom w:w="60" w:type="dxa"/>
              <w:left w:w="100" w:type="dxa"/>
              <w:right w:w="100" w:type="dxa"/>
            </w:tcMar>
          </w:tcPr>
          <w:p>
            <w:r>
              <w:rPr>
                <w:sz w:val="18"/>
              </w:rPr>
              <w:t>Maniobras atraque + desatraque</w:t>
            </w:r>
          </w:p>
        </w:tc>
        <w:tc>
          <w:tcPr>
            <w:tcW w:type="dxa" w:w="1560"/>
            <w:shd w:fill="F2F5F9"/>
            <w:tcMar>
              <w:top w:w="60" w:type="dxa"/>
              <w:bottom w:w="60" w:type="dxa"/>
              <w:left w:w="100" w:type="dxa"/>
              <w:right w:w="100" w:type="dxa"/>
            </w:tcMar>
          </w:tcPr>
          <w:p>
            <w:r>
              <w:rPr>
                <w:sz w:val="18"/>
              </w:rPr>
              <w:t>horas</w:t>
            </w:r>
          </w:p>
        </w:tc>
        <w:tc>
          <w:tcPr>
            <w:tcW w:type="dxa" w:w="1560"/>
            <w:shd w:fill="F2F5F9"/>
            <w:tcMar>
              <w:top w:w="60" w:type="dxa"/>
              <w:bottom w:w="60" w:type="dxa"/>
              <w:left w:w="100" w:type="dxa"/>
              <w:right w:w="100" w:type="dxa"/>
            </w:tcMar>
          </w:tcPr>
          <w:p>
            <w:r>
              <w:rPr>
                <w:sz w:val="18"/>
              </w:rPr>
              <w:t>[1.0, 2.0]</w:t>
            </w:r>
          </w:p>
        </w:tc>
        <w:tc>
          <w:tcPr>
            <w:tcW w:type="dxa" w:w="1560"/>
            <w:shd w:fill="F2F5F9"/>
            <w:tcMar>
              <w:top w:w="60" w:type="dxa"/>
              <w:bottom w:w="60" w:type="dxa"/>
              <w:left w:w="100" w:type="dxa"/>
              <w:right w:w="100" w:type="dxa"/>
            </w:tcMar>
          </w:tcPr>
          <w:p>
            <w:r>
              <w:rPr>
                <w:sz w:val="18"/>
              </w:rPr>
              <w:t>Conjunto entre 1 y 2 h</w:t>
            </w:r>
          </w:p>
        </w:tc>
        <w:tc>
          <w:tcPr>
            <w:tcW w:type="dxa" w:w="1560"/>
            <w:shd w:fill="F2F5F9"/>
            <w:tcMar>
              <w:top w:w="60" w:type="dxa"/>
              <w:bottom w:w="60" w:type="dxa"/>
              <w:left w:w="100" w:type="dxa"/>
              <w:right w:w="100" w:type="dxa"/>
            </w:tcMar>
          </w:tcPr>
          <w:p>
            <w:r>
              <w:rPr>
                <w:sz w:val="18"/>
              </w:rPr>
              <w:t>Aleatoria U(1.0, 2.0) h (media 1.5h)</w:t>
            </w:r>
          </w:p>
        </w:tc>
      </w:tr>
      <w:tr>
        <w:tc>
          <w:tcPr>
            <w:tcW w:type="dxa" w:w="1560"/>
            <w:tcMar>
              <w:top w:w="60" w:type="dxa"/>
              <w:bottom w:w="60" w:type="dxa"/>
              <w:left w:w="100" w:type="dxa"/>
              <w:right w:w="100" w:type="dxa"/>
            </w:tcMar>
          </w:tcPr>
          <w:p>
            <w:r>
              <w:rPr>
                <w:sz w:val="18"/>
              </w:rPr>
              <w:t>T_cambio</w:t>
            </w:r>
          </w:p>
        </w:tc>
        <w:tc>
          <w:tcPr>
            <w:tcW w:type="dxa" w:w="1560"/>
            <w:tcMar>
              <w:top w:w="60" w:type="dxa"/>
              <w:bottom w:w="60" w:type="dxa"/>
              <w:left w:w="100" w:type="dxa"/>
              <w:right w:w="100" w:type="dxa"/>
            </w:tcMar>
          </w:tcPr>
          <w:p>
            <w:r>
              <w:rPr>
                <w:sz w:val="18"/>
              </w:rPr>
              <w:t>Paradas de cambio de guardia</w:t>
            </w:r>
          </w:p>
        </w:tc>
        <w:tc>
          <w:tcPr>
            <w:tcW w:type="dxa" w:w="1560"/>
            <w:tcMar>
              <w:top w:w="60" w:type="dxa"/>
              <w:bottom w:w="60" w:type="dxa"/>
              <w:left w:w="100" w:type="dxa"/>
              <w:right w:w="100" w:type="dxa"/>
            </w:tcMar>
          </w:tcPr>
          <w:p>
            <w:r>
              <w:rPr>
                <w:sz w:val="18"/>
              </w:rPr>
              <w:t>minutos</w:t>
            </w:r>
          </w:p>
        </w:tc>
        <w:tc>
          <w:tcPr>
            <w:tcW w:type="dxa" w:w="1560"/>
            <w:tcMar>
              <w:top w:w="60" w:type="dxa"/>
              <w:bottom w:w="60" w:type="dxa"/>
              <w:left w:w="100" w:type="dxa"/>
              <w:right w:w="100" w:type="dxa"/>
            </w:tcMar>
          </w:tcPr>
          <w:p>
            <w:r>
              <w:rPr>
                <w:sz w:val="18"/>
              </w:rPr>
              <w:t>[10, 15]</w:t>
            </w:r>
          </w:p>
        </w:tc>
        <w:tc>
          <w:tcPr>
            <w:tcW w:type="dxa" w:w="1560"/>
            <w:tcMar>
              <w:top w:w="60" w:type="dxa"/>
              <w:bottom w:w="60" w:type="dxa"/>
              <w:left w:w="100" w:type="dxa"/>
              <w:right w:w="100" w:type="dxa"/>
            </w:tcMar>
          </w:tcPr>
          <w:p>
            <w:r>
              <w:rPr>
                <w:sz w:val="18"/>
              </w:rPr>
              <w:t>Cada 8h (00, 08, 16h)</w:t>
            </w:r>
          </w:p>
        </w:tc>
        <w:tc>
          <w:tcPr>
            <w:tcW w:type="dxa" w:w="1560"/>
            <w:tcMar>
              <w:top w:w="60" w:type="dxa"/>
              <w:bottom w:w="60" w:type="dxa"/>
              <w:left w:w="100" w:type="dxa"/>
              <w:right w:w="100" w:type="dxa"/>
            </w:tcMar>
          </w:tcPr>
          <w:p>
            <w:r>
              <w:rPr>
                <w:sz w:val="18"/>
              </w:rPr>
              <w:t>Aleatoria U(10, 15) min</w:t>
            </w:r>
          </w:p>
        </w:tc>
      </w:tr>
      <w:tr>
        <w:tc>
          <w:tcPr>
            <w:tcW w:type="dxa" w:w="1560"/>
            <w:shd w:fill="F2F5F9"/>
            <w:tcMar>
              <w:top w:w="60" w:type="dxa"/>
              <w:bottom w:w="60" w:type="dxa"/>
              <w:left w:w="100" w:type="dxa"/>
              <w:right w:w="100" w:type="dxa"/>
            </w:tcMar>
          </w:tcPr>
          <w:p>
            <w:r>
              <w:rPr>
                <w:sz w:val="18"/>
              </w:rPr>
              <w:t>Cap_patio</w:t>
            </w:r>
          </w:p>
        </w:tc>
        <w:tc>
          <w:tcPr>
            <w:tcW w:type="dxa" w:w="1560"/>
            <w:shd w:fill="F2F5F9"/>
            <w:tcMar>
              <w:top w:w="60" w:type="dxa"/>
              <w:bottom w:w="60" w:type="dxa"/>
              <w:left w:w="100" w:type="dxa"/>
              <w:right w:w="100" w:type="dxa"/>
            </w:tcMar>
          </w:tcPr>
          <w:p>
            <w:r>
              <w:rPr>
                <w:sz w:val="18"/>
              </w:rPr>
              <w:t>Capacidad estática patio</w:t>
            </w:r>
          </w:p>
        </w:tc>
        <w:tc>
          <w:tcPr>
            <w:tcW w:type="dxa" w:w="1560"/>
            <w:shd w:fill="F2F5F9"/>
            <w:tcMar>
              <w:top w:w="60" w:type="dxa"/>
              <w:bottom w:w="60" w:type="dxa"/>
              <w:left w:w="100" w:type="dxa"/>
              <w:right w:w="100" w:type="dxa"/>
            </w:tcMar>
          </w:tcPr>
          <w:p>
            <w:r>
              <w:rPr>
                <w:sz w:val="18"/>
              </w:rPr>
              <w:t>slots</w:t>
            </w:r>
          </w:p>
        </w:tc>
        <w:tc>
          <w:tcPr>
            <w:tcW w:type="dxa" w:w="1560"/>
            <w:shd w:fill="F2F5F9"/>
            <w:tcMar>
              <w:top w:w="60" w:type="dxa"/>
              <w:bottom w:w="60" w:type="dxa"/>
              <w:left w:w="100" w:type="dxa"/>
              <w:right w:w="100" w:type="dxa"/>
            </w:tcMar>
          </w:tcPr>
          <w:p>
            <w:r>
              <w:rPr>
                <w:sz w:val="18"/>
              </w:rPr>
              <w:t>3.000</w:t>
            </w:r>
          </w:p>
        </w:tc>
        <w:tc>
          <w:tcPr>
            <w:tcW w:type="dxa" w:w="1560"/>
            <w:shd w:fill="F2F5F9"/>
            <w:tcMar>
              <w:top w:w="60" w:type="dxa"/>
              <w:bottom w:w="60" w:type="dxa"/>
              <w:left w:w="100" w:type="dxa"/>
              <w:right w:w="100" w:type="dxa"/>
            </w:tcMar>
          </w:tcPr>
          <w:p>
            <w:r>
              <w:rPr>
                <w:sz w:val="18"/>
              </w:rPr>
              <w:t>Límite físico</w:t>
            </w:r>
          </w:p>
        </w:tc>
        <w:tc>
          <w:tcPr>
            <w:tcW w:type="dxa" w:w="1560"/>
            <w:shd w:fill="F2F5F9"/>
            <w:tcMar>
              <w:top w:w="60" w:type="dxa"/>
              <w:bottom w:w="60" w:type="dxa"/>
              <w:left w:w="100" w:type="dxa"/>
              <w:right w:w="100" w:type="dxa"/>
            </w:tcMar>
          </w:tcPr>
          <w:p>
            <w:r>
              <w:rPr>
                <w:sz w:val="18"/>
              </w:rPr>
              <w:t>Alerta congestión &gt; 2.250 slots (75%)</w:t>
            </w:r>
          </w:p>
        </w:tc>
      </w:tr>
      <w:tr>
        <w:tc>
          <w:tcPr>
            <w:tcW w:type="dxa" w:w="1560"/>
            <w:tcMar>
              <w:top w:w="60" w:type="dxa"/>
              <w:bottom w:w="60" w:type="dxa"/>
              <w:left w:w="100" w:type="dxa"/>
              <w:right w:w="100" w:type="dxa"/>
            </w:tcMar>
          </w:tcPr>
          <w:p>
            <w:r>
              <w:rPr>
                <w:sz w:val="18"/>
              </w:rPr>
              <w:t>T_dwell</w:t>
            </w:r>
          </w:p>
        </w:tc>
        <w:tc>
          <w:tcPr>
            <w:tcW w:type="dxa" w:w="1560"/>
            <w:tcMar>
              <w:top w:w="60" w:type="dxa"/>
              <w:bottom w:w="60" w:type="dxa"/>
              <w:left w:w="100" w:type="dxa"/>
              <w:right w:w="100" w:type="dxa"/>
            </w:tcMar>
          </w:tcPr>
          <w:p>
            <w:r>
              <w:rPr>
                <w:sz w:val="18"/>
              </w:rPr>
              <w:t>Permanencia en patio</w:t>
            </w:r>
          </w:p>
        </w:tc>
        <w:tc>
          <w:tcPr>
            <w:tcW w:type="dxa" w:w="1560"/>
            <w:tcMar>
              <w:top w:w="60" w:type="dxa"/>
              <w:bottom w:w="60" w:type="dxa"/>
              <w:left w:w="100" w:type="dxa"/>
              <w:right w:w="100" w:type="dxa"/>
            </w:tcMar>
          </w:tcPr>
          <w:p>
            <w:r>
              <w:rPr>
                <w:sz w:val="18"/>
              </w:rPr>
              <w:t>horas</w:t>
            </w:r>
          </w:p>
        </w:tc>
        <w:tc>
          <w:tcPr>
            <w:tcW w:type="dxa" w:w="1560"/>
            <w:tcMar>
              <w:top w:w="60" w:type="dxa"/>
              <w:bottom w:w="60" w:type="dxa"/>
              <w:left w:w="100" w:type="dxa"/>
              <w:right w:w="100" w:type="dxa"/>
            </w:tcMar>
          </w:tcPr>
          <w:p>
            <w:r>
              <w:rPr>
                <w:sz w:val="18"/>
              </w:rPr>
              <w:t>72</w:t>
            </w:r>
          </w:p>
        </w:tc>
        <w:tc>
          <w:tcPr>
            <w:tcW w:type="dxa" w:w="1560"/>
            <w:tcMar>
              <w:top w:w="60" w:type="dxa"/>
              <w:bottom w:w="60" w:type="dxa"/>
              <w:left w:w="100" w:type="dxa"/>
              <w:right w:w="100" w:type="dxa"/>
            </w:tcMar>
          </w:tcPr>
          <w:p>
            <w:r>
              <w:rPr>
                <w:sz w:val="18"/>
              </w:rPr>
              <w:t>Almacenaje en tierra</w:t>
            </w:r>
          </w:p>
        </w:tc>
        <w:tc>
          <w:tcPr>
            <w:tcW w:type="dxa" w:w="1560"/>
            <w:tcMar>
              <w:top w:w="60" w:type="dxa"/>
              <w:bottom w:w="60" w:type="dxa"/>
              <w:left w:w="100" w:type="dxa"/>
              <w:right w:w="100" w:type="dxa"/>
            </w:tcMar>
          </w:tcPr>
          <w:p>
            <w:r>
              <w:rPr>
                <w:sz w:val="18"/>
              </w:rPr>
              <w:t>Exponencial (media = 72h)</w:t>
            </w:r>
          </w:p>
        </w:tc>
      </w:tr>
    </w:tbl>
    <w:p>
      <w:pPr>
        <w:pStyle w:val="Heading1"/>
      </w:pPr>
      <w:r>
        <w:rPr>
          <w:color w:val="1F4E79"/>
        </w:rPr>
        <w:t>3. Plan de Análisis y Visualización de Resultados</w:t>
      </w:r>
    </w:p>
    <w:p>
      <w:r>
        <w:t>Se estructuró una matriz de experimentación factorial multiescenario: 1) Diagnóstico de línea base física; 2) Barrido de demanda diaria de buques (0.5x a 1.2x) para determinar la capacidad límite bajo 3 vs. 4 grúas; 3) Políticas de ventanas de camiones y zonificación reefer; 4) Impacto de temporada de cruceros con y sin exclusividad; 5) Escenarios del proyecto industrial (+35% y +100%) bajo criterios de decisión bajo incertidumbre (Wald, Savage, Hurwicz, Laplace); 6) Análisis de repago de la 4ª berma.</w:t>
      </w:r>
    </w:p>
    <w:p>
      <w:r>
        <w:t>El protocolo estadístico incluye eliminación del período de calentamiento, réplicas independientes, ANOVA y Test de Comparaciones Múltiples de Tukey HSD (FWER = 0.05).</w:t>
      </w:r>
    </w:p>
    <w:p>
      <w:r>
        <w:rPr>
          <w:b/>
        </w:rPr>
        <w:t>3.2. Plan de Cuadros y Matriz de Resultados (Diapositiva 15):</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2F5597"/>
            <w:tcMar>
              <w:top w:w="100" w:type="dxa"/>
              <w:bottom w:w="100" w:type="dxa"/>
              <w:left w:w="120" w:type="dxa"/>
              <w:right w:w="120" w:type="dxa"/>
            </w:tcMar>
          </w:tcPr>
          <w:p>
            <w:pPr>
              <w:jc w:val="center"/>
            </w:pPr>
            <w:r>
              <w:rPr>
                <w:b/>
                <w:color w:val="FFFFFF"/>
                <w:sz w:val="19"/>
              </w:rPr>
              <w:t>Escenario Evaluado</w:t>
            </w:r>
          </w:p>
        </w:tc>
        <w:tc>
          <w:tcPr>
            <w:tcW w:type="dxa" w:w="1560"/>
            <w:shd w:fill="2F5597"/>
            <w:tcMar>
              <w:top w:w="100" w:type="dxa"/>
              <w:bottom w:w="100" w:type="dxa"/>
              <w:left w:w="120" w:type="dxa"/>
              <w:right w:w="120" w:type="dxa"/>
            </w:tcMar>
          </w:tcPr>
          <w:p>
            <w:pPr>
              <w:jc w:val="center"/>
            </w:pPr>
            <w:r>
              <w:rPr>
                <w:b/>
                <w:color w:val="FFFFFF"/>
                <w:sz w:val="19"/>
              </w:rPr>
              <w:t>Variables Control</w:t>
            </w:r>
          </w:p>
        </w:tc>
        <w:tc>
          <w:tcPr>
            <w:tcW w:type="dxa" w:w="1560"/>
            <w:shd w:fill="2F5597"/>
            <w:tcMar>
              <w:top w:w="100" w:type="dxa"/>
              <w:bottom w:w="100" w:type="dxa"/>
              <w:left w:w="120" w:type="dxa"/>
              <w:right w:w="120" w:type="dxa"/>
            </w:tcMar>
          </w:tcPr>
          <w:p>
            <w:pPr>
              <w:jc w:val="center"/>
            </w:pPr>
            <w:r>
              <w:rPr>
                <w:b/>
                <w:color w:val="FFFFFF"/>
                <w:sz w:val="19"/>
              </w:rPr>
              <w:t>W [h] (Media +- IC 95%)</w:t>
            </w:r>
          </w:p>
        </w:tc>
        <w:tc>
          <w:tcPr>
            <w:tcW w:type="dxa" w:w="1560"/>
            <w:shd w:fill="2F5597"/>
            <w:tcMar>
              <w:top w:w="100" w:type="dxa"/>
              <w:bottom w:w="100" w:type="dxa"/>
              <w:left w:w="120" w:type="dxa"/>
              <w:right w:w="120" w:type="dxa"/>
            </w:tcMar>
          </w:tcPr>
          <w:p>
            <w:pPr>
              <w:jc w:val="center"/>
            </w:pPr>
            <w:r>
              <w:rPr>
                <w:b/>
                <w:color w:val="FFFFFF"/>
                <w:sz w:val="19"/>
              </w:rPr>
              <w:t>Wq [h] (Espera)</w:t>
            </w:r>
          </w:p>
        </w:tc>
        <w:tc>
          <w:tcPr>
            <w:tcW w:type="dxa" w:w="1560"/>
            <w:shd w:fill="2F5597"/>
            <w:tcMar>
              <w:top w:w="100" w:type="dxa"/>
              <w:bottom w:w="100" w:type="dxa"/>
              <w:left w:w="120" w:type="dxa"/>
              <w:right w:w="120" w:type="dxa"/>
            </w:tcMar>
          </w:tcPr>
          <w:p>
            <w:pPr>
              <w:jc w:val="center"/>
            </w:pPr>
            <w:r>
              <w:rPr>
                <w:b/>
                <w:color w:val="FFFFFF"/>
                <w:sz w:val="19"/>
              </w:rPr>
              <w:t>Nivel Servicio P(W&lt;=16h)</w:t>
            </w:r>
          </w:p>
        </w:tc>
        <w:tc>
          <w:tcPr>
            <w:tcW w:type="dxa" w:w="1560"/>
            <w:shd w:fill="2F5597"/>
            <w:tcMar>
              <w:top w:w="100" w:type="dxa"/>
              <w:bottom w:w="100" w:type="dxa"/>
              <w:left w:w="120" w:type="dxa"/>
              <w:right w:w="120" w:type="dxa"/>
            </w:tcMar>
          </w:tcPr>
          <w:p>
            <w:pPr>
              <w:jc w:val="center"/>
            </w:pPr>
            <w:r>
              <w:rPr>
                <w:b/>
                <w:color w:val="FFFFFF"/>
                <w:sz w:val="19"/>
              </w:rPr>
              <w:t>Decisión / Conclusión</w:t>
            </w:r>
          </w:p>
        </w:tc>
      </w:tr>
      <w:tr>
        <w:tc>
          <w:tcPr>
            <w:tcW w:type="dxa" w:w="1560"/>
            <w:shd w:fill="F2F5F9"/>
            <w:tcMar>
              <w:top w:w="60" w:type="dxa"/>
              <w:bottom w:w="60" w:type="dxa"/>
              <w:left w:w="100" w:type="dxa"/>
              <w:right w:w="100" w:type="dxa"/>
            </w:tcMar>
          </w:tcPr>
          <w:p>
            <w:r>
              <w:rPr>
                <w:sz w:val="18"/>
              </w:rPr>
              <w:t>Escenario Base (Inciso b)</w:t>
            </w:r>
          </w:p>
        </w:tc>
        <w:tc>
          <w:tcPr>
            <w:tcW w:type="dxa" w:w="1560"/>
            <w:shd w:fill="F2F5F9"/>
            <w:tcMar>
              <w:top w:w="60" w:type="dxa"/>
              <w:bottom w:w="60" w:type="dxa"/>
              <w:left w:w="100" w:type="dxa"/>
              <w:right w:w="100" w:type="dxa"/>
            </w:tcMar>
          </w:tcPr>
          <w:p>
            <w:r>
              <w:rPr>
                <w:sz w:val="18"/>
              </w:rPr>
              <w:t>B=3, G=3, Pi_std, 1G_noc</w:t>
            </w:r>
          </w:p>
        </w:tc>
        <w:tc>
          <w:tcPr>
            <w:tcW w:type="dxa" w:w="1560"/>
            <w:shd w:fill="F2F5F9"/>
            <w:tcMar>
              <w:top w:w="60" w:type="dxa"/>
              <w:bottom w:w="60" w:type="dxa"/>
              <w:left w:w="100" w:type="dxa"/>
              <w:right w:w="100" w:type="dxa"/>
            </w:tcMar>
          </w:tcPr>
          <w:p>
            <w:r>
              <w:rPr>
                <w:sz w:val="18"/>
              </w:rPr>
              <w:t>W_base +- Delta W</w:t>
            </w:r>
          </w:p>
        </w:tc>
        <w:tc>
          <w:tcPr>
            <w:tcW w:type="dxa" w:w="1560"/>
            <w:shd w:fill="F2F5F9"/>
            <w:tcMar>
              <w:top w:w="60" w:type="dxa"/>
              <w:bottom w:w="60" w:type="dxa"/>
              <w:left w:w="100" w:type="dxa"/>
              <w:right w:w="100" w:type="dxa"/>
            </w:tcMar>
          </w:tcPr>
          <w:p>
            <w:r>
              <w:rPr>
                <w:sz w:val="18"/>
              </w:rPr>
              <w:t>Wq_base</w:t>
            </w:r>
          </w:p>
        </w:tc>
        <w:tc>
          <w:tcPr>
            <w:tcW w:type="dxa" w:w="1560"/>
            <w:shd w:fill="F2F5F9"/>
            <w:tcMar>
              <w:top w:w="60" w:type="dxa"/>
              <w:bottom w:w="60" w:type="dxa"/>
              <w:left w:w="100" w:type="dxa"/>
              <w:right w:w="100" w:type="dxa"/>
            </w:tcMar>
          </w:tcPr>
          <w:p>
            <w:r>
              <w:rPr>
                <w:sz w:val="18"/>
              </w:rPr>
              <w:t>NS_base</w:t>
            </w:r>
          </w:p>
        </w:tc>
        <w:tc>
          <w:tcPr>
            <w:tcW w:type="dxa" w:w="1560"/>
            <w:shd w:fill="F2F5F9"/>
            <w:tcMar>
              <w:top w:w="60" w:type="dxa"/>
              <w:bottom w:w="60" w:type="dxa"/>
              <w:left w:w="100" w:type="dxa"/>
              <w:right w:w="100" w:type="dxa"/>
            </w:tcMar>
          </w:tcPr>
          <w:p>
            <w:r>
              <w:rPr>
                <w:sz w:val="18"/>
              </w:rPr>
              <w:t>Diagnóstico situación actual</w:t>
            </w:r>
          </w:p>
        </w:tc>
      </w:tr>
      <w:tr>
        <w:tc>
          <w:tcPr>
            <w:tcW w:type="dxa" w:w="1560"/>
            <w:tcMar>
              <w:top w:w="60" w:type="dxa"/>
              <w:bottom w:w="60" w:type="dxa"/>
              <w:left w:w="100" w:type="dxa"/>
              <w:right w:w="100" w:type="dxa"/>
            </w:tcMar>
          </w:tcPr>
          <w:p>
            <w:r>
              <w:rPr>
                <w:sz w:val="18"/>
              </w:rPr>
              <w:t>Escenario Capacidad (Inciso c)</w:t>
            </w:r>
          </w:p>
        </w:tc>
        <w:tc>
          <w:tcPr>
            <w:tcW w:type="dxa" w:w="1560"/>
            <w:tcMar>
              <w:top w:w="60" w:type="dxa"/>
              <w:bottom w:w="60" w:type="dxa"/>
              <w:left w:w="100" w:type="dxa"/>
              <w:right w:w="100" w:type="dxa"/>
            </w:tcMar>
          </w:tcPr>
          <w:p>
            <w:r>
              <w:rPr>
                <w:sz w:val="18"/>
              </w:rPr>
              <w:t>B=3, G=4 vs lambda barrido</w:t>
            </w:r>
          </w:p>
        </w:tc>
        <w:tc>
          <w:tcPr>
            <w:tcW w:type="dxa" w:w="1560"/>
            <w:tcMar>
              <w:top w:w="60" w:type="dxa"/>
              <w:bottom w:w="60" w:type="dxa"/>
              <w:left w:w="100" w:type="dxa"/>
              <w:right w:w="100" w:type="dxa"/>
            </w:tcMar>
          </w:tcPr>
          <w:p>
            <w:r>
              <w:rPr>
                <w:sz w:val="18"/>
              </w:rPr>
              <w:t>W_cap +- Delta W</w:t>
            </w:r>
          </w:p>
        </w:tc>
        <w:tc>
          <w:tcPr>
            <w:tcW w:type="dxa" w:w="1560"/>
            <w:tcMar>
              <w:top w:w="60" w:type="dxa"/>
              <w:bottom w:w="60" w:type="dxa"/>
              <w:left w:w="100" w:type="dxa"/>
              <w:right w:w="100" w:type="dxa"/>
            </w:tcMar>
          </w:tcPr>
          <w:p>
            <w:r>
              <w:rPr>
                <w:sz w:val="18"/>
              </w:rPr>
              <w:t>Wq_cap</w:t>
            </w:r>
          </w:p>
        </w:tc>
        <w:tc>
          <w:tcPr>
            <w:tcW w:type="dxa" w:w="1560"/>
            <w:tcMar>
              <w:top w:w="60" w:type="dxa"/>
              <w:bottom w:w="60" w:type="dxa"/>
              <w:left w:w="100" w:type="dxa"/>
              <w:right w:w="100" w:type="dxa"/>
            </w:tcMar>
          </w:tcPr>
          <w:p>
            <w:r>
              <w:rPr>
                <w:sz w:val="18"/>
              </w:rPr>
              <w:t>NS_cap</w:t>
            </w:r>
          </w:p>
        </w:tc>
        <w:tc>
          <w:tcPr>
            <w:tcW w:type="dxa" w:w="1560"/>
            <w:tcMar>
              <w:top w:w="60" w:type="dxa"/>
              <w:bottom w:w="60" w:type="dxa"/>
              <w:left w:w="100" w:type="dxa"/>
              <w:right w:w="100" w:type="dxa"/>
            </w:tcMar>
          </w:tcPr>
          <w:p>
            <w:r>
              <w:rPr>
                <w:sz w:val="18"/>
              </w:rPr>
              <w:t>Límite máx. buques/día con W &lt;= 16h</w:t>
            </w:r>
          </w:p>
        </w:tc>
      </w:tr>
      <w:tr>
        <w:tc>
          <w:tcPr>
            <w:tcW w:type="dxa" w:w="1560"/>
            <w:shd w:fill="F2F5F9"/>
            <w:tcMar>
              <w:top w:w="60" w:type="dxa"/>
              <w:bottom w:w="60" w:type="dxa"/>
              <w:left w:w="100" w:type="dxa"/>
              <w:right w:w="100" w:type="dxa"/>
            </w:tcMar>
          </w:tcPr>
          <w:p>
            <w:r>
              <w:rPr>
                <w:sz w:val="18"/>
              </w:rPr>
              <w:t>Escenario Patio (Inciso d)</w:t>
            </w:r>
          </w:p>
        </w:tc>
        <w:tc>
          <w:tcPr>
            <w:tcW w:type="dxa" w:w="1560"/>
            <w:shd w:fill="F2F5F9"/>
            <w:tcMar>
              <w:top w:w="60" w:type="dxa"/>
              <w:bottom w:w="60" w:type="dxa"/>
              <w:left w:w="100" w:type="dxa"/>
              <w:right w:w="100" w:type="dxa"/>
            </w:tcMar>
          </w:tcPr>
          <w:p>
            <w:r>
              <w:rPr>
                <w:sz w:val="18"/>
              </w:rPr>
              <w:t>Pi_cam in {Multa, Ventana}</w:t>
            </w:r>
          </w:p>
        </w:tc>
        <w:tc>
          <w:tcPr>
            <w:tcW w:type="dxa" w:w="1560"/>
            <w:shd w:fill="F2F5F9"/>
            <w:tcMar>
              <w:top w:w="60" w:type="dxa"/>
              <w:bottom w:w="60" w:type="dxa"/>
              <w:left w:w="100" w:type="dxa"/>
              <w:right w:w="100" w:type="dxa"/>
            </w:tcMar>
          </w:tcPr>
          <w:p>
            <w:r>
              <w:rPr>
                <w:sz w:val="18"/>
              </w:rPr>
              <w:t>W_pat +- Delta W</w:t>
            </w:r>
          </w:p>
        </w:tc>
        <w:tc>
          <w:tcPr>
            <w:tcW w:type="dxa" w:w="1560"/>
            <w:shd w:fill="F2F5F9"/>
            <w:tcMar>
              <w:top w:w="60" w:type="dxa"/>
              <w:bottom w:w="60" w:type="dxa"/>
              <w:left w:w="100" w:type="dxa"/>
              <w:right w:w="100" w:type="dxa"/>
            </w:tcMar>
          </w:tcPr>
          <w:p>
            <w:r>
              <w:rPr>
                <w:sz w:val="18"/>
              </w:rPr>
              <w:t>Wq_pat</w:t>
            </w:r>
          </w:p>
        </w:tc>
        <w:tc>
          <w:tcPr>
            <w:tcW w:type="dxa" w:w="1560"/>
            <w:shd w:fill="F2F5F9"/>
            <w:tcMar>
              <w:top w:w="60" w:type="dxa"/>
              <w:bottom w:w="60" w:type="dxa"/>
              <w:left w:w="100" w:type="dxa"/>
              <w:right w:w="100" w:type="dxa"/>
            </w:tcMar>
          </w:tcPr>
          <w:p>
            <w:r>
              <w:rPr>
                <w:sz w:val="18"/>
              </w:rPr>
              <w:t>NS_pat</w:t>
            </w:r>
          </w:p>
        </w:tc>
        <w:tc>
          <w:tcPr>
            <w:tcW w:type="dxa" w:w="1560"/>
            <w:shd w:fill="F2F5F9"/>
            <w:tcMar>
              <w:top w:w="60" w:type="dxa"/>
              <w:bottom w:w="60" w:type="dxa"/>
              <w:left w:w="100" w:type="dxa"/>
              <w:right w:w="100" w:type="dxa"/>
            </w:tcMar>
          </w:tcPr>
          <w:p>
            <w:r>
              <w:rPr>
                <w:sz w:val="18"/>
              </w:rPr>
              <w:t>Descongestión patio &lt; 75%</w:t>
            </w:r>
          </w:p>
        </w:tc>
      </w:tr>
      <w:tr>
        <w:tc>
          <w:tcPr>
            <w:tcW w:type="dxa" w:w="1560"/>
            <w:tcMar>
              <w:top w:w="60" w:type="dxa"/>
              <w:bottom w:w="60" w:type="dxa"/>
              <w:left w:w="100" w:type="dxa"/>
              <w:right w:w="100" w:type="dxa"/>
            </w:tcMar>
          </w:tcPr>
          <w:p>
            <w:r>
              <w:rPr>
                <w:sz w:val="18"/>
              </w:rPr>
              <w:t>Escenario Cruceros (Inciso e)</w:t>
            </w:r>
          </w:p>
        </w:tc>
        <w:tc>
          <w:tcPr>
            <w:tcW w:type="dxa" w:w="1560"/>
            <w:tcMar>
              <w:top w:w="60" w:type="dxa"/>
              <w:bottom w:w="60" w:type="dxa"/>
              <w:left w:w="100" w:type="dxa"/>
              <w:right w:w="100" w:type="dxa"/>
            </w:tcMar>
          </w:tcPr>
          <w:p>
            <w:r>
              <w:rPr>
                <w:sz w:val="18"/>
              </w:rPr>
              <w:t>Cede 1 Berma (B=2 carga)</w:t>
            </w:r>
          </w:p>
        </w:tc>
        <w:tc>
          <w:tcPr>
            <w:tcW w:type="dxa" w:w="1560"/>
            <w:tcMar>
              <w:top w:w="60" w:type="dxa"/>
              <w:bottom w:w="60" w:type="dxa"/>
              <w:left w:w="100" w:type="dxa"/>
              <w:right w:w="100" w:type="dxa"/>
            </w:tcMar>
          </w:tcPr>
          <w:p>
            <w:r>
              <w:rPr>
                <w:sz w:val="18"/>
              </w:rPr>
              <w:t>W_cruc +- Delta W</w:t>
            </w:r>
          </w:p>
        </w:tc>
        <w:tc>
          <w:tcPr>
            <w:tcW w:type="dxa" w:w="1560"/>
            <w:tcMar>
              <w:top w:w="60" w:type="dxa"/>
              <w:bottom w:w="60" w:type="dxa"/>
              <w:left w:w="100" w:type="dxa"/>
              <w:right w:w="100" w:type="dxa"/>
            </w:tcMar>
          </w:tcPr>
          <w:p>
            <w:r>
              <w:rPr>
                <w:sz w:val="18"/>
              </w:rPr>
              <w:t>Wq_cruc</w:t>
            </w:r>
          </w:p>
        </w:tc>
        <w:tc>
          <w:tcPr>
            <w:tcW w:type="dxa" w:w="1560"/>
            <w:tcMar>
              <w:top w:w="60" w:type="dxa"/>
              <w:bottom w:w="60" w:type="dxa"/>
              <w:left w:w="100" w:type="dxa"/>
              <w:right w:w="100" w:type="dxa"/>
            </w:tcMar>
          </w:tcPr>
          <w:p>
            <w:r>
              <w:rPr>
                <w:sz w:val="18"/>
              </w:rPr>
              <w:t>NS_cruc</w:t>
            </w:r>
          </w:p>
        </w:tc>
        <w:tc>
          <w:tcPr>
            <w:tcW w:type="dxa" w:w="1560"/>
            <w:tcMar>
              <w:top w:w="60" w:type="dxa"/>
              <w:bottom w:w="60" w:type="dxa"/>
              <w:left w:w="100" w:type="dxa"/>
              <w:right w:w="100" w:type="dxa"/>
            </w:tcMar>
          </w:tcPr>
          <w:p>
            <w:r>
              <w:rPr>
                <w:sz w:val="18"/>
              </w:rPr>
              <w:t>Impacto inmovilización vs USD 60k</w:t>
            </w:r>
          </w:p>
        </w:tc>
      </w:tr>
      <w:tr>
        <w:tc>
          <w:tcPr>
            <w:tcW w:type="dxa" w:w="1560"/>
            <w:shd w:fill="F2F5F9"/>
            <w:tcMar>
              <w:top w:w="60" w:type="dxa"/>
              <w:bottom w:w="60" w:type="dxa"/>
              <w:left w:w="100" w:type="dxa"/>
              <w:right w:w="100" w:type="dxa"/>
            </w:tcMar>
          </w:tcPr>
          <w:p>
            <w:r>
              <w:rPr>
                <w:sz w:val="18"/>
              </w:rPr>
              <w:t>Escenario Industrial (Inciso f)</w:t>
            </w:r>
          </w:p>
        </w:tc>
        <w:tc>
          <w:tcPr>
            <w:tcW w:type="dxa" w:w="1560"/>
            <w:shd w:fill="F2F5F9"/>
            <w:tcMar>
              <w:top w:w="60" w:type="dxa"/>
              <w:bottom w:w="60" w:type="dxa"/>
              <w:left w:w="100" w:type="dxa"/>
              <w:right w:w="100" w:type="dxa"/>
            </w:tcMar>
          </w:tcPr>
          <w:p>
            <w:r>
              <w:rPr>
                <w:sz w:val="18"/>
              </w:rPr>
              <w:t>lambda +35% y +100%</w:t>
            </w:r>
          </w:p>
        </w:tc>
        <w:tc>
          <w:tcPr>
            <w:tcW w:type="dxa" w:w="1560"/>
            <w:shd w:fill="F2F5F9"/>
            <w:tcMar>
              <w:top w:w="60" w:type="dxa"/>
              <w:bottom w:w="60" w:type="dxa"/>
              <w:left w:w="100" w:type="dxa"/>
              <w:right w:w="100" w:type="dxa"/>
            </w:tcMar>
          </w:tcPr>
          <w:p>
            <w:r>
              <w:rPr>
                <w:sz w:val="18"/>
              </w:rPr>
              <w:t>W_ind +- Delta W</w:t>
            </w:r>
          </w:p>
        </w:tc>
        <w:tc>
          <w:tcPr>
            <w:tcW w:type="dxa" w:w="1560"/>
            <w:shd w:fill="F2F5F9"/>
            <w:tcMar>
              <w:top w:w="60" w:type="dxa"/>
              <w:bottom w:w="60" w:type="dxa"/>
              <w:left w:w="100" w:type="dxa"/>
              <w:right w:w="100" w:type="dxa"/>
            </w:tcMar>
          </w:tcPr>
          <w:p>
            <w:r>
              <w:rPr>
                <w:sz w:val="18"/>
              </w:rPr>
              <w:t>Wq_ind</w:t>
            </w:r>
          </w:p>
        </w:tc>
        <w:tc>
          <w:tcPr>
            <w:tcW w:type="dxa" w:w="1560"/>
            <w:shd w:fill="F2F5F9"/>
            <w:tcMar>
              <w:top w:w="60" w:type="dxa"/>
              <w:bottom w:w="60" w:type="dxa"/>
              <w:left w:w="100" w:type="dxa"/>
              <w:right w:w="100" w:type="dxa"/>
            </w:tcMar>
          </w:tcPr>
          <w:p>
            <w:r>
              <w:rPr>
                <w:sz w:val="18"/>
              </w:rPr>
              <w:t>NS_ind</w:t>
            </w:r>
          </w:p>
        </w:tc>
        <w:tc>
          <w:tcPr>
            <w:tcW w:type="dxa" w:w="1560"/>
            <w:shd w:fill="F2F5F9"/>
            <w:tcMar>
              <w:top w:w="60" w:type="dxa"/>
              <w:bottom w:w="60" w:type="dxa"/>
              <w:left w:w="100" w:type="dxa"/>
              <w:right w:w="100" w:type="dxa"/>
            </w:tcMar>
          </w:tcPr>
          <w:p>
            <w:r>
              <w:rPr>
                <w:sz w:val="18"/>
              </w:rPr>
              <w:t>Matrices bajo incertidumbre</w:t>
            </w:r>
          </w:p>
        </w:tc>
      </w:tr>
      <w:tr>
        <w:tc>
          <w:tcPr>
            <w:tcW w:type="dxa" w:w="1560"/>
            <w:tcMar>
              <w:top w:w="60" w:type="dxa"/>
              <w:bottom w:w="60" w:type="dxa"/>
              <w:left w:w="100" w:type="dxa"/>
              <w:right w:w="100" w:type="dxa"/>
            </w:tcMar>
          </w:tcPr>
          <w:p>
            <w:r>
              <w:rPr>
                <w:sz w:val="18"/>
              </w:rPr>
              <w:t>Escenario Payback (Inciso g)</w:t>
            </w:r>
          </w:p>
        </w:tc>
        <w:tc>
          <w:tcPr>
            <w:tcW w:type="dxa" w:w="1560"/>
            <w:tcMar>
              <w:top w:w="60" w:type="dxa"/>
              <w:bottom w:w="60" w:type="dxa"/>
              <w:left w:w="100" w:type="dxa"/>
              <w:right w:w="100" w:type="dxa"/>
            </w:tcMar>
          </w:tcPr>
          <w:p>
            <w:r>
              <w:rPr>
                <w:sz w:val="18"/>
              </w:rPr>
              <w:t>Expansión 4ª Berma (B=4)</w:t>
            </w:r>
          </w:p>
        </w:tc>
        <w:tc>
          <w:tcPr>
            <w:tcW w:type="dxa" w:w="1560"/>
            <w:tcMar>
              <w:top w:w="60" w:type="dxa"/>
              <w:bottom w:w="60" w:type="dxa"/>
              <w:left w:w="100" w:type="dxa"/>
              <w:right w:w="100" w:type="dxa"/>
            </w:tcMar>
          </w:tcPr>
          <w:p>
            <w:r>
              <w:rPr>
                <w:sz w:val="18"/>
              </w:rPr>
              <w:t>W_inv +- Delta W</w:t>
            </w:r>
          </w:p>
        </w:tc>
        <w:tc>
          <w:tcPr>
            <w:tcW w:type="dxa" w:w="1560"/>
            <w:tcMar>
              <w:top w:w="60" w:type="dxa"/>
              <w:bottom w:w="60" w:type="dxa"/>
              <w:left w:w="100" w:type="dxa"/>
              <w:right w:w="100" w:type="dxa"/>
            </w:tcMar>
          </w:tcPr>
          <w:p>
            <w:r>
              <w:rPr>
                <w:sz w:val="18"/>
              </w:rPr>
              <w:t>Wq_inv</w:t>
            </w:r>
          </w:p>
        </w:tc>
        <w:tc>
          <w:tcPr>
            <w:tcW w:type="dxa" w:w="1560"/>
            <w:tcMar>
              <w:top w:w="60" w:type="dxa"/>
              <w:bottom w:w="60" w:type="dxa"/>
              <w:left w:w="100" w:type="dxa"/>
              <w:right w:w="100" w:type="dxa"/>
            </w:tcMar>
          </w:tcPr>
          <w:p>
            <w:r>
              <w:rPr>
                <w:sz w:val="18"/>
              </w:rPr>
              <w:t>NS_inv</w:t>
            </w:r>
          </w:p>
        </w:tc>
        <w:tc>
          <w:tcPr>
            <w:tcW w:type="dxa" w:w="1560"/>
            <w:tcMar>
              <w:top w:w="60" w:type="dxa"/>
              <w:bottom w:w="60" w:type="dxa"/>
              <w:left w:w="100" w:type="dxa"/>
              <w:right w:w="100" w:type="dxa"/>
            </w:tcMar>
          </w:tcPr>
          <w:p>
            <w:r>
              <w:rPr>
                <w:sz w:val="18"/>
              </w:rPr>
              <w:t>Repago inversión USD 12M</w:t>
            </w:r>
          </w:p>
        </w:tc>
      </w:tr>
    </w:tbl>
    <w:p>
      <w:pPr>
        <w:pStyle w:val="Heading1"/>
      </w:pPr>
      <w:r>
        <w:rPr>
          <w:color w:val="1F4E79"/>
        </w:rPr>
        <w:t>4. Relación entre Variables (Diagrama Causal de Influencias)</w:t>
      </w:r>
    </w:p>
    <w:p>
      <w:r>
        <w:drawing>
          <wp:inline xmlns:a="http://schemas.openxmlformats.org/drawingml/2006/main" xmlns:pic="http://schemas.openxmlformats.org/drawingml/2006/picture">
            <wp:extent cx="5669280" cy="3865418"/>
            <wp:docPr id="1" name="Picture 1"/>
            <wp:cNvGraphicFramePr>
              <a:graphicFrameLocks noChangeAspect="1"/>
            </wp:cNvGraphicFramePr>
            <a:graphic>
              <a:graphicData uri="http://schemas.openxmlformats.org/drawingml/2006/picture">
                <pic:pic>
                  <pic:nvPicPr>
                    <pic:cNvPr id="0" name="fig_relacion_variables_causal.png"/>
                    <pic:cNvPicPr/>
                  </pic:nvPicPr>
                  <pic:blipFill>
                    <a:blip r:embed="rId9"/>
                    <a:stretch>
                      <a:fillRect/>
                    </a:stretch>
                  </pic:blipFill>
                  <pic:spPr>
                    <a:xfrm>
                      <a:off x="0" y="0"/>
                      <a:ext cx="5669280" cy="3865418"/>
                    </a:xfrm>
                    <a:prstGeom prst="rect"/>
                  </pic:spPr>
                </pic:pic>
              </a:graphicData>
            </a:graphic>
          </wp:inline>
        </w:drawing>
      </w:r>
    </w:p>
    <w:p>
      <w:pPr>
        <w:spacing w:before="80" w:after="240"/>
        <w:jc w:val="center"/>
      </w:pPr>
      <w:r>
        <w:rPr>
          <w:i/>
          <w:color w:val="505050"/>
          <w:sz w:val="17"/>
        </w:rPr>
        <w:t>Figura 1: Diagrama de Influencias Causales entre Variables de Decisión, Exógenas, Estado y KPIs</w:t>
      </w:r>
    </w:p>
    <w:p>
      <w:pPr>
        <w:pStyle w:val="Heading1"/>
      </w:pPr>
      <w:r>
        <w:rPr>
          <w:color w:val="1F4E79"/>
        </w:rPr>
        <w:t>5. Diagramas IDEF0</w:t>
      </w:r>
    </w:p>
    <w:p>
      <w:r>
        <w:drawing>
          <wp:inline xmlns:a="http://schemas.openxmlformats.org/drawingml/2006/main" xmlns:pic="http://schemas.openxmlformats.org/drawingml/2006/picture">
            <wp:extent cx="5669280" cy="3865418"/>
            <wp:docPr id="2" name="Picture 2"/>
            <wp:cNvGraphicFramePr>
              <a:graphicFrameLocks noChangeAspect="1"/>
            </wp:cNvGraphicFramePr>
            <a:graphic>
              <a:graphicData uri="http://schemas.openxmlformats.org/drawingml/2006/picture">
                <pic:pic>
                  <pic:nvPicPr>
                    <pic:cNvPr id="0" name="fig_idef0_a_menos_0.png"/>
                    <pic:cNvPicPr/>
                  </pic:nvPicPr>
                  <pic:blipFill>
                    <a:blip r:embed="rId10"/>
                    <a:stretch>
                      <a:fillRect/>
                    </a:stretch>
                  </pic:blipFill>
                  <pic:spPr>
                    <a:xfrm>
                      <a:off x="0" y="0"/>
                      <a:ext cx="5669280" cy="3865418"/>
                    </a:xfrm>
                    <a:prstGeom prst="rect"/>
                  </pic:spPr>
                </pic:pic>
              </a:graphicData>
            </a:graphic>
          </wp:inline>
        </w:drawing>
      </w:r>
    </w:p>
    <w:p>
      <w:pPr>
        <w:spacing w:before="80" w:after="240"/>
        <w:jc w:val="center"/>
      </w:pPr>
      <w:r>
        <w:rPr>
          <w:i/>
          <w:color w:val="505050"/>
          <w:sz w:val="17"/>
        </w:rPr>
        <w:t>Figura 2: Diagrama de Contexto IDEF0 A-0: Operar Terminal Portuaria Puerto Sur</w:t>
      </w:r>
    </w:p>
    <w:p>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fig_idef0_a0_descomposicion.png"/>
                    <pic:cNvPicPr/>
                  </pic:nvPicPr>
                  <pic:blipFill>
                    <a:blip r:embed="rId11"/>
                    <a:stretch>
                      <a:fillRect/>
                    </a:stretch>
                  </pic:blipFill>
                  <pic:spPr>
                    <a:xfrm>
                      <a:off x="0" y="0"/>
                      <a:ext cx="5669280" cy="3779520"/>
                    </a:xfrm>
                    <a:prstGeom prst="rect"/>
                  </pic:spPr>
                </pic:pic>
              </a:graphicData>
            </a:graphic>
          </wp:inline>
        </w:drawing>
      </w:r>
    </w:p>
    <w:p>
      <w:pPr>
        <w:spacing w:before="80" w:after="240"/>
        <w:jc w:val="center"/>
      </w:pPr>
      <w:r>
        <w:rPr>
          <w:i/>
          <w:color w:val="505050"/>
          <w:sz w:val="17"/>
        </w:rPr>
        <w:t>Figura 3: Diagrama de Descomposición Funcional IDEF0 A0 (Actividades A1 a A4)</w:t>
      </w:r>
    </w:p>
    <w:p>
      <w:pPr>
        <w:pStyle w:val="Heading1"/>
      </w:pPr>
      <w:r>
        <w:rPr>
          <w:color w:val="1F4E79"/>
        </w:rPr>
        <w:t>6. Lógicas Operativas del Sistema</w:t>
      </w:r>
    </w:p>
    <w:p>
      <w:r>
        <w:drawing>
          <wp:inline xmlns:a="http://schemas.openxmlformats.org/drawingml/2006/main" xmlns:pic="http://schemas.openxmlformats.org/drawingml/2006/picture">
            <wp:extent cx="5303520" cy="4773168"/>
            <wp:docPr id="4" name="Picture 4"/>
            <wp:cNvGraphicFramePr>
              <a:graphicFrameLocks noChangeAspect="1"/>
            </wp:cNvGraphicFramePr>
            <a:graphic>
              <a:graphicData uri="http://schemas.openxmlformats.org/drawingml/2006/picture">
                <pic:pic>
                  <pic:nvPicPr>
                    <pic:cNvPr id="0" name="fig_logica_flujo_buque.png"/>
                    <pic:cNvPicPr/>
                  </pic:nvPicPr>
                  <pic:blipFill>
                    <a:blip r:embed="rId12"/>
                    <a:stretch>
                      <a:fillRect/>
                    </a:stretch>
                  </pic:blipFill>
                  <pic:spPr>
                    <a:xfrm>
                      <a:off x="0" y="0"/>
                      <a:ext cx="5303520" cy="4773168"/>
                    </a:xfrm>
                    <a:prstGeom prst="rect"/>
                  </pic:spPr>
                </pic:pic>
              </a:graphicData>
            </a:graphic>
          </wp:inline>
        </w:drawing>
      </w:r>
    </w:p>
    <w:p>
      <w:pPr>
        <w:spacing w:before="80" w:after="240"/>
        <w:jc w:val="center"/>
      </w:pPr>
      <w:r>
        <w:rPr>
          <w:i/>
          <w:color w:val="505050"/>
          <w:sz w:val="17"/>
        </w:rPr>
        <w:t>Figura 4: Diagrama de Flujo Lógico del Ciclo de Atención de Escalas Portuarias</w:t>
      </w:r>
    </w:p>
    <w:p>
      <w:pPr>
        <w:pStyle w:val="Heading1"/>
      </w:pPr>
      <w:r>
        <w:rPr>
          <w:color w:val="1F4E79"/>
        </w:rPr>
        <w:t>7. Elementos del Simulador (Arquitectura SimPy)</w:t>
      </w:r>
    </w:p>
    <w:p>
      <w:r>
        <w:drawing>
          <wp:inline xmlns:a="http://schemas.openxmlformats.org/drawingml/2006/main" xmlns:pic="http://schemas.openxmlformats.org/drawingml/2006/picture">
            <wp:extent cx="5669280" cy="3865418"/>
            <wp:docPr id="5" name="Picture 5"/>
            <wp:cNvGraphicFramePr>
              <a:graphicFrameLocks noChangeAspect="1"/>
            </wp:cNvGraphicFramePr>
            <a:graphic>
              <a:graphicData uri="http://schemas.openxmlformats.org/drawingml/2006/picture">
                <pic:pic>
                  <pic:nvPicPr>
                    <pic:cNvPr id="0" name="fig_elementos_simulador.png"/>
                    <pic:cNvPicPr/>
                  </pic:nvPicPr>
                  <pic:blipFill>
                    <a:blip r:embed="rId13"/>
                    <a:stretch>
                      <a:fillRect/>
                    </a:stretch>
                  </pic:blipFill>
                  <pic:spPr>
                    <a:xfrm>
                      <a:off x="0" y="0"/>
                      <a:ext cx="5669280" cy="3865418"/>
                    </a:xfrm>
                    <a:prstGeom prst="rect"/>
                  </pic:spPr>
                </pic:pic>
              </a:graphicData>
            </a:graphic>
          </wp:inline>
        </w:drawing>
      </w:r>
    </w:p>
    <w:p>
      <w:pPr>
        <w:spacing w:before="80" w:after="240"/>
        <w:jc w:val="center"/>
      </w:pPr>
      <w:r>
        <w:rPr>
          <w:i/>
          <w:color w:val="505050"/>
          <w:sz w:val="17"/>
        </w:rPr>
        <w:t>Figura 5: Diagrama de Arquitectura de Clases, Recursos y Monitores del Simulador SimPy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