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TP 2 · Tres hipótesis sobre el dataset canónico.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Se presenta en la clase del miércoles 2 de septiembre y se entrega por campus hasta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miércoles 15 de septiembre, a las 23:59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Se resuelve en casa, en grupo. Se entrega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un solo notebook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Este TP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corto a propósito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La limpieza, la auditoría y el análisis exploratorio del dataset están hechos y te los damos resueltos en los notebooks de la práctica. Lo único que se te pide acá es lo que no se puede dar hecho: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plantear hipótesis propias y contestarlas con evidencia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Tres hipótesis bien hechas entran en un par de horas. Si te está llevando mucho más, revisá que no estés rehaciendo un análisis que ya viene resuelto.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tz022zzbeos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De dónde arrancás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Tenés tres notebooks, y los tres se bajan el dataset solos la primera vez que los corrés. No hace falta descargar nada a mano ni tener el CSV al lado.</w:t>
      </w:r>
    </w:p>
    <w:tbl>
      <w:tblPr>
        <w:tblStyle w:val="Table1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3162.54576815476"/>
        <w:gridCol w:w="5862.966042868862"/>
        <w:tblGridChange w:id="0">
          <w:tblGrid>
            <w:gridCol w:w="3162.54576815476"/>
            <w:gridCol w:w="5862.96604286886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te deja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Intro_a_Pandas.ipynb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Cómo se hace cada cosa en pandas: filtrar, derivar columnas, agrupar, graficar. Es la referencia de sintaxis, sobre los jugadores de la liga argentina.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EDA_del_dataset_canonico.ipynb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perfil completo del dataset: tipos, nulos, distribuciones, correlaciones y las columnas que no sirven. De acá salen las preguntas.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Hipotesis_sobre_el_canonico.ipynb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Seis hipótesis resueltas de punta a punta, con la ficha, el semáforo y los movimientos. Es el modelo de lo que tenés que entregar.</w:t>
            </w:r>
          </w:p>
        </w:tc>
      </w:tr>
    </w:tbl>
    <w:p w:rsidR="00000000" w:rsidDel="00000000" w:rsidP="00000000" w:rsidRDefault="00000000" w:rsidRPr="00000000" w14:paraId="0000000E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No tenés que auditar nada de nuevo.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Lo que encontró el EDA está para que lo uses como punto de partida, no para que lo repitas. Si tu notebook empieza con un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describe()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de noventa columnas, arrancaste mal.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fnxyjs3n65x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Las dos preguntas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Toda hipótesis de esta unidad nace de una de dos preguntas, y conviene saber de cuál porque terminan en cosas distintas.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Qué queremos responder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es la pregunta de negocio — qué determina el valor de un jugador — y termina en una conclusión.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Qué queremos predecir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es la de modelado — la posición, que es el objetivo de la Unidad 3 — y termina en una decisión sobre qué columnas usar.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3fxfp8q0luw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Qué se pide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Tres hipótesis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cada una con la ficha completa de seis campos.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Al menos una de cada pregunta.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Una que responda y una que prediga; la tercera va donde quieras.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No las tres con la misma plantilla.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Las plantillas son comparación, asociación y composición.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Al menos una tiene que dar amarillo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y llevar un movimiento. Es lo único que no podés decidir de antemano: si tus tres primeras dan verde o rojo, probá una cuarta. Pasa seguido y no se penaliza.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Una de las tres tiene que involucrar tu liga del TP1.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Filtrá por tu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league_id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no por el nombre de la liga. Planteá esta hipótesis como tu liga contra el resto y no como algo que pasa adentro de tu liga.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Cada ficha tiene que tener los seis campos, en este orden y con estos títulos:</w:t>
      </w:r>
    </w:p>
    <w:tbl>
      <w:tblPr>
        <w:tblStyle w:val="Table2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394.8167896335793"/>
        <w:gridCol w:w="1733.2457064914133"/>
        <w:gridCol w:w="6897.44931489863"/>
        <w:tblGridChange w:id="0">
          <w:tblGrid>
            <w:gridCol w:w="394.8167896335793"/>
            <w:gridCol w:w="1733.2457064914133"/>
            <w:gridCol w:w="6897.4493148986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La afirmación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Una oración que pueda ser falsa, nombrando las columnas involucradas.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espero 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Escrito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d2125"/>
                <w:sz w:val="23"/>
                <w:szCs w:val="23"/>
                <w:rtl w:val="0"/>
              </w:rPr>
              <w:t xml:space="preserve">antes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de correr el código. Este campo se corrige: si dice exactamente lo que después encontraste, con las mismas palabras, se nota.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Cómo la 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Qué plantilla es, qué medida le corresponde y qué gráfico va. La medida sale de la plantilla, no se elige después de ver cuál da mejor.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encontré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número, su zona del semáforo, y el gráfico que lo explica.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movimiento hice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Si dio amarillo: cuál de los tres, y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viste en el gráfico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que te llevó a elegir ése. Si dio verde o rojo, «ninguno».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Qué hago con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La consecuencia concreta: la variable entra al modelo de la Unidad 3, sale, hay que transformarla, o hay que separar poblaciones.</w:t>
            </w:r>
          </w:p>
        </w:tc>
      </w:tr>
    </w:tbl>
    <w:p w:rsidR="00000000" w:rsidDel="00000000" w:rsidP="00000000" w:rsidRDefault="00000000" w:rsidRPr="00000000" w14:paraId="0000002D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campo 6 es el que estamos evaluando de verdad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Una hipótesis que termina en «se confirma» y no dice qué cambia eso está a la mitad.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1ptfdl1ievn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El semáforo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Cada medida cae en una de tres zonas, y la zona dice qué hacer.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verde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y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rojo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se termina: el efecto es claro, o no está.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amarillo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hay que indagar.</w:t>
      </w:r>
    </w:p>
    <w:tbl>
      <w:tblPr>
        <w:tblStyle w:val="Table3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232.566450510698"/>
        <w:gridCol w:w="3329.8004739698804"/>
        <w:gridCol w:w="1283.9162010616128"/>
        <w:gridCol w:w="1066.7553005853163"/>
        <w:gridCol w:w="1112.4733848961155"/>
        <w:tblGridChange w:id="0">
          <w:tblGrid>
            <w:gridCol w:w="2232.566450510698"/>
            <w:gridCol w:w="3329.8004739698804"/>
            <w:gridCol w:w="1283.9162010616128"/>
            <w:gridCol w:w="1066.7553005853163"/>
            <w:gridCol w:w="1112.473384896115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Cuándo se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Separación estandarizada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Comparar una numérica entre dos grupos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menos de 0,2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0,2 a 0,8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más de 0,8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η² (razón de correlación)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Comparar una numérica entre muchos grupos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menos de 0,05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0,05 a 0,25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más de 0,25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Correlación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Dos numéricas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menos de 0,2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0,2 a 0,6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más de 0,6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d2125"/>
                <w:sz w:val="23"/>
                <w:szCs w:val="23"/>
                <w:rtl w:val="0"/>
              </w:rPr>
              <w:t xml:space="preserve">Brecha Spearman − Pearson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Detectar que la relación no es recta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menos de 0,05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0,05 a 0,15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más de 0,15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Los cortes se aplican sobre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valor absoluto</w:t>
      </w:r>
      <w:r w:rsidDel="00000000" w:rsidR="00000000" w:rsidRPr="00000000">
        <w:rPr>
          <w:rFonts w:ascii="Nova Mono" w:cs="Nova Mono" w:eastAsia="Nova Mono" w:hAnsi="Nova Mono"/>
          <w:color w:val="1d2125"/>
          <w:sz w:val="23"/>
          <w:szCs w:val="23"/>
          <w:rtl w:val="0"/>
        </w:rPr>
        <w:t xml:space="preserve">: el signo dice la dirección y se lee aparte. Una correlación de −0,818 es verde y negativa. Y son convenciones para elegir variables, no leyes: sirven para esta materia.</w:t>
      </w:r>
    </w:p>
    <w:p w:rsidR="00000000" w:rsidDel="00000000" w:rsidP="00000000" w:rsidRDefault="00000000" w:rsidRPr="00000000" w14:paraId="0000004A">
      <w:pPr>
        <w:shd w:fill="d9f7f5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Los cortes existen por un motivo que conviene entender: con 18.936 filas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casi cualquier diferencia da estadísticamente significativa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El semáforo no pregunta si el efecto existe, pregunta si es lo bastante grande como para cambiar una decisión.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xa3u0lewar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Los movimientos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Amarillo habilita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hasta dos movimientos por hipótesis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El movimiento no se elige a ojo ni se prueban los tres a ver cuál da mejor: se elige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mirando el gráfico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que es lo que muestra qué está pasando.</w:t>
      </w:r>
    </w:p>
    <w:tbl>
      <w:tblPr>
        <w:tblStyle w:val="Table4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282.4980893416823"/>
        <w:gridCol w:w="6743.013721681941"/>
        <w:tblGridChange w:id="0">
          <w:tblGrid>
            <w:gridCol w:w="2282.4980893416823"/>
            <w:gridCol w:w="6743.013721681941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Cuándo lo pide el gráfico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Partir la población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Se ven grupos que se comportan distinto, o uno que se despega del resto.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Controlar una tercera variable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resultado contradice algo que sabés que es cierto, y hay una columna que empuja a las dos cosas a la vez.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Cambiar la escala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La nube sube de forma ordenada pero curva, y la brecha entre Spearman y Pearson es grande.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Si después del segundo movimiento el número sigue amarillo, la conclusión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inconclusa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y se escribe así. Sin tope, partiendo el dataset lo suficiente cualquier hipótesis termina confirmada: siempre hay un subgrupo donde el efecto aparece, y no significa nada. Escribir «inconclusa» no baja la nota; forzar un veredicto que los números no sostienen, sí.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msv1zjkm0ed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Sobre los resultados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Una hipótesis refutada vale exactamente lo mismo que una confirmada. De las seis del notebook de la práctica, la que más información deja es una de las que fallan.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Si las tres terminan confirmadas, agregá dos renglones explicando por qué creés que ninguna falló: o elegiste cosas que ya sabías, o encontraste algo que vale la pena contar.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jax4m3vjluv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Qué no cuenta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que no puede fallar: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«los arqueros atajan mejor que los delanteros».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que no se puede contestar con este dataset: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no hay columna de carácter ni de partidos importantes.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que no nombra columnas: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«analizar la relación entre las características y la posición».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que se contesta sólo con un gráfico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sin un número que se compare contra el semáforo.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La afirmación escrita después.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Si el campo 1 nombra el resultado — «el valor crece de forma multiplicativa» — no es una hipótesis, es un resumen.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Las tres con la misma plantilla, o repetir alguna de las seis resueltas en el notebook.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e7tjvaa06l7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Después de las tres fichas,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cinco a ocho líneas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: qué columnas le darías al modelo de la Unidad 3, cuáles descartarías y qué quedó sin resolver.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tz6vh6yjmccc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Qué se entrega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Un solo archivo: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b1a74"/>
          <w:sz w:val="20"/>
          <w:szCs w:val="20"/>
          <w:rtl w:val="0"/>
        </w:rPr>
        <w:t xml:space="preserve">tp2_grupo_N.ipynb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con el número de tu grupo, subido a la tarea del campus.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 notebook tiene que estar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ejecutado de arriba a abajo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, en orden, sin errores y con las salidas guardadas. Un notebook con celdas sin correr o con la numeración desordenada se devuelve sin corregir.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Empezá con una celda de texto con el número de grupo, los integrantes y la liga que les tocó en el TP1. Los gráficos tienen que tener título y ejes con nombre.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q54mz0j0g5my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Cómo se corrige</w:t>
      </w:r>
    </w:p>
    <w:tbl>
      <w:tblPr>
        <w:tblStyle w:val="Table5"/>
        <w:tblW w:w="9025.511811023624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78.9416705814715"/>
        <w:gridCol w:w="6646.5701404421525"/>
        <w:tblGridChange w:id="0">
          <w:tblGrid>
            <w:gridCol w:w="2378.9416705814715"/>
            <w:gridCol w:w="6646.5701404421525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z w:val="23"/>
                <w:szCs w:val="23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el notebook corra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Se ejecuta de arriba a abajo en una máquina limpia. Si falla, ahí termina la corrección.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estén las dos preguntas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Al menos una hipótesis de responder y una de predecir, declaradas como tales.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la hipótesis sea falsable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Nombra columnas que existen y admite un resultado que la contradiga.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el campo 2 sea honesto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Está escrito como expectativa, no como resumen de lo que ya se encontró.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la medida salga de la plantilla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La plantilla declarada en el campo 3 es la que corresponde a la forma de la afirmación, y la medida es la de esa plantilla.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el semáforo esté aplicado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Cada resultado tiene su número y su zona, y la zona es la que corresponde al corte.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el movimiento esté justificado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El campo 5 dice qué se vio en el gráfico, no sólo qué se hizo. Ninguna hipótesis pasa de dos movimientos.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el campo 6 exista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Cada ficha termina en una decisión sobre el modelo de la Unidad 3.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Que la liga sea la tuya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1d212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Una de las tres filtra por tu </w:t>
            </w:r>
            <w:r w:rsidDel="00000000" w:rsidR="00000000" w:rsidRPr="00000000">
              <w:rPr>
                <w:rFonts w:ascii="Courier New" w:cs="Courier New" w:eastAsia="Courier New" w:hAnsi="Courier New"/>
                <w:color w:val="db1a74"/>
                <w:sz w:val="20"/>
                <w:szCs w:val="20"/>
                <w:rtl w:val="0"/>
              </w:rPr>
              <w:t xml:space="preserve">league_id</w:t>
            </w:r>
            <w:r w:rsidDel="00000000" w:rsidR="00000000" w:rsidRPr="00000000">
              <w:rPr>
                <w:rFonts w:ascii="Roboto" w:cs="Roboto" w:eastAsia="Roboto" w:hAnsi="Roboto"/>
                <w:color w:val="1d2125"/>
                <w:sz w:val="23"/>
                <w:szCs w:val="23"/>
                <w:rtl w:val="0"/>
              </w:rPr>
              <w:t xml:space="preserve"> y el número coincide con el asignado.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before="0" w:line="288" w:lineRule="auto"/>
        <w:rPr>
          <w:rFonts w:ascii="Roboto" w:cs="Roboto" w:eastAsia="Roboto" w:hAnsi="Roboto"/>
          <w:b w:val="1"/>
          <w:bCs w:val="1"/>
          <w:color w:val="1d2125"/>
          <w:sz w:val="26"/>
          <w:szCs w:val="26"/>
        </w:rPr>
      </w:pPr>
      <w:bookmarkStart w:colFirst="0" w:colLast="0" w:name="_xc2xo862310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6"/>
          <w:szCs w:val="26"/>
          <w:rtl w:val="0"/>
        </w:rPr>
        <w:t xml:space="preserve">Un consejo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Elegí primero la pregunta y la plantilla, y después la hipótesis. Es mucho más fácil que al revés: la plantilla te dice qué forma tiene que tener la afirmación, con qué se mide y qué gráfico va.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Y cuando un resultado te sorprenda, sospechá de los datos antes que del fútbol. Casi siempre es una columna que no significa lo que parecía.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Si te trabás, preguntá en el foro de</w:t>
      </w:r>
      <w:hyperlink r:id="rId10">
        <w:r w:rsidDel="00000000" w:rsidR="00000000" w:rsidRPr="00000000">
          <w:rPr>
            <w:rFonts w:ascii="Roboto" w:cs="Roboto" w:eastAsia="Roboto" w:hAnsi="Roboto"/>
            <w:color w:val="1d2125"/>
            <w:sz w:val="23"/>
            <w:szCs w:val="23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0f6cbf"/>
            <w:sz w:val="23"/>
            <w:szCs w:val="23"/>
            <w:rtl w:val="0"/>
          </w:rPr>
          <w:t xml:space="preserve">Consultas</w:t>
        </w:r>
      </w:hyperlink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. Es mucho mejor resolverlo ahí que quedarse tres días peleando en silencio.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8853945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h37fs3qt06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Propuesta 1</w:t>
              <w:tab/>
            </w:r>
          </w:hyperlink>
          <w:r w:rsidDel="00000000" w:rsidR="00000000" w:rsidRPr="00000000">
            <w:fldChar w:fldCharType="begin"/>
            <w:instrText xml:space="preserve"> PAGEREF _eh37fs3qt06z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sw3s8lh7x1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Propuesta 2</w:t>
              <w:tab/>
            </w:r>
          </w:hyperlink>
          <w:r w:rsidDel="00000000" w:rsidR="00000000" w:rsidRPr="00000000">
            <w:fldChar w:fldCharType="begin"/>
            <w:instrText xml:space="preserve"> PAGEREF _7sw3s8lh7x1x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acphku9i38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 Todos</w:t>
              <w:tab/>
            </w:r>
          </w:hyperlink>
          <w:r w:rsidDel="00000000" w:rsidR="00000000" w:rsidRPr="00000000">
            <w:fldChar w:fldCharType="begin"/>
            <w:instrText xml:space="preserve"> PAGEREF _facphku9i38f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0ecqnhukkt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Evaluación Trade-off</w:t>
              <w:tab/>
            </w:r>
          </w:hyperlink>
          <w:r w:rsidDel="00000000" w:rsidR="00000000" w:rsidRPr="00000000">
            <w:fldChar w:fldCharType="begin"/>
            <w:instrText xml:space="preserve"> PAGEREF _u0ecqnhukktw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5ctwd1g9rz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Matriz de decisión</w:t>
              <w:tab/>
            </w:r>
          </w:hyperlink>
          <w:r w:rsidDel="00000000" w:rsidR="00000000" w:rsidRPr="00000000">
            <w:fldChar w:fldCharType="begin"/>
            <w:instrText xml:space="preserve"> PAGEREF _q5ctwd1g9rzg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pgjff7ecuz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Análisis de riesgos</w:t>
              <w:tab/>
            </w:r>
          </w:hyperlink>
          <w:r w:rsidDel="00000000" w:rsidR="00000000" w:rsidRPr="00000000">
            <w:fldChar w:fldCharType="begin"/>
            <w:instrText xml:space="preserve"> PAGEREF _bpgjff7ecuzc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ideas de nombres: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los imaginadores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binarios maliciosos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Rappi uber ahre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arquitectos del desastre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Updatado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los ayudantes de claudia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proyecto sin nombre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los farmeadores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generacion 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Datararara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comprimidos</w:t>
        <w:br w:type="textWrapping"/>
        <w:t xml:space="preserve">ApeX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Soluciones óptimas de Software </w:t>
      </w:r>
      <w:r w:rsidDel="00000000" w:rsidR="00000000" w:rsidRPr="00000000">
        <w:rPr>
          <w:b w:val="1"/>
          <w:bCs w:val="1"/>
          <w:rtl w:val="0"/>
        </w:rPr>
        <w:t xml:space="preserve">(Seamos serios)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eh37fs3qt06z" w:id="11"/>
      <w:bookmarkEnd w:id="11"/>
      <w:r w:rsidDel="00000000" w:rsidR="00000000" w:rsidRPr="00000000">
        <w:rPr>
          <w:rtl w:val="0"/>
        </w:rPr>
        <w:t xml:space="preserve">Propuesta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objetivo del proyecto: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solicitar un viaje de (nombre de la empresa) y coordinar una parada intermedia para retirar un pedido activo, sincronizando tiempos de llegada con la preparación del comercio.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wzxx6it1v2g2" w:id="12"/>
      <w:bookmarkEnd w:id="12"/>
      <w:r w:rsidDel="00000000" w:rsidR="00000000" w:rsidRPr="00000000">
        <w:rPr>
          <w:rtl w:val="0"/>
        </w:rPr>
        <w:t xml:space="preserve">Diagrama de objetivos de 5 a 7 objetos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“pick y ride”(motor de gestion de estados)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“multi-fleet delivery”(motor de gestion de entregas)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estados. (entregado o no entregado, en preparacion tambien puede ser, por el pedido pensé yo)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excepciones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usuarios y roles (en esto entra lo de la personalizacion?) sip personalizacion por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contemplar las interfaces Uber ↔ PedidosYa (esto no se si ponerlo en objetivo o en req. no funcional pero el documento lo dice asique por las dudas)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Crud de tipos de vehiculos | algoritmo para la deteccion de mejor vehiculo para la carga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720"/>
        <w:rPr/>
      </w:pPr>
      <w:r w:rsidDel="00000000" w:rsidR="00000000" w:rsidRPr="00000000">
        <w:rPr>
          <w:rtl w:val="0"/>
        </w:rPr>
        <w:t xml:space="preserve">conocer la oferta y demanda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rastrear ubicación en tiempo real (GPS)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74lxd5kzyr0" w:id="13"/>
      <w:bookmarkEnd w:id="13"/>
      <w:r w:rsidDel="00000000" w:rsidR="00000000" w:rsidRPr="00000000">
        <w:rPr>
          <w:rtl w:val="0"/>
        </w:rPr>
        <w:t xml:space="preserve">alcances y límites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entra en el sistema la facturacion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una infraestructura fisica.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migración de datos.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i2robq8mvl4" w:id="14"/>
      <w:bookmarkEnd w:id="14"/>
      <w:r w:rsidDel="00000000" w:rsidR="00000000" w:rsidRPr="00000000">
        <w:rPr>
          <w:rtl w:val="0"/>
        </w:rPr>
        <w:t xml:space="preserve">módulos (req funcionales)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 de Gestion de Viaje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de solicitud de viaje de uber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Coordinación de parada intermedia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Ubicación y progreso del viaje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Detección de retrasos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viaje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del viaje.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pedidos.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Recepción de pedidos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Clasificación de pedidos según peso/volumen.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Selección de vehículo de entrega.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del pedido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Excepciones.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del viaje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pedido retrasado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del pedido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reasignación de vehículo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reducción de costes por desvíos.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 de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estados de pedidos (pedido recibido, pedido en preparacion, pedido entregado, pedido cancelado)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estados de viajes (viaje iniciado, viaje finalizado, viaje cancelado)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Modulo de Usuarios y roles.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crud de usuarios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asignación de roles a usuarios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asignación de permisos a roles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Modulo de Integracion con ambas plataformas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conexion con datos de Uber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conexion con datos de Pedidos ya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pantalla para uber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pantalla para pedido ya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tpbz8vp1rwri" w:id="15"/>
      <w:bookmarkEnd w:id="15"/>
      <w:r w:rsidDel="00000000" w:rsidR="00000000" w:rsidRPr="00000000">
        <w:rPr>
          <w:rtl w:val="0"/>
        </w:rPr>
        <w:t xml:space="preserve">req no funcionales</w:t>
      </w:r>
    </w:p>
    <w:tbl>
      <w:tblPr>
        <w:tblStyle w:val="Table13"/>
        <w:tblW w:w="9025.511811023624" w:type="dxa"/>
        <w:jc w:val="left"/>
        <w:tblLayout w:type="fixed"/>
        <w:tblLook w:val="0600"/>
      </w:tblPr>
      <w:tblGrid>
        <w:gridCol w:w="2450.8300364893416"/>
        <w:gridCol w:w="2083.939312463991"/>
        <w:gridCol w:w="2377.4518916842717"/>
        <w:gridCol w:w="2113.290570386019"/>
        <w:tblGridChange w:id="0">
          <w:tblGrid>
            <w:gridCol w:w="2450.8300364893416"/>
            <w:gridCol w:w="2083.939312463991"/>
            <w:gridCol w:w="2377.4518916842717"/>
            <w:gridCol w:w="2113.29057038601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/ 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en el Caso (Sendung)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 / Latencia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Sincronización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Latencia de propagación de eventos menor a 1–2 segundos.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Crucial para la sincronización entre el arribo del auto de Uber y los tiempos de preparación del comercio 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Pick &amp; Ride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 / Cómputo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despacho multiflota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Asignación y evaluación de restricciones de carga en menos de 3 segundos.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motor de gestión de entregas debe derivar pedidos voluminosos/pesados a autos de Uber sin demoras en la experiencia de compra.</w:t>
            </w:r>
          </w:p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disponibilidad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99.9% de uptime (24/7), con degradación controlada.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Operaciones críticas de movilidad urbana con picos intensivos de demanda (almuerzos, cenas y fines de semana).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Tolerancia a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Resiliencia ante 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Encolado asíncrono y resolución de excepciones en menos de 5 segundos.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Capacidad para gestionar demoras en comercios (&gt;10 min), cancelaciones cruzadas o paquetes que exceden el baúl.</w:t>
            </w:r>
          </w:p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 horizontal y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Soporte de alta concurrencia de eventos sin degradación del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Crecimiento elástico para operar tracking en vivo, rutas dinámicas y telemetría de flotas en múltiples ciudades.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desacoplada y basada en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APIs / Webhooks con payload ligero (JSON/Protobuf) y contratos claros.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Necesidad de comunicar las plataformas de Uber y PedidosYa, la Interfaz Comercio/Partner y la pasarela de pagos externa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ConecT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acceso por roles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autorización granular basada en tokens (OAuth 2.0 / JWT).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Diferenciación de accesos, permisos y personalización para usuarios Empresa, Clientes, Comercios y Choferes.</w:t>
            </w:r>
          </w:p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/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 de datos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Cifrado en tránsito (TLS 1.3) y en reposo (AES-256); enmascaramiento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Resguardo de datos de geolocalización en tiempo real e información de contacto entre pasajeros y repartidores.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Visualización y seguimiento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Renderizado del seguimiento unificado y desglose de tarifas en menos de 1 segundo.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Información clara de destinos, platos, listas de compra y reducción/bonos de tarifa de forma comprensible para el cliente.</w:t>
            </w:r>
          </w:p>
        </w:tc>
      </w:tr>
    </w:tbl>
    <w:p w:rsidR="00000000" w:rsidDel="00000000" w:rsidP="00000000" w:rsidRDefault="00000000" w:rsidRPr="00000000" w14:paraId="000001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retvi6nvqsl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k5l0t8y2i59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xcrznpp2h4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qhvr36oqcsnf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bh1k4vewn6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7sw3s8lh7x1x" w:id="21"/>
      <w:bookmarkEnd w:id="21"/>
      <w:r w:rsidDel="00000000" w:rsidR="00000000" w:rsidRPr="00000000">
        <w:rPr>
          <w:rtl w:val="0"/>
        </w:rPr>
        <w:t xml:space="preserve">Propuesta 2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c661pe2r50ll" w:id="22"/>
      <w:bookmarkEnd w:id="22"/>
      <w:r w:rsidDel="00000000" w:rsidR="00000000" w:rsidRPr="00000000">
        <w:rPr>
          <w:b w:val="1"/>
          <w:bCs w:val="1"/>
          <w:rtl w:val="0"/>
        </w:rPr>
        <w:t xml:space="preserve">Objetivo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Desarrollar Sendung, un sistema integral de software que permita a Uber y PedidosYa coordinar su operación mediante viajes con retiro intermedio de pedidos (Pick &amp; Ride) y entregas multiflota automáticas, gestionando estados y excepciones, en un plazo de 10 meses y por un valor estimado de USD 500.000.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>
          <w:b w:val="1"/>
          <w:bCs w:val="1"/>
        </w:rPr>
      </w:pPr>
      <w:bookmarkStart w:colFirst="0" w:colLast="0" w:name="_akaokd8ef9tf" w:id="23"/>
      <w:bookmarkEnd w:id="23"/>
      <w:r w:rsidDel="00000000" w:rsidR="00000000" w:rsidRPr="00000000">
        <w:rPr>
          <w:b w:val="1"/>
          <w:bCs w:val="1"/>
          <w:rtl w:val="0"/>
        </w:rPr>
        <w:t xml:space="preserve">Diagrama de Objetivos (5 a 7 objetos)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de logro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Pick y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usuario de Uber solicite un viaje con una parada intermedia para retirar un pedido activo de PedidosYa, sincronizando la llegada del conductor con la preparación del comercio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(solicitud, parada, retiro y entrega) aprobado en pruebas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Multi-Fleet Delivery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Derivar automáticamente a la flota de autos de Uber los pedidos que superen las restricciones de volumen o peso de motos y bicicletas, mediante un motor de gestión de entregas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 de 7 verticales de PedidosYa cubiertas (Restaurantes, Market, Supermercado, Mascotas, Envíos, Bebidas y Tiendas)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el ciclo de vida unificado de viajes y pedidos mediante un motor de gestión de estados con transiciones y reglas de dominio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 de los estados y transiciones documentados en un diagrama de transición de estados e implementados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los escenarios críticos del caso: demora del comercio mayor a 10 minutos con el conductor en la puerta, cancelación del viaje con pedido en marcha, paquete que excede el baúl y desvío con reducción de tarifa o bono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escenarios resueltos por reglas y verificados con casos de prueba.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Intercambiar eventos de negocio entre Uber, PedidosYa y las interfaces de Comercio/Partner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eventos definido e integración probada contra los entornos de prueba de ambas plataformas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Seguridad y personalizacion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Personalizar el sistema por usuario Empresa y Cliente, y controlar el acceso mediante perfiles, roles y permisos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Perfiles configurables por tipo de usuario y acceso restringido por rol verificado en pruebas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al cliente información unificada de su viaje y su pedido: destinos, envíos, locales, productos, ofertas, lista de compras y desglose de tarifas en tiempo real.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única de seguimiento con desglose de tarifas aprobada por Mobility &amp; Delivery Alliance.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Alcances y Límites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define qué hace Sendung y los límites qué queda afuera, para evitar falsas expectativas en MDA.Con estos limites lo que buscamos en nuestro desarrollo es buscar una alta cohesion y un bajo acoplamiento, cada modulo resuelve un problema concreto y se comunica con los demas por eventos.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Módulos (Requerimientos Funcionales)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Módulos del proyecto: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955"/>
        <w:gridCol w:w="3660"/>
        <w:tblGridChange w:id="0">
          <w:tblGrid>
            <w:gridCol w:w="2415"/>
            <w:gridCol w:w="2955"/>
            <w:gridCol w:w="3660"/>
          </w:tblGrid>
        </w:tblGridChange>
      </w:tblGrid>
      <w:tr>
        <w:trPr>
          <w:cantSplit w:val="0"/>
          <w:trHeight w:val="1025.92529296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jc w:val="center"/>
              <w:rPr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jc w:val="center"/>
              <w:rPr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jc w:val="center"/>
              <w:rPr>
                <w:b w:val="1"/>
                <w:bCs w:val="1"/>
                <w:color w:val="1f1f1f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f1f1f"/>
                <w:u w:val="single"/>
                <w:rtl w:val="0"/>
              </w:rPr>
              <w:t xml:space="preserve">Fuera del alcance (que NO hace)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CRUD de usuarios y roles: Cliente, Conductor, Comercio/Partner, Empresa, Administrador MDA. Gestión de perfiles y asociación usuario-empresa.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da de alta usuarios ni define roles (módulo 2); no verifica identidad oficial ni antecedentes de conductores</w:t>
            </w:r>
          </w:p>
          <w:p w:rsidR="00000000" w:rsidDel="00000000" w:rsidP="00000000" w:rsidRDefault="00000000" w:rsidRPr="00000000" w14:paraId="0000016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Inicio y cierre de sesión, autenticación (con doble factor opcional), autorización por rol y permisos (RBAC), gestión de sesiones, cifrado de datos sensibles, bloqueo por intentos fallidos, registro de auditoría de accesos y consentimiento de uso de datos personales.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auténtica ni controla el acceso (módulo 1); no gestiona pagos ni medios de pago</w:t>
            </w:r>
          </w:p>
          <w:p w:rsidR="00000000" w:rsidDel="00000000" w:rsidP="00000000" w:rsidRDefault="00000000" w:rsidRPr="00000000" w14:paraId="0000016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Geolocalización en tiempo real de conductor, pedido y cliente. Cálculo de ETA, geocercas (llegada al comercio y al destino), evaluación de desvíos (distancia al domicilio) y paradas intermedias.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Motor de gestión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Máquina de estados que orquesta viaje y pedido en simultáneo (ej.: Solicitado → Parada coordinada → Pedido en preparación → Pedido listo → Retirado → En viaje → Entregado / Cancelado). Reglas de transición, sincronización de tiempos y manejo de estados paralelos (viaje cancelado con pedido activo).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ejecuta el despacho físico ni la navegación; no modifica estados internos de Uber y PedidosYa fuera de los eventos acordados</w:t>
            </w:r>
          </w:p>
          <w:p w:rsidR="00000000" w:rsidDel="00000000" w:rsidP="00000000" w:rsidRDefault="00000000" w:rsidRPr="00000000" w14:paraId="0000017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Motor de gestión de entregas (Multi-Fleet)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jc w:val="center"/>
              <w:rPr>
                <w:color w:val="1f1f1f"/>
              </w:rPr>
            </w:pPr>
            <w:commentRangeStart w:id="0"/>
            <w:commentRangeStart w:id="1"/>
            <w:commentRangeStart w:id="2"/>
            <w:commentRangeStart w:id="3"/>
            <w:r w:rsidDel="00000000" w:rsidR="00000000" w:rsidRPr="00000000">
              <w:rPr>
                <w:color w:val="1f1f1f"/>
                <w:rtl w:val="0"/>
              </w:rPr>
              <w:t xml:space="preserve">Evaluación de peso y volumen contra los límites configurados para moto y bicicleta. Derivación automática a autos de Uber. Asignación de flota y reasignació</w:t>
            </w:r>
            <w:r w:rsidDel="00000000" w:rsidR="00000000" w:rsidRPr="00000000">
              <w:rPr>
                <w:color w:val="1f1f1f"/>
                <w:rtl w:val="0"/>
              </w:rPr>
              <w:t xml:space="preserve">n.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color w:val="1f1f1f"/>
                <w:rtl w:val="0"/>
              </w:rPr>
              <w:t xml:space="preserve">En</w:t>
            </w:r>
            <w:r w:rsidDel="00000000" w:rsidR="00000000" w:rsidRPr="00000000">
              <w:rPr>
                <w:color w:val="1f1f1f"/>
                <w:rtl w:val="0"/>
              </w:rPr>
              <w:t xml:space="preserve"> caso de imposibilidad de asignación de flota por falta de disponibilidad, estimar cuanto tiempo se demora en estar disponible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contrata ni liquida a repartidores; no reemplaza el despacho interno de Uber ni de PedidosYa</w:t>
            </w:r>
          </w:p>
          <w:p w:rsidR="00000000" w:rsidDel="00000000" w:rsidP="00000000" w:rsidRDefault="00000000" w:rsidRPr="00000000" w14:paraId="0000017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Gestión de excepciones y 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Catálogo de excepciones con reglas configurables: comercio demorado más de 10 min con conductor en puerta, cancelación de viaje con pedido en marcha, paquete que excede el baúl y aceptación de desvío por incentivo. Define acciones automáticas y escaladas.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cubre excepciones fuera de las definidas salvo que se incorporen por control de cambios; no gestiona reclamos ni reembolsos</w:t>
            </w:r>
          </w:p>
          <w:p w:rsidR="00000000" w:rsidDel="00000000" w:rsidP="00000000" w:rsidRDefault="00000000" w:rsidRPr="00000000" w14:paraId="0000017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 Tarifas e incentivos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Cálculo de reducciones o bonos por desvío, desglose de tarifas y reglas de aplicación. Los montos calculados se informan a ConecT para el cobro.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liquida comisiones,no calcula bono en caso de que el viaje se atrase porque el pedido ajeno estuvo a tiempo.</w:t>
            </w:r>
          </w:p>
          <w:p w:rsidR="00000000" w:rsidDel="00000000" w:rsidP="00000000" w:rsidRDefault="00000000" w:rsidRPr="00000000" w14:paraId="0000018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 Interfaz PedidosYa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Recibir y enviar eventos de pedido (creación, preparación, listo, retiro, entrega, cancelación) y datos de volumen, peso y vertical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accede a datos de pago ni modifica el catálogo de comercios</w:t>
            </w:r>
          </w:p>
          <w:p w:rsidR="00000000" w:rsidDel="00000000" w:rsidP="00000000" w:rsidRDefault="00000000" w:rsidRPr="00000000" w14:paraId="0000018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9. Interfaz Comercio/Partner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Recepción de pedidos, actualización del tiempo de preparación, aviso de pedido listo, información del conductor y gestión de demoras.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10. Interfaz del Cliente / Seguimiento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Visualización de destinos, envíos, locales, platos, productos, pedido, ofertas, lista de compras, seguimiento unificado de viaje y pedido, y desglose de tarifas.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11. 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por usuario Empresa (límites, políticas, usuarios autorizados) y por Cliente (preferencias, direcciones, notificaciones, aceptación de desvíos).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define las tarifas base de Uber ni de PedidosYa; no modifica el catálogo de comercios ni productos</w:t>
            </w:r>
          </w:p>
          <w:p w:rsidR="00000000" w:rsidDel="00000000" w:rsidP="00000000" w:rsidRDefault="00000000" w:rsidRPr="00000000" w14:paraId="0000019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12.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Avisos a cliente, conductor y comercio ante cambios de estado, demoras y ofertas de desvío.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envía publicidad ni comunicaciones comerciales</w:t>
            </w:r>
          </w:p>
          <w:p w:rsidR="00000000" w:rsidDel="00000000" w:rsidP="00000000" w:rsidRDefault="00000000" w:rsidRPr="00000000" w14:paraId="0000019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13. Trazabilidad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Historial de estados, decisiones y excepciones. Reportes operativos para MDA.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incluye tableros de inteligencia de negocio avanzados ni análisis predictivo</w:t>
            </w:r>
          </w:p>
          <w:p w:rsidR="00000000" w:rsidDel="00000000" w:rsidP="00000000" w:rsidRDefault="00000000" w:rsidRPr="00000000" w14:paraId="0000019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14. Auditoría</w:t>
            </w:r>
          </w:p>
          <w:p w:rsidR="00000000" w:rsidDel="00000000" w:rsidP="00000000" w:rsidRDefault="00000000" w:rsidRPr="00000000" w14:paraId="0000019A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Historial de auditoría, registros de cambios en codigo/reglas de negocio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genera informes contables ni fiscales.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15. Seguimiento y experiencia del cliente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Consultar destinos, envíos, locales o tiendas, platos y alimentos, productos y ofertas; armar la lista de compras; ver el pedido; seguimiento unificado de viaje y pedido; desglose de tarifas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permite cambiar el medio de pago.</w:t>
            </w:r>
          </w:p>
          <w:p w:rsidR="00000000" w:rsidDel="00000000" w:rsidP="00000000" w:rsidRDefault="00000000" w:rsidRPr="00000000" w14:paraId="000001A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16. Interfaz con el servicio de mapas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Consultar rutas, distancias y tiempos estimados de llegada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incluye el desarrollo de un motor de mapas propio</w:t>
            </w:r>
          </w:p>
          <w:p w:rsidR="00000000" w:rsidDel="00000000" w:rsidP="00000000" w:rsidRDefault="00000000" w:rsidRPr="00000000" w14:paraId="000001A5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17. Interfaz Uber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Recibir y enviar eventos de viaje (solicitud, conductor asignado, llegada, cancelación, finalización) y datos del vehículo asignado (tipo y capacidad del baúl)</w:t>
            </w:r>
          </w:p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accede a datos de pago ni a información de conductores más allá de la necesaria para la operación</w:t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Gestión de viajes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 y gestión del viaje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Información del punto de partida y del destino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 de paradas intermedias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Estado del viaje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Seguimiento del viaje</w:t>
            </w:r>
          </w:p>
        </w:tc>
      </w:tr>
    </w:tbl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dsu1tmbw3di1" w:id="24"/>
      <w:bookmarkEnd w:id="24"/>
      <w:r w:rsidDel="00000000" w:rsidR="00000000" w:rsidRPr="00000000">
        <w:rPr>
          <w:b w:val="1"/>
          <w:bCs w:val="1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975"/>
        <w:tblGridChange w:id="0">
          <w:tblGrid>
            <w:gridCol w:w="2400"/>
            <w:gridCol w:w="69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Actualización de estados y ubicación con latencia menor a 2-3 s. Respuesta de las interfaces menor a 2 s en condiciones normales.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99,9 % o superior, dado que es una operación urbana continua.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Soportar picos (horarios de comida, lluvia, eventos) y crecimiento de ciudades, flotas y comercios.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Cifrado en tránsito y en reposo, RBAC, autenticación robusta, auditoría y protección contra accesos no autorizados.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Cumplimiento de la normativa de protección de datos personales aplicable (en Argentina, Ley 25.326), con minimización de datos y consentimiento.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 e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Procesamiento idempotente de eventos, sin pérdida ni duplicados. Consistencia entre el estado del viaje y el del pedido.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Tolerancia a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Reintentos, colas y degradación controlada si falla una interfaz externa (Uber, PedidosYa o ConecT).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Integración por APIs estándar (REST y eventos), contratos versionados y desacople entre sistemas.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 y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Interfaces simples, multi-rol, adaptadas a móvil y con criterios de accesibilidad.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 y configurabilidad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Reglas de negocio (límites de peso, tiempos, incentivos) modificables sin cambios de código.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completo de transiciones de estado y decisiones automáticas.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en iOS, Android y web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multiple tipo de flota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flota tercerizada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tipos de camiones con refrigeracion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otro tipo de mercado/productos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capacidad operativa de vehiculos/rutas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asignacion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algoritmo de deteccion de volumen para poder detectar si el pedido entra en un vehículo o 2 vehiculos-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definir roles y que permisos tiene cada rol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asumimos cosas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definimos el alcance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etapas que no van a entrar en el alcance del ciclo de vida de desarrollo de software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 propuestas por equipo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funcional y no funcional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Debemos entregar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equipo (Brainstorming)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 de proyecto.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objetivos. (5 a 7 objetivos minimo)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 y limites</w:t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Modulos (Requerimientos funcionales).</w:t>
      </w:r>
    </w:p>
    <w:p w:rsidR="00000000" w:rsidDel="00000000" w:rsidP="00000000" w:rsidRDefault="00000000" w:rsidRPr="00000000" w14:paraId="000001E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Requerimientos no funcionales.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facphku9i38f" w:id="25"/>
      <w:bookmarkEnd w:id="25"/>
      <w:r w:rsidDel="00000000" w:rsidR="00000000" w:rsidRPr="00000000">
        <w:rPr>
          <w:rtl w:val="0"/>
        </w:rPr>
        <w:t xml:space="preserve">Entre Todos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u0ecqnhukktw" w:id="26"/>
      <w:bookmarkEnd w:id="26"/>
      <w:r w:rsidDel="00000000" w:rsidR="00000000" w:rsidRPr="00000000">
        <w:rPr>
          <w:rtl w:val="0"/>
        </w:rPr>
        <w:t xml:space="preserve">Evaluación Trade-off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q5ctwd1g9rzg" w:id="27"/>
      <w:bookmarkEnd w:id="27"/>
      <w:r w:rsidDel="00000000" w:rsidR="00000000" w:rsidRPr="00000000">
        <w:rPr>
          <w:rtl w:val="0"/>
        </w:rPr>
        <w:t xml:space="preserve">Matriz de decisión </w:t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bpgjff7ecuzc" w:id="28"/>
      <w:bookmarkEnd w:id="28"/>
      <w:r w:rsidDel="00000000" w:rsidR="00000000" w:rsidRPr="00000000">
        <w:rPr>
          <w:rtl w:val="0"/>
        </w:rPr>
        <w:t xml:space="preserve">Análisis de riesgos</w:t>
      </w:r>
    </w:p>
    <w:sectPr>
      <w:headerReference r:id="rId12" w:type="default"/>
      <w:headerReference r:id="rId13" w:type="firs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tín Caballero" w:id="0" w:date="2026-09-19T00:41:36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si no puede asignar a ninguno ya que no hay ningun vehiculo disponible?</w:t>
      </w:r>
    </w:p>
  </w:comment>
  <w:comment w:author="Santino Giovannini" w:id="1" w:date="2026-09-19T00:45:07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Capas deberiamos contemplarlo y mostrar/avisar al cliente que no hay auto disponible o estimar una demora para que un auto se ponga en estado disponible.</w:t>
      </w:r>
    </w:p>
  </w:comment>
  <w:comment w:author="Martín Caballero" w:id="2" w:date="2026-09-19T00:48:42Z"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imposibilidad de asignación de flota por falta de disponibilidad, estimar cuanto tiempo se demorar en estar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 agregue eso</w:t>
      </w:r>
    </w:p>
  </w:comment>
  <w:comment w:author="Martín Caballero" w:id="3" w:date="2026-09-19T00:51:06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podemos decir que eso esta fuera del alcance del sistema, y que lo único que dice es que no hay vehículo disponible para realizar ese pedido.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8" w15:done="0"/>
  <w15:commentEx w15:paraId="000001F9" w15:paraIdParent="000001F8" w15:done="0"/>
  <w15:commentEx w15:paraId="000001FB" w15:paraIdParent="000001F8" w15:done="0"/>
  <w15:commentEx w15:paraId="000001FC" w15:paraIdParent="000001F8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9T00:41:36Z"/>
  <w16cex:commentExtensible w16cex:durableId="00000002" w16cex:dateUtc="2026-09-19T00:45:07Z"/>
  <w16cex:commentExtensible w16cex:durableId="00000003" w16cex:dateUtc="2026-09-19T00:48:42Z"/>
  <w16cex:commentExtensible w16cex:durableId="00000004" w16cex:dateUtc="2026-09-19T00:51:0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F8" w16cid:durableId="00000001"/>
  <w16cid:commentId w16cid:paraId="000001F9" w16cid:durableId="00000002"/>
  <w16cid:commentId w16cid:paraId="000001FB" w16cid:durableId="00000003"/>
  <w16cid:commentId w16cid:paraId="000001FC" w16cid:durableId="00000004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ind w:left="720" w:firstLine="720"/>
      <w:rPr/>
    </w:pPr>
    <w:r w:rsidDel="00000000" w:rsidR="00000000" w:rsidRPr="00000000">
      <w:rPr>
        <w:rtl w:val="0"/>
      </w:rPr>
      <w:t xml:space="preserve">                          Administración de proyectos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-352424</wp:posOffset>
          </wp:positionH>
          <wp:positionV relativeFrom="paragraph">
            <wp:posOffset>-219074</wp:posOffset>
          </wp:positionV>
          <wp:extent cx="3162300" cy="59055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6230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5">
    <w:pPr>
      <w:ind w:left="720" w:firstLine="720"/>
      <w:rPr/>
    </w:pPr>
    <w:r w:rsidDel="00000000" w:rsidR="00000000" w:rsidRPr="00000000">
      <w:rPr>
        <w:rtl w:val="0"/>
      </w:rPr>
      <w:tab/>
      <w:tab/>
      <w:tab/>
      <w:tab/>
      <w:t xml:space="preserve">2026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mpusvirtual.frm.utn.edu.ar/mod/forum/view.php?id=55340" TargetMode="External"/><Relationship Id="rId10" Type="http://schemas.openxmlformats.org/officeDocument/2006/relationships/hyperlink" Target="https://campusvirtual.frm.utn.edu.ar/mod/forum/view.php?id=55340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