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F6F5E"/>
          <w:sz w:val="34"/>
          <w:szCs w:val="34"/>
        </w:rPr>
        <w:t xml:space="preserve">Guía de pasos — Brújula Inmobiliaria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Orden concreto para encarar la Entrega 1 (Ingeniería de datos). Cada paso se apoya en el anterior — no hace falta terminar de leer todo antes de empezar, alcanza con hacerlos en este orden.</w:t>
      </w:r>
    </w:p>
    <w:p>
      <w:pPr>
        <w:shd w:fill="E2ECE7" w:val="clear"/>
        <w:spacing w:after="140" w:before="40"/>
        <w:ind w:left="200"/>
      </w:pPr>
      <w:r>
        <w:rPr>
          <w:b/>
          <w:bCs/>
          <w:i/>
          <w:iCs/>
          <w:color w:val="2F6F5E"/>
          <w:sz w:val="20"/>
          <w:szCs w:val="20"/>
        </w:rPr>
        <w:t xml:space="preserve">Nota: </w:t>
      </w:r>
      <w:r>
        <w:rPr>
          <w:i/>
          <w:iCs/>
          <w:color w:val="5B6158"/>
          <w:sz w:val="20"/>
          <w:szCs w:val="20"/>
        </w:rPr>
        <w:t xml:space="preserve">Segmento y fuente ya definidos: departamentos en alquiler en Mendoza, scrapeados de Inmoclick (715 avisos verificados).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1 — </w:t>
      </w:r>
      <w:r>
        <w:rPr>
          <w:b/>
          <w:bCs/>
          <w:color w:val="20241F"/>
          <w:sz w:val="25"/>
          <w:szCs w:val="25"/>
        </w:rPr>
        <w:t xml:space="preserve">Instalar Docker Desktop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Docker Compose es la forma más simple de que todo el grupo tenga el mismo entorno de Airflow, sin instalarlo a mano cada uno. Instalar Docker Desktop (Windows/Mac) o Docker Engine + Compose (Linux) y confirmar que arranca.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2 — </w:t>
      </w:r>
      <w:r>
        <w:rPr>
          <w:b/>
          <w:bCs/>
          <w:color w:val="20241F"/>
          <w:sz w:val="25"/>
          <w:szCs w:val="25"/>
        </w:rPr>
        <w:t xml:space="preserve">Crear la estructura del proyecto</w:t>
      </w:r>
    </w:p>
    <w:p>
      <w:pPr>
        <w:pBdr>
          <w:top w:val="single" w:color="DDD8C9" w:sz="2"/>
          <w:bottom w:val="single" w:color="DDD8C9" w:sz="2"/>
          <w:left w:val="single" w:color="DDD8C9" w:sz="2"/>
          <w:right w:val="single" w:color="DDD8C9" w:sz="2"/>
        </w:pBdr>
        <w:shd w:fill="EFECE2" w:val="clear"/>
        <w:spacing w:after="140" w:before="60"/>
      </w:pPr>
      <w:r>
        <w:rPr>
          <w:rFonts w:ascii="Consolas" w:cs="Consolas" w:eastAsia="Consolas" w:hAnsi="Consolas"/>
          <w:color w:val="20241F"/>
          <w:sz w:val="19"/>
          <w:szCs w:val="19"/>
        </w:rPr>
        <w:t xml:space="preserve">mkdir brujula-inmobiliaria &amp;&amp; cd brujula-inmobiliaria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mkdir -p dags data/raw data/processed logs plugins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La carpeta data/raw guarda el dato crudo tal como se scrapea (capa bronce); data/processed guarda el CSV final (capa plata). Separarlas evita tener que volver a scrapear si más adelante se corrige algo en la transformación.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3 — </w:t>
      </w:r>
      <w:r>
        <w:rPr>
          <w:b/>
          <w:bCs/>
          <w:color w:val="20241F"/>
          <w:sz w:val="25"/>
          <w:szCs w:val="25"/>
        </w:rPr>
        <w:t xml:space="preserve">Levantar Airflow con Docker Compose</w:t>
      </w:r>
    </w:p>
    <w:p>
      <w:pPr>
        <w:pBdr>
          <w:top w:val="single" w:color="DDD8C9" w:sz="2"/>
          <w:bottom w:val="single" w:color="DDD8C9" w:sz="2"/>
          <w:left w:val="single" w:color="DDD8C9" w:sz="2"/>
          <w:right w:val="single" w:color="DDD8C9" w:sz="2"/>
        </w:pBdr>
        <w:shd w:fill="EFECE2" w:val="clear"/>
        <w:spacing w:after="140" w:before="60"/>
      </w:pPr>
      <w:r>
        <w:rPr>
          <w:rFonts w:ascii="Consolas" w:cs="Consolas" w:eastAsia="Consolas" w:hAnsi="Consolas"/>
          <w:color w:val="20241F"/>
          <w:sz w:val="19"/>
          <w:szCs w:val="19"/>
        </w:rPr>
        <w:t xml:space="preserve">curl -LfO 'https://airflow.apache.org/docs/apache-airflow/stable/docker-compose.yaml'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echo "AIRFLOW_UID=50000" &gt; .env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docker compose up airflow-init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docker compose up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Verificar que la interfaz abre en http://localhost:8080 (usuario y contraseña: airflow). Cada integrante del grupo repite este paso en su máquina.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4 — </w:t>
      </w:r>
      <w:r>
        <w:rPr>
          <w:b/>
          <w:bCs/>
          <w:color w:val="20241F"/>
          <w:sz w:val="25"/>
          <w:szCs w:val="25"/>
        </w:rPr>
        <w:t xml:space="preserve">Instalar las librerías de scraping</w:t>
      </w:r>
    </w:p>
    <w:p>
      <w:pPr>
        <w:pBdr>
          <w:top w:val="single" w:color="DDD8C9" w:sz="2"/>
          <w:bottom w:val="single" w:color="DDD8C9" w:sz="2"/>
          <w:left w:val="single" w:color="DDD8C9" w:sz="2"/>
          <w:right w:val="single" w:color="DDD8C9" w:sz="2"/>
        </w:pBdr>
        <w:shd w:fill="EFECE2" w:val="clear"/>
        <w:spacing w:after="140" w:before="60"/>
      </w:pPr>
      <w:r>
        <w:rPr>
          <w:rFonts w:ascii="Consolas" w:cs="Consolas" w:eastAsia="Consolas" w:hAnsi="Consolas"/>
          <w:color w:val="20241F"/>
          <w:sz w:val="19"/>
          <w:szCs w:val="19"/>
        </w:rPr>
        <w:t xml:space="preserve">pip install requests beautifulsoup4 pandas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No hace falta Playwright ni Selenium: el HTML de Inmoclick ya trae los datos sin necesitar JavaScript.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5 — </w:t>
      </w:r>
      <w:r>
        <w:rPr>
          <w:b/>
          <w:bCs/>
          <w:color w:val="20241F"/>
          <w:sz w:val="25"/>
          <w:szCs w:val="25"/>
        </w:rPr>
        <w:t xml:space="preserve">Escribir la extracción (extract_listings)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Script que recorre las páginas de resultados de "departamentos en alquiler en Mendoza" en Inmoclick y guarda el HTML crudo de cada aviso en data/raw/AAAAMMDD/, sin modificarlo. Conviene poner una pausa entre pedidos para no forzar el servidor.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6 — </w:t>
      </w:r>
      <w:r>
        <w:rPr>
          <w:b/>
          <w:bCs/>
          <w:color w:val="20241F"/>
          <w:sz w:val="25"/>
          <w:szCs w:val="25"/>
        </w:rPr>
        <w:t xml:space="preserve">Escribir el parseo (parse_raw)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Script que recorre el HTML guardado en el paso anterior y extrae los campos de cada aviso a un registro: precio, dirección, localidad, m² cubiertos y totales, ambientes, baños, tipo de propiedad, agente/dueño directo, descripción.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7 — </w:t>
      </w:r>
      <w:r>
        <w:rPr>
          <w:b/>
          <w:bCs/>
          <w:color w:val="20241F"/>
          <w:sz w:val="25"/>
          <w:szCs w:val="25"/>
        </w:rPr>
        <w:t xml:space="preserve">Escribir la transformación y limpieza (transform_clean)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A partir de los registros extraídos: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0241F"/>
          <w:sz w:val="21"/>
          <w:szCs w:val="21"/>
        </w:rPr>
        <w:t xml:space="preserve">Tipar columnas (precio a numérico, fecha a datetime).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0241F"/>
          <w:sz w:val="21"/>
          <w:szCs w:val="21"/>
        </w:rPr>
        <w:t xml:space="preserve">Definir la clave primaria (el ID o URL del aviso) — confirmar cuál es estable una vez que se vea el HTML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0241F"/>
          <w:sz w:val="21"/>
          <w:szCs w:val="21"/>
        </w:rPr>
        <w:t xml:space="preserve">Calcular la columna objetivo precio_m2 (precio / superficie).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8 — </w:t>
      </w:r>
      <w:r>
        <w:rPr>
          <w:b/>
          <w:bCs/>
          <w:color w:val="20241F"/>
          <w:sz w:val="25"/>
          <w:szCs w:val="25"/>
        </w:rPr>
        <w:t xml:space="preserve">Escribir el chequeo de calidad (quality_check)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Correr estos seis controles sobre el DataFrame final (df) antes de exportar, y guardar el resultado como reporte:</w:t>
      </w:r>
    </w:p>
    <w:p>
      <w:pPr>
        <w:pBdr>
          <w:top w:val="single" w:color="DDD8C9" w:sz="2"/>
          <w:bottom w:val="single" w:color="DDD8C9" w:sz="2"/>
          <w:left w:val="single" w:color="DDD8C9" w:sz="2"/>
          <w:right w:val="single" w:color="DDD8C9" w:sz="2"/>
        </w:pBdr>
        <w:shd w:fill="EFECE2" w:val="clear"/>
        <w:spacing w:after="140" w:before="60"/>
      </w:pPr>
      <w:r>
        <w:rPr>
          <w:rFonts w:ascii="Consolas" w:cs="Consolas" w:eastAsia="Consolas" w:hAnsi="Consolas"/>
          <w:color w:val="20241F"/>
          <w:sz w:val="19"/>
          <w:szCs w:val="19"/>
        </w:rPr>
        <w:t xml:space="preserve">df["clave"].is_unique                              # True, sin duplicados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len(df)                                             # &gt; 1.000 filas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df.shape                                            # 5+ columnas útiles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df.dtypes.value_counts()                            # mezcla de tipos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df.isna().mean().sort_values(ascending=False)       # nulos conocidos, no cero</w:t>
      </w:r>
      <w:r>
        <w:rPr>
          <w:rFonts w:ascii="Consolas" w:cs="Consolas" w:eastAsia="Consolas" w:hAnsi="Consolas"/>
          <w:color w:val="20241F"/>
          <w:sz w:val="19"/>
          <w:szCs w:val="19"/>
        </w:rPr>
        <w:br/>
        <w:t xml:space="preserve">df.columns[df.isna().all()]                         # ninguna columna 100% nula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9 — </w:t>
      </w:r>
      <w:r>
        <w:rPr>
          <w:b/>
          <w:bCs/>
          <w:color w:val="20241F"/>
          <w:sz w:val="25"/>
          <w:szCs w:val="25"/>
        </w:rPr>
        <w:t xml:space="preserve">Escribir la exportación (export_csv)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Escribir el CSV final en data/processed/. Este es el archivo que se abre y se defiende en la Entrega 1.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10 — </w:t>
      </w:r>
      <w:r>
        <w:rPr>
          <w:b/>
          <w:bCs/>
          <w:color w:val="20241F"/>
          <w:sz w:val="25"/>
          <w:szCs w:val="25"/>
        </w:rPr>
        <w:t xml:space="preserve">Armar el DAG en Airflow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Un archivo en dags/ con las cinco tareas anteriores en orden (extract_listings → parse_raw → transform_clean → quality_check → export_csv), cada una como función de Python.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11 — </w:t>
      </w:r>
      <w:r>
        <w:rPr>
          <w:b/>
          <w:bCs/>
          <w:color w:val="20241F"/>
          <w:sz w:val="25"/>
          <w:szCs w:val="25"/>
        </w:rPr>
        <w:t xml:space="preserve">Correr el DAG completo y dejarlo en verde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Ejecutarlo entero al menos una vez antes del día de la entrega y dejar esa corrida exitosa visible en el historial de Airflow. No se corre en vivo frente al docente.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12 — </w:t>
      </w:r>
      <w:r>
        <w:rPr>
          <w:b/>
          <w:bCs/>
          <w:color w:val="20241F"/>
          <w:sz w:val="25"/>
          <w:szCs w:val="25"/>
        </w:rPr>
        <w:t xml:space="preserve">Documentar en un README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Un README.md en el repo con: la pregunta del proyecto, la fuente y por qué se eligió, el diagrama de las cinco tareas, y las respuestas a lo que puede preguntar el profesor (qué es una fila, columna objetivo, por qué hay nulos, dónde queda el dato crudo, si el dataset es tidy).</w:t>
      </w:r>
    </w:p>
    <w:p>
      <w:pPr>
        <w:pStyle w:val="Heading2"/>
        <w:keepNext/>
        <w:pBdr>
          <w:bottom w:val="single" w:color="DDD8C9" w:sz="4" w:space="4"/>
        </w:pBdr>
        <w:spacing w:after="90" w:before="320"/>
      </w:pPr>
      <w:r>
        <w:rPr>
          <w:b/>
          <w:bCs/>
          <w:color w:val="2F6F5E"/>
          <w:sz w:val="25"/>
          <w:szCs w:val="25"/>
        </w:rPr>
        <w:t xml:space="preserve">Paso 13 — </w:t>
      </w:r>
      <w:r>
        <w:rPr>
          <w:b/>
          <w:bCs/>
          <w:color w:val="20241F"/>
          <w:sz w:val="25"/>
          <w:szCs w:val="25"/>
        </w:rPr>
        <w:t xml:space="preserve">Repartir roles y ensayar</w:t>
      </w:r>
    </w:p>
    <w:p>
      <w:pPr>
        <w:spacing w:after="120"/>
      </w:pPr>
      <w:r>
        <w:rPr>
          <w:color w:val="20241F"/>
          <w:sz w:val="21"/>
          <w:szCs w:val="21"/>
        </w:rPr>
        <w:t xml:space="preserve">Repartir el trabajo en 4 frentes (scraping, transformación y calidad, Airflow, documentación) sin que ninguno quede en manos de una sola persona, y hacer una practicada completa y cronometrada de los 20 minutos de la defensa, con alguien preguntando al azar a distintos integrantes.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58"/>
        <w:sz w:val="16"/>
        <w:szCs w:val="16"/>
      </w:rPr>
      <w:t xml:space="preserve">Página </w:t>
    </w:r>
    <w:r>
      <w:rPr>
        <w:color w:val="5B61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158"/>
        <w:sz w:val="16"/>
        <w:szCs w:val="16"/>
      </w:rPr>
      <w:t xml:space="preserve">Brújula Inmobiliaria · Guía de pasos · Entrega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2026-09-07T22:16:43.813Z</dcterms:created>
  <dcterms:modified xsi:type="dcterms:W3CDTF">2026-09-07T22:16:43.831Z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