
<file path=[Content_Types].xml><?xml version="1.0" encoding="utf-8"?>
<Types xmlns="http://schemas.openxmlformats.org/package/2006/content-types">
  <Default ContentType="application/xml" Extension="xml"/>
  <Default ContentType="image/png" Extension="png"/>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oter+xml" PartName="/word/footer1.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Override ContentType="application/vnd.openxmlformats-officedocument.wordprocessingml.header+xml" PartName="/word/header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jc w:val="center"/>
        <w:rPr>
          <w:rFonts w:ascii="Bookman Old Style" w:cs="Bookman Old Style" w:eastAsia="Bookman Old Style" w:hAnsi="Bookman Old Style"/>
          <w:b w:val="1"/>
          <w:bCs w:val="1"/>
          <w:sz w:val="38"/>
          <w:szCs w:val="38"/>
        </w:rPr>
      </w:pPr>
      <w:r w:rsidDel="00000000" w:rsidR="00000000" w:rsidRPr="00000000">
        <w:rPr>
          <w:rtl w:val="0"/>
        </w:rPr>
      </w:r>
    </w:p>
    <w:p w:rsidR="00000000" w:rsidDel="00000000" w:rsidP="00000000" w:rsidRDefault="00000000" w:rsidRPr="00000000" w14:paraId="00000002">
      <w:pPr>
        <w:jc w:val="center"/>
        <w:rPr>
          <w:rFonts w:ascii="Bookman Old Style" w:cs="Bookman Old Style" w:eastAsia="Bookman Old Style" w:hAnsi="Bookman Old Style"/>
          <w:b w:val="1"/>
          <w:bCs w:val="1"/>
          <w:sz w:val="38"/>
          <w:szCs w:val="38"/>
        </w:rPr>
      </w:pPr>
      <w:r w:rsidDel="00000000" w:rsidR="00000000" w:rsidRPr="00000000">
        <w:rPr>
          <w:rtl w:val="0"/>
        </w:rPr>
      </w:r>
    </w:p>
    <w:p w:rsidR="00000000" w:rsidDel="00000000" w:rsidP="00000000" w:rsidRDefault="00000000" w:rsidRPr="00000000" w14:paraId="00000003">
      <w:pPr>
        <w:jc w:val="center"/>
        <w:rPr>
          <w:rFonts w:ascii="Bookman Old Style" w:cs="Bookman Old Style" w:eastAsia="Bookman Old Style" w:hAnsi="Bookman Old Style"/>
          <w:b w:val="1"/>
          <w:bCs w:val="1"/>
          <w:sz w:val="38"/>
          <w:szCs w:val="38"/>
        </w:rPr>
      </w:pPr>
      <w:bookmarkStart w:colFirst="0" w:colLast="0" w:name="_3puhswfcbydu" w:id="0"/>
      <w:bookmarkEnd w:id="0"/>
      <w:r w:rsidDel="00000000" w:rsidR="00000000" w:rsidRPr="00000000">
        <w:rPr>
          <w:rFonts w:ascii="Bookman Old Style" w:cs="Bookman Old Style" w:eastAsia="Bookman Old Style" w:hAnsi="Bookman Old Style"/>
          <w:b w:val="1"/>
          <w:bCs w:val="1"/>
          <w:sz w:val="38"/>
          <w:szCs w:val="38"/>
          <w:rtl w:val="0"/>
        </w:rPr>
        <w:t xml:space="preserve">Documentación Funcional</w:t>
      </w:r>
    </w:p>
    <w:p w:rsidR="00000000" w:rsidDel="00000000" w:rsidP="00000000" w:rsidRDefault="00000000" w:rsidRPr="00000000" w14:paraId="00000004">
      <w:pPr>
        <w:jc w:val="center"/>
        <w:rPr>
          <w:rFonts w:ascii="Bookman Old Style" w:cs="Bookman Old Style" w:eastAsia="Bookman Old Style" w:hAnsi="Bookman Old Style"/>
          <w:b w:val="1"/>
          <w:bCs w:val="1"/>
          <w:sz w:val="24"/>
          <w:szCs w:val="24"/>
        </w:rPr>
      </w:pPr>
      <w:r w:rsidDel="00000000" w:rsidR="00000000" w:rsidRPr="00000000">
        <w:rPr>
          <w:rtl w:val="0"/>
        </w:rPr>
      </w:r>
    </w:p>
    <w:p w:rsidR="00000000" w:rsidDel="00000000" w:rsidP="00000000" w:rsidRDefault="00000000" w:rsidRPr="00000000" w14:paraId="00000005">
      <w:pPr>
        <w:rPr>
          <w:b w:val="1"/>
          <w:bCs w:val="1"/>
        </w:rPr>
        <w:sectPr>
          <w:pgSz w:h="16838" w:w="11906" w:orient="portrait"/>
          <w:pgMar w:bottom="1440" w:top="1440" w:left="1440" w:right="1440" w:header="709" w:footer="709"/>
          <w:pgNumType w:start="1"/>
        </w:sectPr>
      </w:pPr>
      <w:r w:rsidDel="00000000" w:rsidR="00000000" w:rsidRPr="00000000">
        <w:br w:type="page"/>
      </w:r>
      <w:r w:rsidDel="00000000" w:rsidR="00000000" w:rsidRPr="00000000">
        <w:rPr>
          <w:rtl w:val="0"/>
        </w:rPr>
      </w:r>
    </w:p>
    <w:p w:rsidR="00000000" w:rsidDel="00000000" w:rsidP="00000000" w:rsidRDefault="00000000" w:rsidRPr="00000000" w14:paraId="00000006">
      <w:pPr>
        <w:jc w:val="both"/>
        <w:rPr/>
      </w:pPr>
      <w:r w:rsidDel="00000000" w:rsidR="00000000" w:rsidRPr="00000000">
        <w:rPr>
          <w:b w:val="1"/>
          <w:bCs w:val="1"/>
          <w:rtl w:val="0"/>
        </w:rPr>
        <w:t xml:space="preserve">1. El Problema</w:t>
      </w:r>
      <w:r w:rsidDel="00000000" w:rsidR="00000000" w:rsidRPr="00000000">
        <w:rPr>
          <w:rtl w:val="0"/>
        </w:rPr>
      </w:r>
    </w:p>
    <w:p w:rsidR="00000000" w:rsidDel="00000000" w:rsidP="00000000" w:rsidRDefault="00000000" w:rsidRPr="00000000" w14:paraId="00000007">
      <w:pPr>
        <w:jc w:val="both"/>
        <w:rPr/>
      </w:pPr>
      <w:r w:rsidDel="00000000" w:rsidR="00000000" w:rsidRPr="00000000">
        <w:rPr>
          <w:rtl w:val="0"/>
        </w:rPr>
        <w:t xml:space="preserve">La planificación de viajes contemporánea enfrenta un desafío estructural que impacta directamente en la experiencia del usuario y en la eficiencia del proceso de toma de decisiones. Más allá de la operativa logística, nos encontramos ante una crisis de gestión de valor en el sector turístico.</w:t>
      </w:r>
    </w:p>
    <w:p w:rsidR="00000000" w:rsidDel="00000000" w:rsidP="00000000" w:rsidRDefault="00000000" w:rsidRPr="00000000" w14:paraId="00000008">
      <w:pPr>
        <w:jc w:val="both"/>
        <w:rPr/>
      </w:pPr>
      <w:r w:rsidDel="00000000" w:rsidR="00000000" w:rsidRPr="00000000">
        <w:rPr>
          <w:rtl w:val="0"/>
        </w:rPr>
        <w:t xml:space="preserve">Actualmente, el usuario se enfrenta a dos fricciones críticas que limitan su capacidad de decisión y eficiencia:</w:t>
      </w:r>
    </w:p>
    <w:p w:rsidR="00000000" w:rsidDel="00000000" w:rsidP="00000000" w:rsidRDefault="00000000" w:rsidRPr="00000000" w14:paraId="00000009">
      <w:pPr>
        <w:numPr>
          <w:ilvl w:val="0"/>
          <w:numId w:val="4"/>
        </w:numPr>
        <w:ind w:left="720" w:hanging="360"/>
        <w:jc w:val="both"/>
      </w:pPr>
      <w:r w:rsidDel="00000000" w:rsidR="00000000" w:rsidRPr="00000000">
        <w:rPr>
          <w:b w:val="1"/>
          <w:bCs w:val="1"/>
          <w:rtl w:val="0"/>
        </w:rPr>
        <w:t xml:space="preserve">Sobreabundancia de información:</w:t>
      </w:r>
      <w:r w:rsidDel="00000000" w:rsidR="00000000" w:rsidRPr="00000000">
        <w:rPr>
          <w:rtl w:val="0"/>
        </w:rPr>
        <w:t xml:space="preserve"> La saturación de datos y opciones genera incertidumbre y fatiga cognitiva, lo que deriva en decisiones subóptimas y una experiencia de viaje fragmentada.</w:t>
      </w:r>
    </w:p>
    <w:p w:rsidR="00000000" w:rsidDel="00000000" w:rsidP="00000000" w:rsidRDefault="00000000" w:rsidRPr="00000000" w14:paraId="0000000A">
      <w:pPr>
        <w:numPr>
          <w:ilvl w:val="0"/>
          <w:numId w:val="4"/>
        </w:numPr>
        <w:ind w:left="720" w:hanging="360"/>
        <w:jc w:val="both"/>
      </w:pPr>
      <w:r w:rsidDel="00000000" w:rsidR="00000000" w:rsidRPr="00000000">
        <w:rPr>
          <w:b w:val="1"/>
          <w:bCs w:val="1"/>
          <w:rtl w:val="0"/>
        </w:rPr>
        <w:t xml:space="preserve">Fragmentación de herramientas:</w:t>
      </w:r>
      <w:r w:rsidDel="00000000" w:rsidR="00000000" w:rsidRPr="00000000">
        <w:rPr>
          <w:rtl w:val="0"/>
        </w:rPr>
        <w:t xml:space="preserve"> El mercado ofrece soluciones aisladas para necesidades específicas (transporte, alojamiento, actividades), pero carece de un sistema unificado que integre estos elementos de forma coherente y adaptable.</w:t>
      </w:r>
    </w:p>
    <w:p w:rsidR="00000000" w:rsidDel="00000000" w:rsidP="00000000" w:rsidRDefault="00000000" w:rsidRPr="00000000" w14:paraId="0000000B">
      <w:pPr>
        <w:jc w:val="both"/>
        <w:rPr/>
      </w:pPr>
      <w:r w:rsidDel="00000000" w:rsidR="00000000" w:rsidRPr="00000000">
        <w:rPr>
          <w:rtl w:val="0"/>
        </w:rPr>
        <w:t xml:space="preserve">Esta desconexión no solo incrementa el tiempo invertido en la planificación, sino que reduce drásticamente la capacidad de respuesta ante imprevistos. Existe, por tanto, una oportunidad latente en el mercado para soluciones integrales que centralicen la gestión del viaje y transformen la complejidad actual en una experiencia fluida, personalizada y de alto valor añadido.</w:t>
      </w:r>
    </w:p>
    <w:p w:rsidR="00000000" w:rsidDel="00000000" w:rsidP="00000000" w:rsidRDefault="00000000" w:rsidRPr="00000000" w14:paraId="0000000C">
      <w:pPr>
        <w:jc w:val="both"/>
        <w:rPr>
          <w:b w:val="1"/>
          <w:bCs w:val="1"/>
        </w:rPr>
      </w:pPr>
      <w:r w:rsidDel="00000000" w:rsidR="00000000" w:rsidRPr="00000000">
        <w:rPr>
          <w:rtl w:val="0"/>
        </w:rPr>
      </w:r>
    </w:p>
    <w:p w:rsidR="00000000" w:rsidDel="00000000" w:rsidP="00000000" w:rsidRDefault="00000000" w:rsidRPr="00000000" w14:paraId="0000000D">
      <w:pPr>
        <w:jc w:val="both"/>
        <w:rPr/>
      </w:pPr>
      <w:r w:rsidDel="00000000" w:rsidR="00000000" w:rsidRPr="00000000">
        <w:rPr>
          <w:b w:val="1"/>
          <w:bCs w:val="1"/>
          <w:rtl w:val="0"/>
        </w:rPr>
        <w:t xml:space="preserve">2. La Solución: Nuestra Plataforma</w:t>
      </w:r>
      <w:r w:rsidDel="00000000" w:rsidR="00000000" w:rsidRPr="00000000">
        <w:rPr>
          <w:rtl w:val="0"/>
        </w:rPr>
      </w:r>
    </w:p>
    <w:p w:rsidR="00000000" w:rsidDel="00000000" w:rsidP="00000000" w:rsidRDefault="00000000" w:rsidRPr="00000000" w14:paraId="0000000E">
      <w:pPr>
        <w:jc w:val="both"/>
        <w:rPr/>
      </w:pPr>
      <w:r w:rsidDel="00000000" w:rsidR="00000000" w:rsidRPr="00000000">
        <w:rPr>
          <w:rtl w:val="0"/>
        </w:rPr>
        <w:t xml:space="preserve">Nuestra plataforma web centralizada redefine la planificación de viajes mediante un modelo híbrido que fusiona la potencia de la automatización con la precisión de la curaduría experta.</w:t>
      </w:r>
    </w:p>
    <w:p w:rsidR="00000000" w:rsidDel="00000000" w:rsidP="00000000" w:rsidRDefault="00000000" w:rsidRPr="00000000" w14:paraId="0000000F">
      <w:pPr>
        <w:numPr>
          <w:ilvl w:val="0"/>
          <w:numId w:val="1"/>
        </w:numPr>
        <w:ind w:left="720" w:hanging="360"/>
        <w:jc w:val="both"/>
      </w:pPr>
      <w:r w:rsidDel="00000000" w:rsidR="00000000" w:rsidRPr="00000000">
        <w:rPr>
          <w:b w:val="1"/>
          <w:bCs w:val="1"/>
          <w:rtl w:val="0"/>
        </w:rPr>
        <w:t xml:space="preserve">Centralización integral:</w:t>
      </w:r>
      <w:r w:rsidDel="00000000" w:rsidR="00000000" w:rsidRPr="00000000">
        <w:rPr>
          <w:rtl w:val="0"/>
        </w:rPr>
        <w:t xml:space="preserve"> Eliminamos la fricción de la fragmentación al consolidar transporte, alojamiento y actividades en un ecosistema unificado, eliminando la necesidad de alternar entre múltiples plataformas.</w:t>
      </w:r>
    </w:p>
    <w:p w:rsidR="00000000" w:rsidDel="00000000" w:rsidP="00000000" w:rsidRDefault="00000000" w:rsidRPr="00000000" w14:paraId="00000010">
      <w:pPr>
        <w:numPr>
          <w:ilvl w:val="0"/>
          <w:numId w:val="1"/>
        </w:numPr>
        <w:ind w:left="720" w:hanging="360"/>
        <w:jc w:val="both"/>
      </w:pPr>
      <w:r w:rsidDel="00000000" w:rsidR="00000000" w:rsidRPr="00000000">
        <w:rPr>
          <w:b w:val="1"/>
          <w:bCs w:val="1"/>
          <w:rtl w:val="0"/>
        </w:rPr>
        <w:t xml:space="preserve">Automatización inteligente:</w:t>
      </w:r>
      <w:r w:rsidDel="00000000" w:rsidR="00000000" w:rsidRPr="00000000">
        <w:rPr>
          <w:rtl w:val="0"/>
        </w:rPr>
        <w:t xml:space="preserve"> Implementamos algoritmos de vanguardia para procesar preferencias y datos de mercado, reduciendo significativamente la carga cognitiva y el tiempo de planificación.</w:t>
      </w:r>
    </w:p>
    <w:p w:rsidR="00000000" w:rsidDel="00000000" w:rsidP="00000000" w:rsidRDefault="00000000" w:rsidRPr="00000000" w14:paraId="00000011">
      <w:pPr>
        <w:numPr>
          <w:ilvl w:val="0"/>
          <w:numId w:val="1"/>
        </w:numPr>
        <w:ind w:left="720" w:hanging="360"/>
        <w:jc w:val="both"/>
      </w:pPr>
      <w:r w:rsidDel="00000000" w:rsidR="00000000" w:rsidRPr="00000000">
        <w:rPr>
          <w:b w:val="1"/>
          <w:bCs w:val="1"/>
          <w:rtl w:val="0"/>
        </w:rPr>
        <w:t xml:space="preserve">Curaduría de expertos:</w:t>
      </w:r>
      <w:r w:rsidDel="00000000" w:rsidR="00000000" w:rsidRPr="00000000">
        <w:rPr>
          <w:rtl w:val="0"/>
        </w:rPr>
        <w:t xml:space="preserve"> Combinamos la agilidad tecnológica con el criterio humano, garantizando itinerarios no solo estructurados, sino cualitativamente optimizados para cada perfil de usuario.</w:t>
      </w:r>
    </w:p>
    <w:p w:rsidR="00000000" w:rsidDel="00000000" w:rsidP="00000000" w:rsidRDefault="00000000" w:rsidRPr="00000000" w14:paraId="00000012">
      <w:pPr>
        <w:numPr>
          <w:ilvl w:val="0"/>
          <w:numId w:val="1"/>
        </w:numPr>
        <w:ind w:left="720" w:hanging="360"/>
        <w:jc w:val="both"/>
      </w:pPr>
      <w:r w:rsidDel="00000000" w:rsidR="00000000" w:rsidRPr="00000000">
        <w:rPr>
          <w:b w:val="1"/>
          <w:bCs w:val="1"/>
          <w:rtl w:val="0"/>
        </w:rPr>
        <w:t xml:space="preserve">Adaptabilidad dinámica:</w:t>
      </w:r>
      <w:r w:rsidDel="00000000" w:rsidR="00000000" w:rsidRPr="00000000">
        <w:rPr>
          <w:rtl w:val="0"/>
        </w:rPr>
        <w:t xml:space="preserve"> El sistema no solo planifica, sino que acompaña al viajero, permitiendo ajustes en tiempo real ante imprevistos para asegurar una experiencia fluida y de alto valor añadido.</w:t>
      </w:r>
    </w:p>
    <w:p w:rsidR="00000000" w:rsidDel="00000000" w:rsidP="00000000" w:rsidRDefault="00000000" w:rsidRPr="00000000" w14:paraId="00000013">
      <w:pPr>
        <w:ind w:left="0" w:firstLine="0"/>
        <w:jc w:val="both"/>
        <w:rPr/>
      </w:pPr>
      <w:r w:rsidDel="00000000" w:rsidR="00000000" w:rsidRPr="00000000">
        <w:rPr/>
        <w:drawing>
          <wp:inline distB="114300" distT="114300" distL="114300" distR="114300">
            <wp:extent cx="5731200" cy="7239000"/>
            <wp:effectExtent b="0" l="0" r="0" t="0"/>
            <wp:docPr id="2" name="image2.png"/>
            <a:graphic>
              <a:graphicData uri="http://schemas.openxmlformats.org/drawingml/2006/picture">
                <pic:pic>
                  <pic:nvPicPr>
                    <pic:cNvPr id="0" name="image2.png"/>
                    <pic:cNvPicPr preferRelativeResize="0"/>
                  </pic:nvPicPr>
                  <pic:blipFill>
                    <a:blip r:embed="rId6"/>
                    <a:srcRect b="0" l="0" r="0" t="0"/>
                    <a:stretch>
                      <a:fillRect/>
                    </a:stretch>
                  </pic:blipFill>
                  <pic:spPr>
                    <a:xfrm>
                      <a:off x="0" y="0"/>
                      <a:ext cx="5731200" cy="7239000"/>
                    </a:xfrm>
                    <a:prstGeom prst="rect"/>
                    <a:ln/>
                  </pic:spPr>
                </pic:pic>
              </a:graphicData>
            </a:graphic>
          </wp:inline>
        </w:drawing>
      </w:r>
      <w:r w:rsidDel="00000000" w:rsidR="00000000" w:rsidRPr="00000000">
        <w:rPr>
          <w:rtl w:val="0"/>
        </w:rPr>
      </w:r>
    </w:p>
    <w:p w:rsidR="00000000" w:rsidDel="00000000" w:rsidP="00000000" w:rsidRDefault="00000000" w:rsidRPr="00000000" w14:paraId="00000014">
      <w:pPr>
        <w:jc w:val="both"/>
        <w:rPr/>
      </w:pPr>
      <w:r w:rsidDel="00000000" w:rsidR="00000000" w:rsidRPr="00000000">
        <w:rPr>
          <w:rtl w:val="0"/>
        </w:rPr>
      </w:r>
    </w:p>
    <w:p w:rsidR="00000000" w:rsidDel="00000000" w:rsidP="00000000" w:rsidRDefault="00000000" w:rsidRPr="00000000" w14:paraId="00000015">
      <w:pPr>
        <w:jc w:val="both"/>
        <w:rPr/>
      </w:pPr>
      <w:r w:rsidDel="00000000" w:rsidR="00000000" w:rsidRPr="00000000">
        <w:rPr>
          <w:b w:val="1"/>
          <w:bCs w:val="1"/>
          <w:rtl w:val="0"/>
        </w:rPr>
        <w:t xml:space="preserve">3. Mercado Objetivo (El Cliente)</w:t>
      </w:r>
      <w:r w:rsidDel="00000000" w:rsidR="00000000" w:rsidRPr="00000000">
        <w:rPr>
          <w:rtl w:val="0"/>
        </w:rPr>
      </w:r>
    </w:p>
    <w:p w:rsidR="00000000" w:rsidDel="00000000" w:rsidP="00000000" w:rsidRDefault="00000000" w:rsidRPr="00000000" w14:paraId="00000016">
      <w:pPr>
        <w:jc w:val="both"/>
        <w:rPr/>
      </w:pPr>
      <w:r w:rsidDel="00000000" w:rsidR="00000000" w:rsidRPr="00000000">
        <w:rPr>
          <w:rtl w:val="0"/>
        </w:rPr>
        <w:t xml:space="preserve">Nuestra plataforma está diseñada para satisfacer las necesidades de un perfil de usuario estratégico: </w:t>
      </w:r>
      <w:r w:rsidDel="00000000" w:rsidR="00000000" w:rsidRPr="00000000">
        <w:rPr>
          <w:b w:val="1"/>
          <w:bCs w:val="1"/>
          <w:rtl w:val="0"/>
        </w:rPr>
        <w:t xml:space="preserve">personas de 20 a 45 años, nativos digitales, con alta carga cognitiva y una agenda profesional o personal exigente</w:t>
      </w:r>
      <w:r w:rsidDel="00000000" w:rsidR="00000000" w:rsidRPr="00000000">
        <w:rPr>
          <w:rtl w:val="0"/>
        </w:rPr>
        <w:t xml:space="preserve">. Este segmento es nuestro foco principal por las siguientes razones:</w:t>
      </w:r>
    </w:p>
    <w:p w:rsidR="00000000" w:rsidDel="00000000" w:rsidP="00000000" w:rsidRDefault="00000000" w:rsidRPr="00000000" w14:paraId="00000017">
      <w:pPr>
        <w:numPr>
          <w:ilvl w:val="0"/>
          <w:numId w:val="3"/>
        </w:numPr>
        <w:ind w:left="720" w:hanging="360"/>
        <w:jc w:val="both"/>
      </w:pPr>
      <w:r w:rsidDel="00000000" w:rsidR="00000000" w:rsidRPr="00000000">
        <w:rPr>
          <w:b w:val="1"/>
          <w:bCs w:val="1"/>
          <w:rtl w:val="0"/>
        </w:rPr>
        <w:t xml:space="preserve">Eficiencia ante la escasez de tiempo:</w:t>
      </w:r>
      <w:r w:rsidDel="00000000" w:rsidR="00000000" w:rsidRPr="00000000">
        <w:rPr>
          <w:rtl w:val="0"/>
        </w:rPr>
        <w:t xml:space="preserve"> Al delegar la planificación en nuestra solución, el usuario optimiza sus escasos tiempos disponibles sin perder el control ni la calidad de la experiencia.</w:t>
      </w:r>
    </w:p>
    <w:p w:rsidR="00000000" w:rsidDel="00000000" w:rsidP="00000000" w:rsidRDefault="00000000" w:rsidRPr="00000000" w14:paraId="00000018">
      <w:pPr>
        <w:numPr>
          <w:ilvl w:val="0"/>
          <w:numId w:val="3"/>
        </w:numPr>
        <w:ind w:left="720" w:hanging="360"/>
        <w:jc w:val="both"/>
      </w:pPr>
      <w:r w:rsidDel="00000000" w:rsidR="00000000" w:rsidRPr="00000000">
        <w:rPr>
          <w:b w:val="1"/>
          <w:bCs w:val="1"/>
          <w:rtl w:val="0"/>
        </w:rPr>
        <w:t xml:space="preserve">Reducción de la fricción operativa:</w:t>
      </w:r>
      <w:r w:rsidDel="00000000" w:rsidR="00000000" w:rsidRPr="00000000">
        <w:rPr>
          <w:rtl w:val="0"/>
        </w:rPr>
        <w:t xml:space="preserve"> Diseñado para quienes valoran la simplicidad, el sistema elimina la carga cognitiva de gestionar múltiples herramientas, centralizando todo en un flujo de trabajo fluido.</w:t>
      </w:r>
    </w:p>
    <w:p w:rsidR="00000000" w:rsidDel="00000000" w:rsidP="00000000" w:rsidRDefault="00000000" w:rsidRPr="00000000" w14:paraId="00000019">
      <w:pPr>
        <w:numPr>
          <w:ilvl w:val="0"/>
          <w:numId w:val="3"/>
        </w:numPr>
        <w:ind w:left="720" w:hanging="360"/>
        <w:jc w:val="both"/>
      </w:pPr>
      <w:r w:rsidDel="00000000" w:rsidR="00000000" w:rsidRPr="00000000">
        <w:rPr>
          <w:b w:val="1"/>
          <w:bCs w:val="1"/>
          <w:rtl w:val="0"/>
        </w:rPr>
        <w:t xml:space="preserve">Adopción tecnológica avanzada:</w:t>
      </w:r>
      <w:r w:rsidDel="00000000" w:rsidR="00000000" w:rsidRPr="00000000">
        <w:rPr>
          <w:rtl w:val="0"/>
        </w:rPr>
        <w:t xml:space="preserve"> Este perfil busca activamente soluciones que integren personalización mediante IA y automatización, priorizando la agilidad en la toma de decisiones por sobre los métodos tradicionales.</w:t>
      </w:r>
    </w:p>
    <w:p w:rsidR="00000000" w:rsidDel="00000000" w:rsidP="00000000" w:rsidRDefault="00000000" w:rsidRPr="00000000" w14:paraId="0000001A">
      <w:pPr>
        <w:jc w:val="both"/>
        <w:rPr/>
      </w:pPr>
      <w:r w:rsidDel="00000000" w:rsidR="00000000" w:rsidRPr="00000000">
        <w:rPr>
          <w:rtl w:val="0"/>
        </w:rPr>
        <w:t xml:space="preserve">Aunque el diseño está optimizado para este público objetivo, la plataforma ofrece una usabilidad escalable que permite su adopción por parte de otros segmentos de usuarios, garantizando un alcance de mercado versátil sin sacrificar el alto rendimiento exigido por nuestro cliente ideal.</w:t>
      </w:r>
    </w:p>
    <w:p w:rsidR="00000000" w:rsidDel="00000000" w:rsidP="00000000" w:rsidRDefault="00000000" w:rsidRPr="00000000" w14:paraId="0000001B">
      <w:pPr>
        <w:jc w:val="center"/>
        <w:rPr/>
      </w:pPr>
      <w:r w:rsidDel="00000000" w:rsidR="00000000" w:rsidRPr="00000000">
        <w:rPr/>
        <w:drawing>
          <wp:inline distB="114300" distT="114300" distL="114300" distR="114300">
            <wp:extent cx="4114800" cy="3762375"/>
            <wp:effectExtent b="0" l="0" r="0" t="0"/>
            <wp:docPr id="1" name="image1.png"/>
            <a:graphic>
              <a:graphicData uri="http://schemas.openxmlformats.org/drawingml/2006/picture">
                <pic:pic>
                  <pic:nvPicPr>
                    <pic:cNvPr id="0" name="image1.png"/>
                    <pic:cNvPicPr preferRelativeResize="0"/>
                  </pic:nvPicPr>
                  <pic:blipFill>
                    <a:blip r:embed="rId7"/>
                    <a:srcRect b="0" l="0" r="0" t="0"/>
                    <a:stretch>
                      <a:fillRect/>
                    </a:stretch>
                  </pic:blipFill>
                  <pic:spPr>
                    <a:xfrm>
                      <a:off x="0" y="0"/>
                      <a:ext cx="4114800" cy="3762375"/>
                    </a:xfrm>
                    <a:prstGeom prst="rect"/>
                    <a:ln/>
                  </pic:spPr>
                </pic:pic>
              </a:graphicData>
            </a:graphic>
          </wp:inline>
        </w:drawing>
      </w:r>
      <w:r w:rsidDel="00000000" w:rsidR="00000000" w:rsidRPr="00000000">
        <w:rPr>
          <w:rtl w:val="0"/>
        </w:rPr>
      </w:r>
    </w:p>
    <w:p w:rsidR="00000000" w:rsidDel="00000000" w:rsidP="00000000" w:rsidRDefault="00000000" w:rsidRPr="00000000" w14:paraId="0000001C">
      <w:pPr>
        <w:jc w:val="both"/>
        <w:rPr/>
      </w:pPr>
      <w:r w:rsidDel="00000000" w:rsidR="00000000" w:rsidRPr="00000000">
        <w:rPr>
          <w:rtl w:val="0"/>
        </w:rPr>
      </w:r>
    </w:p>
    <w:p w:rsidR="00000000" w:rsidDel="00000000" w:rsidP="00000000" w:rsidRDefault="00000000" w:rsidRPr="00000000" w14:paraId="0000001D">
      <w:pPr>
        <w:jc w:val="both"/>
        <w:rPr/>
      </w:pPr>
      <w:r w:rsidDel="00000000" w:rsidR="00000000" w:rsidRPr="00000000">
        <w:rPr>
          <w:b w:val="1"/>
          <w:bCs w:val="1"/>
          <w:rtl w:val="0"/>
        </w:rPr>
        <w:t xml:space="preserve">4. Análisis Competitivo y Diferenciación</w:t>
      </w:r>
      <w:r w:rsidDel="00000000" w:rsidR="00000000" w:rsidRPr="00000000">
        <w:rPr>
          <w:rtl w:val="0"/>
        </w:rPr>
      </w:r>
    </w:p>
    <w:p w:rsidR="00000000" w:rsidDel="00000000" w:rsidP="00000000" w:rsidRDefault="00000000" w:rsidRPr="00000000" w14:paraId="0000001E">
      <w:pPr>
        <w:jc w:val="both"/>
        <w:rPr/>
      </w:pPr>
      <w:r w:rsidDel="00000000" w:rsidR="00000000" w:rsidRPr="00000000">
        <w:rPr>
          <w:rtl w:val="0"/>
        </w:rPr>
        <w:t xml:space="preserve">El mercado actual se encuentra altamente desarrollado y fragmentado, caracterizado por soluciones aisladas que obligan al usuario a fragmentar su experiencia. Identificamos dos frentes competitivos:</w:t>
      </w:r>
    </w:p>
    <w:p w:rsidR="00000000" w:rsidDel="00000000" w:rsidP="00000000" w:rsidRDefault="00000000" w:rsidRPr="00000000" w14:paraId="0000001F">
      <w:pPr>
        <w:jc w:val="both"/>
        <w:rPr/>
      </w:pPr>
      <w:r w:rsidDel="00000000" w:rsidR="00000000" w:rsidRPr="00000000">
        <w:rPr>
          <w:b w:val="1"/>
          <w:bCs w:val="1"/>
          <w:rtl w:val="0"/>
        </w:rPr>
        <w:t xml:space="preserve">Competidores Directos</w:t>
      </w:r>
      <w:r w:rsidDel="00000000" w:rsidR="00000000" w:rsidRPr="00000000">
        <w:rPr>
          <w:rtl w:val="0"/>
        </w:rPr>
      </w:r>
    </w:p>
    <w:p w:rsidR="00000000" w:rsidDel="00000000" w:rsidP="00000000" w:rsidRDefault="00000000" w:rsidRPr="00000000" w14:paraId="00000020">
      <w:pPr>
        <w:jc w:val="both"/>
        <w:rPr/>
      </w:pPr>
      <w:r w:rsidDel="00000000" w:rsidR="00000000" w:rsidRPr="00000000">
        <w:rPr>
          <w:rtl w:val="0"/>
        </w:rPr>
        <w:t xml:space="preserve">Herramientas como TripIt y Wanderlog se especializan en la organización de itinerarios y la gestión centralizada de reservas. Aunque son efectivos como repositorios de información, su funcionalidad es pasiva: limitan su valor a la estructura de datos existentes, sin capacidad de generar decisiones inteligentes ni de ofrecer una adaptación proactiva ante cambios durante el viaje.</w:t>
      </w:r>
    </w:p>
    <w:p w:rsidR="00000000" w:rsidDel="00000000" w:rsidP="00000000" w:rsidRDefault="00000000" w:rsidRPr="00000000" w14:paraId="00000021">
      <w:pPr>
        <w:jc w:val="both"/>
        <w:rPr/>
      </w:pPr>
      <w:r w:rsidDel="00000000" w:rsidR="00000000" w:rsidRPr="00000000">
        <w:rPr>
          <w:b w:val="1"/>
          <w:bCs w:val="1"/>
          <w:rtl w:val="0"/>
        </w:rPr>
        <w:t xml:space="preserve">Competidores Indirectos</w:t>
      </w:r>
      <w:r w:rsidDel="00000000" w:rsidR="00000000" w:rsidRPr="00000000">
        <w:rPr>
          <w:rtl w:val="0"/>
        </w:rPr>
      </w:r>
    </w:p>
    <w:p w:rsidR="00000000" w:rsidDel="00000000" w:rsidP="00000000" w:rsidRDefault="00000000" w:rsidRPr="00000000" w14:paraId="00000022">
      <w:pPr>
        <w:jc w:val="both"/>
        <w:rPr/>
      </w:pPr>
      <w:r w:rsidDel="00000000" w:rsidR="00000000" w:rsidRPr="00000000">
        <w:rPr>
          <w:rtl w:val="0"/>
        </w:rPr>
        <w:t xml:space="preserve">Plataformas como Booking, Kayak o Skyscanner lideran la etapa transaccional del mercado. Su propuesta de valor se centra en el volumen de opciones y la comparación de precios, pero su enfoque es estrictamente comercial (compra y reserva), descuidando la planificación integral, el acompañamiento del usuario y la personalización profunda.</w:t>
      </w:r>
    </w:p>
    <w:p w:rsidR="00000000" w:rsidDel="00000000" w:rsidP="00000000" w:rsidRDefault="00000000" w:rsidRPr="00000000" w14:paraId="00000023">
      <w:pPr>
        <w:jc w:val="both"/>
        <w:rPr/>
      </w:pPr>
      <w:r w:rsidDel="00000000" w:rsidR="00000000" w:rsidRPr="00000000">
        <w:rPr>
          <w:b w:val="1"/>
          <w:bCs w:val="1"/>
          <w:rtl w:val="0"/>
        </w:rPr>
        <w:t xml:space="preserve">Nuestra Diferenciación</w:t>
      </w:r>
      <w:r w:rsidDel="00000000" w:rsidR="00000000" w:rsidRPr="00000000">
        <w:rPr>
          <w:rtl w:val="0"/>
        </w:rPr>
      </w:r>
    </w:p>
    <w:p w:rsidR="00000000" w:rsidDel="00000000" w:rsidP="00000000" w:rsidRDefault="00000000" w:rsidRPr="00000000" w14:paraId="00000024">
      <w:pPr>
        <w:jc w:val="both"/>
        <w:rPr/>
      </w:pPr>
      <w:r w:rsidDel="00000000" w:rsidR="00000000" w:rsidRPr="00000000">
        <w:rPr>
          <w:rtl w:val="0"/>
        </w:rPr>
        <w:t xml:space="preserve">A diferencia del enfoque fragmentado del mercado, nuestra plataforma se posiciona como una solución integral bajo los siguientes pilares:</w:t>
      </w:r>
    </w:p>
    <w:p w:rsidR="00000000" w:rsidDel="00000000" w:rsidP="00000000" w:rsidRDefault="00000000" w:rsidRPr="00000000" w14:paraId="00000025">
      <w:pPr>
        <w:numPr>
          <w:ilvl w:val="0"/>
          <w:numId w:val="2"/>
        </w:numPr>
        <w:ind w:left="720" w:hanging="360"/>
        <w:jc w:val="both"/>
      </w:pPr>
      <w:r w:rsidDel="00000000" w:rsidR="00000000" w:rsidRPr="00000000">
        <w:rPr>
          <w:b w:val="1"/>
          <w:bCs w:val="1"/>
          <w:rtl w:val="0"/>
        </w:rPr>
        <w:t xml:space="preserve">Modelo Híbrido Inteligente:</w:t>
      </w:r>
      <w:r w:rsidDel="00000000" w:rsidR="00000000" w:rsidRPr="00000000">
        <w:rPr>
          <w:rtl w:val="0"/>
        </w:rPr>
        <w:t xml:space="preserve"> Fusionamos la potencia de la automatización tecnológica con la curaduría humana de expertos, garantizando itinerarios no solo estructurados, sino cualitativamente optimizados para cada perfil.</w:t>
      </w:r>
    </w:p>
    <w:p w:rsidR="00000000" w:rsidDel="00000000" w:rsidP="00000000" w:rsidRDefault="00000000" w:rsidRPr="00000000" w14:paraId="00000026">
      <w:pPr>
        <w:numPr>
          <w:ilvl w:val="0"/>
          <w:numId w:val="2"/>
        </w:numPr>
        <w:ind w:left="720" w:hanging="360"/>
        <w:jc w:val="both"/>
      </w:pPr>
      <w:r w:rsidDel="00000000" w:rsidR="00000000" w:rsidRPr="00000000">
        <w:rPr>
          <w:b w:val="1"/>
          <w:bCs w:val="1"/>
          <w:rtl w:val="0"/>
        </w:rPr>
        <w:t xml:space="preserve">Ecosistema Centralizado:</w:t>
      </w:r>
      <w:r w:rsidDel="00000000" w:rsidR="00000000" w:rsidRPr="00000000">
        <w:rPr>
          <w:rtl w:val="0"/>
        </w:rPr>
        <w:t xml:space="preserve"> Eliminamos la fatiga de gestionar múltiples aplicaciones, integrando transporte, alojamiento y actividades en un flujo de trabajo unificado y sin fricciones.</w:t>
      </w:r>
    </w:p>
    <w:p w:rsidR="00000000" w:rsidDel="00000000" w:rsidP="00000000" w:rsidRDefault="00000000" w:rsidRPr="00000000" w14:paraId="00000027">
      <w:pPr>
        <w:numPr>
          <w:ilvl w:val="0"/>
          <w:numId w:val="2"/>
        </w:numPr>
        <w:ind w:left="720" w:hanging="360"/>
        <w:jc w:val="both"/>
      </w:pPr>
      <w:r w:rsidDel="00000000" w:rsidR="00000000" w:rsidRPr="00000000">
        <w:rPr>
          <w:b w:val="1"/>
          <w:bCs w:val="1"/>
          <w:rtl w:val="0"/>
        </w:rPr>
        <w:t xml:space="preserve">Adaptabilidad Dinámica:</w:t>
      </w:r>
      <w:r w:rsidDel="00000000" w:rsidR="00000000" w:rsidRPr="00000000">
        <w:rPr>
          <w:rtl w:val="0"/>
        </w:rPr>
        <w:t xml:space="preserve"> A diferencia de los planes estáticos de la competencia, nuestro sistema funciona como un asistente activo, reorganizando sugerencias y rutas en tiempo real ante imprevistos para asegurar una experiencia fluida de principio a fin.</w:t>
      </w:r>
    </w:p>
    <w:p w:rsidR="00000000" w:rsidDel="00000000" w:rsidP="00000000" w:rsidRDefault="00000000" w:rsidRPr="00000000" w14:paraId="00000028">
      <w:pPr>
        <w:jc w:val="both"/>
        <w:rPr>
          <w:b w:val="1"/>
          <w:bCs w:val="1"/>
        </w:rPr>
      </w:pPr>
      <w:r w:rsidDel="00000000" w:rsidR="00000000" w:rsidRPr="00000000">
        <w:rPr>
          <w:rtl w:val="0"/>
        </w:rPr>
      </w:r>
    </w:p>
    <w:p w:rsidR="00000000" w:rsidDel="00000000" w:rsidP="00000000" w:rsidRDefault="00000000" w:rsidRPr="00000000" w14:paraId="00000029">
      <w:pPr>
        <w:jc w:val="both"/>
        <w:rPr/>
      </w:pPr>
      <w:r w:rsidDel="00000000" w:rsidR="00000000" w:rsidRPr="00000000">
        <w:rPr>
          <w:b w:val="1"/>
          <w:bCs w:val="1"/>
          <w:rtl w:val="0"/>
        </w:rPr>
        <w:t xml:space="preserve">Modelo de Negocio/Remuneración</w:t>
      </w:r>
      <w:r w:rsidDel="00000000" w:rsidR="00000000" w:rsidRPr="00000000">
        <w:rPr>
          <w:rtl w:val="0"/>
        </w:rPr>
      </w:r>
    </w:p>
    <w:p w:rsidR="00000000" w:rsidDel="00000000" w:rsidP="00000000" w:rsidRDefault="00000000" w:rsidRPr="00000000" w14:paraId="0000002A">
      <w:pPr>
        <w:jc w:val="both"/>
        <w:rPr/>
      </w:pPr>
      <w:r w:rsidDel="00000000" w:rsidR="00000000" w:rsidRPr="00000000">
        <w:rPr>
          <w:rtl w:val="0"/>
        </w:rPr>
        <w:t xml:space="preserve">Nuestro modelo se basa en un </w:t>
      </w:r>
      <w:r w:rsidDel="00000000" w:rsidR="00000000" w:rsidRPr="00000000">
        <w:rPr>
          <w:b w:val="1"/>
          <w:bCs w:val="1"/>
          <w:rtl w:val="0"/>
        </w:rPr>
        <w:t xml:space="preserve">pago por viaje</w:t>
      </w:r>
      <w:r w:rsidDel="00000000" w:rsidR="00000000" w:rsidRPr="00000000">
        <w:rPr>
          <w:rtl w:val="0"/>
        </w:rPr>
        <w:t xml:space="preserve">, evitando suscripciones mensuales y reduciendo la fricción inicial. El usuario abona según el nivel de personalización y automatización requerido.</w:t>
      </w:r>
    </w:p>
    <w:p w:rsidR="00000000" w:rsidDel="00000000" w:rsidP="00000000" w:rsidRDefault="00000000" w:rsidRPr="00000000" w14:paraId="0000002B">
      <w:pPr>
        <w:jc w:val="both"/>
        <w:rPr/>
      </w:pPr>
      <w:r w:rsidDel="00000000" w:rsidR="00000000" w:rsidRPr="00000000">
        <w:rPr>
          <w:rtl w:val="0"/>
        </w:rPr>
        <w:t xml:space="preserve">Esta estructura captura valor proporcional al servicio brindado, desde itinerarios básicos hasta soporte avanzado. Además, diversificamos ingresos mediante </w:t>
      </w:r>
      <w:r w:rsidDel="00000000" w:rsidR="00000000" w:rsidRPr="00000000">
        <w:rPr>
          <w:b w:val="1"/>
          <w:bCs w:val="1"/>
          <w:rtl w:val="0"/>
        </w:rPr>
        <w:t xml:space="preserve">comisiones por intermediación</w:t>
      </w:r>
      <w:r w:rsidDel="00000000" w:rsidR="00000000" w:rsidRPr="00000000">
        <w:rPr>
          <w:rtl w:val="0"/>
        </w:rPr>
        <w:t xml:space="preserve"> y alianzas estratégicas con proveedores turísticos.</w:t>
      </w:r>
    </w:p>
    <w:p w:rsidR="00000000" w:rsidDel="00000000" w:rsidP="00000000" w:rsidRDefault="00000000" w:rsidRPr="00000000" w14:paraId="0000002C">
      <w:pPr>
        <w:jc w:val="both"/>
        <w:rPr/>
      </w:pPr>
      <w:r w:rsidDel="00000000" w:rsidR="00000000" w:rsidRPr="00000000">
        <w:rPr>
          <w:b w:val="1"/>
          <w:bCs w:val="1"/>
          <w:rtl w:val="0"/>
        </w:rPr>
        <w:t xml:space="preserve">Validación</w:t>
      </w:r>
      <w:r w:rsidDel="00000000" w:rsidR="00000000" w:rsidRPr="00000000">
        <w:rPr>
          <w:rtl w:val="0"/>
        </w:rPr>
      </w:r>
    </w:p>
    <w:p w:rsidR="00000000" w:rsidDel="00000000" w:rsidP="00000000" w:rsidRDefault="00000000" w:rsidRPr="00000000" w14:paraId="0000002D">
      <w:pPr>
        <w:jc w:val="both"/>
        <w:rPr/>
      </w:pPr>
      <w:r w:rsidDel="00000000" w:rsidR="00000000" w:rsidRPr="00000000">
        <w:rPr>
          <w:rtl w:val="0"/>
        </w:rPr>
        <w:t xml:space="preserve">Reducimos la incertidumbre del mercado mediante </w:t>
      </w:r>
      <w:r w:rsidDel="00000000" w:rsidR="00000000" w:rsidRPr="00000000">
        <w:rPr>
          <w:b w:val="1"/>
          <w:bCs w:val="1"/>
          <w:rtl w:val="0"/>
        </w:rPr>
        <w:t xml:space="preserve">pruebas conceptuales</w:t>
      </w:r>
      <w:r w:rsidDel="00000000" w:rsidR="00000000" w:rsidRPr="00000000">
        <w:rPr>
          <w:rtl w:val="0"/>
        </w:rPr>
        <w:t xml:space="preserve"> rigurosas, incluyendo encuestas y entrevistas a usuarios objetivos. Contrastamos hipótesis con comportamientos reales para ajustar nuestra propuesta de valor.</w:t>
      </w:r>
    </w:p>
    <w:p w:rsidR="00000000" w:rsidDel="00000000" w:rsidP="00000000" w:rsidRDefault="00000000" w:rsidRPr="00000000" w14:paraId="0000002E">
      <w:pPr>
        <w:jc w:val="both"/>
        <w:rPr/>
      </w:pPr>
      <w:r w:rsidDel="00000000" w:rsidR="00000000" w:rsidRPr="00000000">
        <w:rPr>
          <w:rtl w:val="0"/>
        </w:rPr>
        <w:t xml:space="preserve">Priorizamos el análisis de métricas clave como la </w:t>
      </w:r>
      <w:r w:rsidDel="00000000" w:rsidR="00000000" w:rsidRPr="00000000">
        <w:rPr>
          <w:b w:val="1"/>
          <w:bCs w:val="1"/>
          <w:rtl w:val="0"/>
        </w:rPr>
        <w:t xml:space="preserve">disposición a pagar</w:t>
      </w:r>
      <w:r w:rsidDel="00000000" w:rsidR="00000000" w:rsidRPr="00000000">
        <w:rPr>
          <w:rtl w:val="0"/>
        </w:rPr>
        <w:t xml:space="preserve"> y la retención. Estos datos confirman la viabilidad del modelo y garantizan que el producto responda a una demanda real y escalable.</w:t>
      </w:r>
    </w:p>
    <w:p w:rsidR="00000000" w:rsidDel="00000000" w:rsidP="00000000" w:rsidRDefault="00000000" w:rsidRPr="00000000" w14:paraId="0000002F">
      <w:pPr>
        <w:jc w:val="both"/>
        <w:rPr>
          <w:b w:val="1"/>
          <w:bCs w:val="1"/>
        </w:rPr>
      </w:pPr>
      <w:r w:rsidDel="00000000" w:rsidR="00000000" w:rsidRPr="00000000">
        <w:rPr>
          <w:rtl w:val="0"/>
        </w:rPr>
      </w:r>
    </w:p>
    <w:p w:rsidR="00000000" w:rsidDel="00000000" w:rsidP="00000000" w:rsidRDefault="00000000" w:rsidRPr="00000000" w14:paraId="00000030">
      <w:pPr>
        <w:jc w:val="both"/>
        <w:rPr/>
      </w:pPr>
      <w:r w:rsidDel="00000000" w:rsidR="00000000" w:rsidRPr="00000000">
        <w:rPr>
          <w:b w:val="1"/>
          <w:bCs w:val="1"/>
          <w:rtl w:val="0"/>
        </w:rPr>
        <w:t xml:space="preserve">Estrategia de Salida/Retorno</w:t>
      </w:r>
      <w:r w:rsidDel="00000000" w:rsidR="00000000" w:rsidRPr="00000000">
        <w:rPr>
          <w:rtl w:val="0"/>
        </w:rPr>
      </w:r>
    </w:p>
    <w:p w:rsidR="00000000" w:rsidDel="00000000" w:rsidP="00000000" w:rsidRDefault="00000000" w:rsidRPr="00000000" w14:paraId="00000031">
      <w:pPr>
        <w:jc w:val="both"/>
        <w:rPr/>
      </w:pPr>
      <w:r w:rsidDel="00000000" w:rsidR="00000000" w:rsidRPr="00000000">
        <w:rPr>
          <w:rtl w:val="0"/>
        </w:rPr>
        <w:t xml:space="preserve">Priorizamos un producto con alto potencial de integración. El escenario principal contempla la </w:t>
      </w:r>
      <w:r w:rsidDel="00000000" w:rsidR="00000000" w:rsidRPr="00000000">
        <w:rPr>
          <w:b w:val="1"/>
          <w:bCs w:val="1"/>
          <w:rtl w:val="0"/>
        </w:rPr>
        <w:t xml:space="preserve">adquisición por empresas consolidadas</w:t>
      </w:r>
      <w:r w:rsidDel="00000000" w:rsidR="00000000" w:rsidRPr="00000000">
        <w:rPr>
          <w:rtl w:val="0"/>
        </w:rPr>
        <w:t xml:space="preserve"> del sector que busquen potenciar sus servicios con nuestra centralización.</w:t>
      </w:r>
    </w:p>
    <w:p w:rsidR="00000000" w:rsidDel="00000000" w:rsidP="00000000" w:rsidRDefault="00000000" w:rsidRPr="00000000" w14:paraId="00000032">
      <w:pPr>
        <w:jc w:val="both"/>
        <w:rPr/>
      </w:pPr>
      <w:r w:rsidDel="00000000" w:rsidR="00000000" w:rsidRPr="00000000">
        <w:rPr>
          <w:rtl w:val="0"/>
        </w:rPr>
        <w:t xml:space="preserve">Alternativamente, escalaremos como unidad independiente, generando retorno mediante la distribución de beneficios o la </w:t>
      </w:r>
      <w:r w:rsidDel="00000000" w:rsidR="00000000" w:rsidRPr="00000000">
        <w:rPr>
          <w:b w:val="1"/>
          <w:bCs w:val="1"/>
          <w:rtl w:val="0"/>
        </w:rPr>
        <w:t xml:space="preserve">valorización progresiva</w:t>
      </w:r>
      <w:r w:rsidDel="00000000" w:rsidR="00000000" w:rsidRPr="00000000">
        <w:rPr>
          <w:rtl w:val="0"/>
        </w:rPr>
        <w:t xml:space="preserve"> de la compañía en rondas de inversión posteriores.</w:t>
      </w:r>
    </w:p>
    <w:p w:rsidR="00000000" w:rsidDel="00000000" w:rsidP="00000000" w:rsidRDefault="00000000" w:rsidRPr="00000000" w14:paraId="00000033">
      <w:pPr>
        <w:jc w:val="both"/>
        <w:rPr>
          <w:b w:val="1"/>
          <w:bCs w:val="1"/>
        </w:rPr>
      </w:pPr>
      <w:r w:rsidDel="00000000" w:rsidR="00000000" w:rsidRPr="00000000">
        <w:rPr>
          <w:rtl w:val="0"/>
        </w:rPr>
      </w:r>
    </w:p>
    <w:sectPr>
      <w:headerReference r:id="rId8" w:type="default"/>
      <w:footerReference r:id="rId9" w:type="default"/>
      <w:type w:val="nextPage"/>
      <w:pgSz w:h="16838" w:w="11906" w:orient="portrait"/>
      <w:pgMar w:bottom="1440" w:top="1440" w:left="1440" w:right="1440" w:header="709" w:footer="567"/>
      <w:pgNumType w:start="2"/>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Calibri"/>
  <w:font w:name="Georgia"/>
  <w:font w:name="Bookman Old Style"/>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35">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right"/>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Pr>
      <w:fldChar w:fldCharType="begin"/>
      <w:instrText xml:space="preserve">PAGE</w:instrText>
      <w:fldChar w:fldCharType="separate"/>
      <w:fldChar w:fldCharType="end"/>
    </w:r>
    <w:r w:rsidDel="00000000" w:rsidR="00000000" w:rsidRPr="00000000">
      <w:rPr>
        <w:rtl w:val="0"/>
      </w:rPr>
    </w:r>
  </w:p>
  <w:p w:rsidR="00000000" w:rsidDel="00000000" w:rsidP="00000000" w:rsidRDefault="00000000" w:rsidRPr="00000000" w14:paraId="00000036">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left"/>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tl w:val="0"/>
      </w:rPr>
    </w:r>
  </w:p>
</w:ftr>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34">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left"/>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tl w:val="0"/>
      </w:rPr>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720" w:hanging="360"/>
      </w:pPr>
      <w:rPr/>
    </w:lvl>
    <w:lvl w:ilvl="1">
      <w:start w:val="1"/>
      <w:numFmt w:val="bullet"/>
      <w:lvlText w:val="○"/>
      <w:lvlJc w:val="left"/>
      <w:pPr>
        <w:ind w:left="1440" w:hanging="360"/>
      </w:pPr>
      <w:rPr/>
    </w:lvl>
    <w:lvl w:ilvl="2">
      <w:start w:val="1"/>
      <w:numFmt w:val="bullet"/>
      <w:lvlText w:val="■"/>
      <w:lvlJc w:val="left"/>
      <w:pPr>
        <w:ind w:left="2160" w:hanging="360"/>
      </w:pPr>
      <w:rPr/>
    </w:lvl>
    <w:lvl w:ilvl="3">
      <w:start w:val="1"/>
      <w:numFmt w:val="bullet"/>
      <w:lvlText w:val="●"/>
      <w:lvlJc w:val="left"/>
      <w:pPr>
        <w:ind w:left="2880" w:hanging="360"/>
      </w:pPr>
      <w:rPr/>
    </w:lvl>
    <w:lvl w:ilvl="4">
      <w:start w:val="1"/>
      <w:numFmt w:val="bullet"/>
      <w:lvlText w:val="○"/>
      <w:lvlJc w:val="left"/>
      <w:pPr>
        <w:ind w:left="3600" w:hanging="360"/>
      </w:pPr>
      <w:rPr/>
    </w:lvl>
    <w:lvl w:ilvl="5">
      <w:start w:val="1"/>
      <w:numFmt w:val="bullet"/>
      <w:lvlText w:val="■"/>
      <w:lvlJc w:val="left"/>
      <w:pPr>
        <w:ind w:left="4320" w:hanging="360"/>
      </w:pPr>
      <w:rPr/>
    </w:lvl>
    <w:lvl w:ilvl="6">
      <w:start w:val="1"/>
      <w:numFmt w:val="bullet"/>
      <w:lvlText w:val="●"/>
      <w:lvlJc w:val="left"/>
      <w:pPr>
        <w:ind w:left="5040" w:hanging="360"/>
      </w:pPr>
      <w:rPr/>
    </w:lvl>
    <w:lvl w:ilvl="7">
      <w:start w:val="1"/>
      <w:numFmt w:val="bullet"/>
      <w:lvlText w:val="○"/>
      <w:lvlJc w:val="left"/>
      <w:pPr>
        <w:ind w:left="5760" w:hanging="360"/>
      </w:pPr>
      <w:rPr/>
    </w:lvl>
    <w:lvl w:ilvl="8">
      <w:start w:val="1"/>
      <w:numFmt w:val="bullet"/>
      <w:lvlText w:val="■"/>
      <w:lvlJc w:val="left"/>
      <w:pPr>
        <w:ind w:left="6480" w:hanging="360"/>
      </w:pPr>
      <w:rPr/>
    </w:lvl>
  </w:abstractNum>
  <w:abstractNum w:abstractNumId="2">
    <w:lvl w:ilvl="0">
      <w:start w:val="1"/>
      <w:numFmt w:val="bullet"/>
      <w:lvlText w:val="●"/>
      <w:lvlJc w:val="left"/>
      <w:pPr>
        <w:ind w:left="720" w:hanging="360"/>
      </w:pPr>
      <w:rPr/>
    </w:lvl>
    <w:lvl w:ilvl="1">
      <w:start w:val="1"/>
      <w:numFmt w:val="bullet"/>
      <w:lvlText w:val="○"/>
      <w:lvlJc w:val="left"/>
      <w:pPr>
        <w:ind w:left="1440" w:hanging="360"/>
      </w:pPr>
      <w:rPr/>
    </w:lvl>
    <w:lvl w:ilvl="2">
      <w:start w:val="1"/>
      <w:numFmt w:val="bullet"/>
      <w:lvlText w:val="■"/>
      <w:lvlJc w:val="left"/>
      <w:pPr>
        <w:ind w:left="2160" w:hanging="360"/>
      </w:pPr>
      <w:rPr/>
    </w:lvl>
    <w:lvl w:ilvl="3">
      <w:start w:val="1"/>
      <w:numFmt w:val="bullet"/>
      <w:lvlText w:val="●"/>
      <w:lvlJc w:val="left"/>
      <w:pPr>
        <w:ind w:left="2880" w:hanging="360"/>
      </w:pPr>
      <w:rPr/>
    </w:lvl>
    <w:lvl w:ilvl="4">
      <w:start w:val="1"/>
      <w:numFmt w:val="bullet"/>
      <w:lvlText w:val="○"/>
      <w:lvlJc w:val="left"/>
      <w:pPr>
        <w:ind w:left="3600" w:hanging="360"/>
      </w:pPr>
      <w:rPr/>
    </w:lvl>
    <w:lvl w:ilvl="5">
      <w:start w:val="1"/>
      <w:numFmt w:val="bullet"/>
      <w:lvlText w:val="■"/>
      <w:lvlJc w:val="left"/>
      <w:pPr>
        <w:ind w:left="4320" w:hanging="360"/>
      </w:pPr>
      <w:rPr/>
    </w:lvl>
    <w:lvl w:ilvl="6">
      <w:start w:val="1"/>
      <w:numFmt w:val="bullet"/>
      <w:lvlText w:val="●"/>
      <w:lvlJc w:val="left"/>
      <w:pPr>
        <w:ind w:left="5040" w:hanging="360"/>
      </w:pPr>
      <w:rPr/>
    </w:lvl>
    <w:lvl w:ilvl="7">
      <w:start w:val="1"/>
      <w:numFmt w:val="bullet"/>
      <w:lvlText w:val="○"/>
      <w:lvlJc w:val="left"/>
      <w:pPr>
        <w:ind w:left="5760" w:hanging="360"/>
      </w:pPr>
      <w:rPr/>
    </w:lvl>
    <w:lvl w:ilvl="8">
      <w:start w:val="1"/>
      <w:numFmt w:val="bullet"/>
      <w:lvlText w:val="■"/>
      <w:lvlJc w:val="left"/>
      <w:pPr>
        <w:ind w:left="6480" w:hanging="360"/>
      </w:pPr>
      <w:rPr/>
    </w:lvl>
  </w:abstractNum>
  <w:abstractNum w:abstractNumId="3">
    <w:lvl w:ilvl="0">
      <w:start w:val="1"/>
      <w:numFmt w:val="bullet"/>
      <w:lvlText w:val="●"/>
      <w:lvlJc w:val="left"/>
      <w:pPr>
        <w:ind w:left="720" w:hanging="360"/>
      </w:pPr>
      <w:rPr/>
    </w:lvl>
    <w:lvl w:ilvl="1">
      <w:start w:val="1"/>
      <w:numFmt w:val="bullet"/>
      <w:lvlText w:val="○"/>
      <w:lvlJc w:val="left"/>
      <w:pPr>
        <w:ind w:left="1440" w:hanging="360"/>
      </w:pPr>
      <w:rPr/>
    </w:lvl>
    <w:lvl w:ilvl="2">
      <w:start w:val="1"/>
      <w:numFmt w:val="bullet"/>
      <w:lvlText w:val="■"/>
      <w:lvlJc w:val="left"/>
      <w:pPr>
        <w:ind w:left="2160" w:hanging="360"/>
      </w:pPr>
      <w:rPr/>
    </w:lvl>
    <w:lvl w:ilvl="3">
      <w:start w:val="1"/>
      <w:numFmt w:val="bullet"/>
      <w:lvlText w:val="●"/>
      <w:lvlJc w:val="left"/>
      <w:pPr>
        <w:ind w:left="2880" w:hanging="360"/>
      </w:pPr>
      <w:rPr/>
    </w:lvl>
    <w:lvl w:ilvl="4">
      <w:start w:val="1"/>
      <w:numFmt w:val="bullet"/>
      <w:lvlText w:val="○"/>
      <w:lvlJc w:val="left"/>
      <w:pPr>
        <w:ind w:left="3600" w:hanging="360"/>
      </w:pPr>
      <w:rPr/>
    </w:lvl>
    <w:lvl w:ilvl="5">
      <w:start w:val="1"/>
      <w:numFmt w:val="bullet"/>
      <w:lvlText w:val="■"/>
      <w:lvlJc w:val="left"/>
      <w:pPr>
        <w:ind w:left="4320" w:hanging="360"/>
      </w:pPr>
      <w:rPr/>
    </w:lvl>
    <w:lvl w:ilvl="6">
      <w:start w:val="1"/>
      <w:numFmt w:val="bullet"/>
      <w:lvlText w:val="●"/>
      <w:lvlJc w:val="left"/>
      <w:pPr>
        <w:ind w:left="5040" w:hanging="360"/>
      </w:pPr>
      <w:rPr/>
    </w:lvl>
    <w:lvl w:ilvl="7">
      <w:start w:val="1"/>
      <w:numFmt w:val="bullet"/>
      <w:lvlText w:val="○"/>
      <w:lvlJc w:val="left"/>
      <w:pPr>
        <w:ind w:left="5760" w:hanging="360"/>
      </w:pPr>
      <w:rPr/>
    </w:lvl>
    <w:lvl w:ilvl="8">
      <w:start w:val="1"/>
      <w:numFmt w:val="bullet"/>
      <w:lvlText w:val="■"/>
      <w:lvlJc w:val="left"/>
      <w:pPr>
        <w:ind w:left="6480" w:hanging="360"/>
      </w:pPr>
      <w:rPr/>
    </w:lvl>
  </w:abstractNum>
  <w:abstractNum w:abstractNumId="4">
    <w:lvl w:ilvl="0">
      <w:start w:val="1"/>
      <w:numFmt w:val="bullet"/>
      <w:lvlText w:val="●"/>
      <w:lvlJc w:val="left"/>
      <w:pPr>
        <w:ind w:left="720" w:hanging="360"/>
      </w:pPr>
      <w:rPr/>
    </w:lvl>
    <w:lvl w:ilvl="1">
      <w:start w:val="1"/>
      <w:numFmt w:val="bullet"/>
      <w:lvlText w:val="○"/>
      <w:lvlJc w:val="left"/>
      <w:pPr>
        <w:ind w:left="1440" w:hanging="360"/>
      </w:pPr>
      <w:rPr/>
    </w:lvl>
    <w:lvl w:ilvl="2">
      <w:start w:val="1"/>
      <w:numFmt w:val="bullet"/>
      <w:lvlText w:val="■"/>
      <w:lvlJc w:val="left"/>
      <w:pPr>
        <w:ind w:left="2160" w:hanging="360"/>
      </w:pPr>
      <w:rPr/>
    </w:lvl>
    <w:lvl w:ilvl="3">
      <w:start w:val="1"/>
      <w:numFmt w:val="bullet"/>
      <w:lvlText w:val="●"/>
      <w:lvlJc w:val="left"/>
      <w:pPr>
        <w:ind w:left="2880" w:hanging="360"/>
      </w:pPr>
      <w:rPr/>
    </w:lvl>
    <w:lvl w:ilvl="4">
      <w:start w:val="1"/>
      <w:numFmt w:val="bullet"/>
      <w:lvlText w:val="○"/>
      <w:lvlJc w:val="left"/>
      <w:pPr>
        <w:ind w:left="3600" w:hanging="360"/>
      </w:pPr>
      <w:rPr/>
    </w:lvl>
    <w:lvl w:ilvl="5">
      <w:start w:val="1"/>
      <w:numFmt w:val="bullet"/>
      <w:lvlText w:val="■"/>
      <w:lvlJc w:val="left"/>
      <w:pPr>
        <w:ind w:left="4320" w:hanging="360"/>
      </w:pPr>
      <w:rPr/>
    </w:lvl>
    <w:lvl w:ilvl="6">
      <w:start w:val="1"/>
      <w:numFmt w:val="bullet"/>
      <w:lvlText w:val="●"/>
      <w:lvlJc w:val="left"/>
      <w:pPr>
        <w:ind w:left="5040" w:hanging="360"/>
      </w:pPr>
      <w:rPr/>
    </w:lvl>
    <w:lvl w:ilvl="7">
      <w:start w:val="1"/>
      <w:numFmt w:val="bullet"/>
      <w:lvlText w:val="○"/>
      <w:lvlJc w:val="left"/>
      <w:pPr>
        <w:ind w:left="5760" w:hanging="360"/>
      </w:pPr>
      <w:rPr/>
    </w:lvl>
    <w:lvl w:ilvl="8">
      <w:start w:val="1"/>
      <w:numFmt w:val="bullet"/>
      <w:lvlText w:val="■"/>
      <w:lvlJc w:val="left"/>
      <w:pPr>
        <w:ind w:left="6480" w:hanging="360"/>
      </w:pPr>
      <w:rPr/>
    </w:lvl>
  </w:abstractNum>
  <w:num w:numId="1">
    <w:abstractNumId w:val="1"/>
  </w:num>
  <w:num w:numId="2">
    <w:abstractNumId w:val="2"/>
  </w:num>
  <w:num w:numId="3">
    <w:abstractNumId w:val="3"/>
  </w:num>
  <w:num w:numId="4">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Calibri" w:cs="Calibri" w:eastAsia="Calibri" w:hAnsi="Calibri"/>
        <w:sz w:val="22"/>
        <w:szCs w:val="22"/>
        <w:lang w:val="es-MX"/>
      </w:rPr>
    </w:rPrDefault>
    <w:pPrDefault>
      <w:pPr>
        <w:spacing w:after="160" w:line="259"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80" w:lineRule="auto"/>
    </w:pPr>
    <w:rPr>
      <w:b w:val="1"/>
      <w:bCs w:val="1"/>
      <w:sz w:val="48"/>
      <w:szCs w:val="48"/>
    </w:rPr>
  </w:style>
  <w:style w:type="paragraph" w:styleId="Heading2">
    <w:name w:val="heading 2"/>
    <w:basedOn w:val="Normal"/>
    <w:next w:val="Normal"/>
    <w:pPr>
      <w:keepNext w:val="1"/>
      <w:keepLines w:val="1"/>
      <w:pageBreakBefore w:val="0"/>
      <w:spacing w:after="80" w:before="360" w:lineRule="auto"/>
    </w:pPr>
    <w:rPr>
      <w:b w:val="1"/>
      <w:bCs w:val="1"/>
      <w:sz w:val="36"/>
      <w:szCs w:val="36"/>
    </w:rPr>
  </w:style>
  <w:style w:type="paragraph" w:styleId="Heading3">
    <w:name w:val="heading 3"/>
    <w:basedOn w:val="Normal"/>
    <w:next w:val="Normal"/>
    <w:pPr>
      <w:keepNext w:val="1"/>
      <w:keepLines w:val="1"/>
      <w:pageBreakBefore w:val="0"/>
      <w:spacing w:after="80" w:before="280" w:lineRule="auto"/>
    </w:pPr>
    <w:rPr>
      <w:b w:val="1"/>
      <w:bCs w:val="1"/>
      <w:sz w:val="28"/>
      <w:szCs w:val="28"/>
    </w:rPr>
  </w:style>
  <w:style w:type="paragraph" w:styleId="Heading4">
    <w:name w:val="heading 4"/>
    <w:basedOn w:val="Normal"/>
    <w:next w:val="Normal"/>
    <w:pPr>
      <w:keepNext w:val="1"/>
      <w:keepLines w:val="1"/>
      <w:pageBreakBefore w:val="0"/>
      <w:spacing w:after="40" w:before="240" w:lineRule="auto"/>
    </w:pPr>
    <w:rPr>
      <w:b w:val="1"/>
      <w:bCs w:val="1"/>
      <w:sz w:val="24"/>
      <w:szCs w:val="24"/>
    </w:rPr>
  </w:style>
  <w:style w:type="paragraph" w:styleId="Heading5">
    <w:name w:val="heading 5"/>
    <w:basedOn w:val="Normal"/>
    <w:next w:val="Normal"/>
    <w:pPr>
      <w:keepNext w:val="1"/>
      <w:keepLines w:val="1"/>
      <w:pageBreakBefore w:val="0"/>
      <w:spacing w:after="40" w:before="220" w:lineRule="auto"/>
    </w:pPr>
    <w:rPr>
      <w:b w:val="1"/>
      <w:bCs w:val="1"/>
      <w:sz w:val="22"/>
      <w:szCs w:val="22"/>
    </w:rPr>
  </w:style>
  <w:style w:type="paragraph" w:styleId="Heading6">
    <w:name w:val="heading 6"/>
    <w:basedOn w:val="Normal"/>
    <w:next w:val="Normal"/>
    <w:pPr>
      <w:keepNext w:val="1"/>
      <w:keepLines w:val="1"/>
      <w:pageBreakBefore w:val="0"/>
      <w:spacing w:after="40" w:before="200" w:lineRule="auto"/>
    </w:pPr>
    <w:rPr>
      <w:b w:val="1"/>
      <w:bCs w:val="1"/>
      <w:sz w:val="20"/>
      <w:szCs w:val="20"/>
    </w:rPr>
  </w:style>
  <w:style w:type="paragraph" w:styleId="Title">
    <w:name w:val="Title"/>
    <w:basedOn w:val="Normal"/>
    <w:next w:val="Normal"/>
    <w:pPr>
      <w:keepNext w:val="1"/>
      <w:keepLines w:val="1"/>
      <w:pageBreakBefore w:val="0"/>
      <w:spacing w:after="120" w:before="480" w:lineRule="auto"/>
    </w:pPr>
    <w:rPr>
      <w:b w:val="1"/>
      <w:bCs w:val="1"/>
      <w:sz w:val="72"/>
      <w:szCs w:val="72"/>
    </w:rPr>
  </w:style>
  <w:style w:type="paragraph" w:styleId="Subtitle">
    <w:name w:val="Subtitle"/>
    <w:basedOn w:val="Normal"/>
    <w:next w:val="Normal"/>
    <w:pPr>
      <w:keepNext w:val="1"/>
      <w:keepLines w:val="1"/>
      <w:pageBreakBefore w:val="0"/>
      <w:spacing w:after="80" w:before="360" w:lineRule="auto"/>
    </w:pPr>
    <w:rPr>
      <w:rFonts w:ascii="Georgia" w:cs="Georgia" w:eastAsia="Georgia" w:hAnsi="Georgia"/>
      <w:i w:val="1"/>
      <w:iCs w:val="1"/>
      <w:color w:val="666666"/>
      <w:sz w:val="48"/>
      <w:szCs w:val="48"/>
    </w:r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9" Type="http://schemas.openxmlformats.org/officeDocument/2006/relationships/footer" Target="footer1.xml"/><Relationship Id="rId5" Type="http://schemas.openxmlformats.org/officeDocument/2006/relationships/styles" Target="styles.xml"/><Relationship Id="rId6" Type="http://schemas.openxmlformats.org/officeDocument/2006/relationships/image" Target="media/image2.png"/><Relationship Id="rId7" Type="http://schemas.openxmlformats.org/officeDocument/2006/relationships/image" Target="media/image1.png"/><Relationship Id="rId8"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