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CC9" w:rsidRDefault="006E3CC9" w:rsidP="006E3CC9">
      <w:pPr>
        <w:jc w:val="center"/>
        <w:rPr>
          <w:rFonts w:ascii="Bookman Old Style" w:hAnsi="Bookman Old Style"/>
          <w:b/>
          <w:bCs/>
          <w:sz w:val="38"/>
          <w:szCs w:val="38"/>
          <w:lang w:val="es-MX"/>
        </w:rPr>
      </w:pPr>
    </w:p>
    <w:p w:rsidR="006E3CC9" w:rsidRDefault="006E3CC9" w:rsidP="006E3CC9">
      <w:pPr>
        <w:jc w:val="center"/>
        <w:rPr>
          <w:rFonts w:ascii="Bookman Old Style" w:hAnsi="Bookman Old Style"/>
          <w:b/>
          <w:bCs/>
          <w:sz w:val="38"/>
          <w:szCs w:val="38"/>
          <w:lang w:val="es-MX"/>
        </w:rPr>
      </w:pPr>
    </w:p>
    <w:p w:rsidR="006E3CC9" w:rsidRDefault="006E3CC9" w:rsidP="006E3CC9">
      <w:pPr>
        <w:jc w:val="center"/>
        <w:rPr>
          <w:rFonts w:ascii="Bookman Old Style" w:hAnsi="Bookman Old Style"/>
          <w:b/>
          <w:bCs/>
          <w:sz w:val="38"/>
          <w:szCs w:val="38"/>
          <w:lang w:val="es-MX"/>
        </w:rPr>
      </w:pPr>
      <w:r>
        <w:rPr>
          <w:rFonts w:ascii="Bookman Old Style" w:hAnsi="Bookman Old Style"/>
          <w:b/>
          <w:bCs/>
          <w:sz w:val="38"/>
          <w:szCs w:val="38"/>
          <w:lang w:val="es-MX"/>
        </w:rPr>
        <w:t xml:space="preserve">Documentación </w:t>
      </w:r>
      <w:proofErr w:type="spellStart"/>
      <w:r>
        <w:rPr>
          <w:rFonts w:ascii="Bookman Old Style" w:hAnsi="Bookman Old Style"/>
          <w:b/>
          <w:bCs/>
          <w:sz w:val="38"/>
          <w:szCs w:val="38"/>
          <w:lang w:val="es-MX"/>
        </w:rPr>
        <w:t>Stakeholders</w:t>
      </w:r>
      <w:proofErr w:type="spellEnd"/>
    </w:p>
    <w:p w:rsidR="00A77DEF" w:rsidRPr="00A77DEF" w:rsidRDefault="00A77DEF" w:rsidP="006E3CC9">
      <w:pPr>
        <w:jc w:val="center"/>
        <w:rPr>
          <w:rFonts w:ascii="Bookman Old Style" w:hAnsi="Bookman Old Style"/>
          <w:b/>
          <w:bCs/>
          <w:sz w:val="24"/>
          <w:szCs w:val="38"/>
          <w:lang w:val="es-MX"/>
        </w:rPr>
      </w:pPr>
      <w:bookmarkStart w:id="0" w:name="_GoBack"/>
      <w:bookmarkEnd w:id="0"/>
    </w:p>
    <w:p w:rsidR="006E3CC9" w:rsidRDefault="006E3CC9">
      <w:pPr>
        <w:rPr>
          <w:b/>
          <w:lang w:val="es-AR"/>
        </w:rPr>
      </w:pPr>
      <w:r>
        <w:rPr>
          <w:b/>
          <w:lang w:val="es-AR"/>
        </w:rPr>
        <w:br w:type="page"/>
      </w:r>
    </w:p>
    <w:p w:rsidR="00A77DEF" w:rsidRDefault="00A77DEF" w:rsidP="007524B6">
      <w:pPr>
        <w:jc w:val="both"/>
        <w:rPr>
          <w:b/>
          <w:lang w:val="es-AR"/>
        </w:rPr>
        <w:sectPr w:rsidR="00A77DEF" w:rsidSect="00A05FD3">
          <w:pgSz w:w="11906" w:h="16838"/>
          <w:pgMar w:top="1440" w:right="1440" w:bottom="1440" w:left="1440" w:header="709" w:footer="709" w:gutter="0"/>
          <w:cols w:space="708"/>
          <w:docGrid w:linePitch="299"/>
        </w:sectPr>
      </w:pPr>
    </w:p>
    <w:p w:rsidR="007524B6" w:rsidRPr="00067E0C" w:rsidRDefault="007524B6" w:rsidP="007524B6">
      <w:pPr>
        <w:jc w:val="both"/>
        <w:rPr>
          <w:b/>
          <w:lang w:val="es-AR"/>
        </w:rPr>
      </w:pPr>
      <w:r w:rsidRPr="00067E0C">
        <w:rPr>
          <w:b/>
          <w:lang w:val="es-AR"/>
        </w:rPr>
        <w:lastRenderedPageBreak/>
        <w:t>Objetivo:</w:t>
      </w:r>
    </w:p>
    <w:p w:rsidR="007524B6" w:rsidRPr="00067E0C" w:rsidRDefault="007524B6" w:rsidP="007524B6">
      <w:pPr>
        <w:jc w:val="both"/>
        <w:rPr>
          <w:lang w:val="es-AR"/>
        </w:rPr>
      </w:pPr>
      <w:r w:rsidRPr="00067E0C">
        <w:rPr>
          <w:lang w:val="es-AR"/>
        </w:rPr>
        <w:t xml:space="preserve">El problema identificado en la planificación de viajes no se limita únicamente a la dificultad operativa de organizar itinerarios, sino que se inscribe dentro de un contexto más amplio de transformación del comportamiento del consumidor en el ámbito turístico. En la actualidad, los usuarios disponen de una sobreabundancia de información, herramientas y opciones, lo que, lejos de simplificar el proceso de decisión, incrementa su complejidad. Esta saturación informativa genera incertidumbre, pérdida de tiempo y, en muchos casos, decisiones </w:t>
      </w:r>
      <w:proofErr w:type="spellStart"/>
      <w:r w:rsidRPr="00067E0C">
        <w:rPr>
          <w:lang w:val="es-AR"/>
        </w:rPr>
        <w:t>subóptimas</w:t>
      </w:r>
      <w:proofErr w:type="spellEnd"/>
      <w:r w:rsidRPr="00067E0C">
        <w:rPr>
          <w:lang w:val="es-AR"/>
        </w:rPr>
        <w:t xml:space="preserve"> que afectan negativamente la experiencia final del viaje.</w:t>
      </w:r>
    </w:p>
    <w:p w:rsidR="007524B6" w:rsidRPr="00067E0C" w:rsidRDefault="007524B6" w:rsidP="007524B6">
      <w:pPr>
        <w:jc w:val="both"/>
        <w:rPr>
          <w:lang w:val="es-AR"/>
        </w:rPr>
      </w:pPr>
      <w:r w:rsidRPr="00067E0C">
        <w:rPr>
          <w:lang w:val="es-AR"/>
        </w:rPr>
        <w:t>A su vez, la mayoría de las soluciones disponibles en el mercado se enfocan en resolver aspectos fragmentados del problema, tales como la reserva de transporte, el alojamiento o la recomendación de actividades. Sin embargo, existe una carencia significativa de herramientas que integren de manera coherente todos estos elementos en un sistema unificado, capaz de adaptarse tanto a las preferencias del usuario como a las condiciones cambiantes del entorno. Esta falta de integración no solo limita la eficiencia del proceso de planificación, sino que también reduce la capacidad de respuesta ante imprevistos, uno de los factores más críticos en la experiencia de viaje.</w:t>
      </w:r>
    </w:p>
    <w:p w:rsidR="007524B6" w:rsidRPr="00067E0C" w:rsidRDefault="007524B6" w:rsidP="007524B6">
      <w:pPr>
        <w:jc w:val="both"/>
        <w:rPr>
          <w:lang w:val="es-AR"/>
        </w:rPr>
      </w:pPr>
      <w:r w:rsidRPr="00067E0C">
        <w:rPr>
          <w:lang w:val="es-AR"/>
        </w:rPr>
        <w:t>Desde una perspectiva de mercado, esta problemática se posiciona en un sector en crecimiento sostenido, impulsado por la digitalización y la evolución de las expectativas de los usuarios. Los consumidores actuales demandan soluciones personalizadas, dinámicas y accesibles, que les permitan delegar tareas complejas sin perder el control sobre sus decisiones. En este sentido, la planificación inteligente de viajes representa una intersección entre la industria turística y el desarrollo tecnológico, donde aún existen oportunidades claras de innovación.</w:t>
      </w:r>
    </w:p>
    <w:p w:rsidR="007524B6" w:rsidRPr="00067E0C" w:rsidRDefault="007524B6" w:rsidP="007524B6">
      <w:pPr>
        <w:jc w:val="both"/>
        <w:rPr>
          <w:lang w:val="es-AR"/>
        </w:rPr>
      </w:pPr>
      <w:r w:rsidRPr="00067E0C">
        <w:rPr>
          <w:lang w:val="es-AR"/>
        </w:rPr>
        <w:t>En consecuencia, el problema no solo es relevante por su impacto directo en los usuarios, sino también por su potencial económico dentro de un mercado amplio y en expansión. La ausencia de soluciones integrales y adaptativas configura un espacio propicio para el desarrollo de propuestas que no solo optimicen la planificación inicial, sino que también acompañen al usuario a lo largo de toda la experiencia, generando valor de manera continua.</w:t>
      </w:r>
    </w:p>
    <w:p w:rsidR="00797F05" w:rsidRPr="00067E0C" w:rsidRDefault="00797F05" w:rsidP="007524B6">
      <w:pPr>
        <w:jc w:val="both"/>
        <w:rPr>
          <w:lang w:val="es-AR"/>
        </w:rPr>
      </w:pPr>
    </w:p>
    <w:p w:rsidR="007524B6" w:rsidRPr="00067E0C" w:rsidRDefault="007524B6" w:rsidP="007524B6">
      <w:pPr>
        <w:jc w:val="both"/>
        <w:rPr>
          <w:b/>
          <w:lang w:val="es-AR"/>
        </w:rPr>
      </w:pPr>
      <w:r w:rsidRPr="00067E0C">
        <w:rPr>
          <w:b/>
          <w:lang w:val="es-AR"/>
        </w:rPr>
        <w:t>Edades:</w:t>
      </w:r>
    </w:p>
    <w:p w:rsidR="007524B6" w:rsidRPr="00067E0C" w:rsidRDefault="007524B6" w:rsidP="007524B6">
      <w:pPr>
        <w:jc w:val="both"/>
        <w:rPr>
          <w:lang w:val="es-AR"/>
        </w:rPr>
      </w:pPr>
      <w:r w:rsidRPr="00067E0C">
        <w:rPr>
          <w:lang w:val="es-AR"/>
        </w:rPr>
        <w:t>El público objetivo del presente proyecto se encuentra principalmente compuesto por personas de entre 20 y 45 años, un segmento caracterizado por su familiaridad con entornos digitales y su capacidad para interactuar con herramientas tecnológicas de manera ágil y eficiente. Este grupo etario suele priorizar la rapidez, la optimización del tiempo y la personalización de los servicios, lo que condiciona directamente el diseño y funcionamiento de la plataforma hacia una experiencia dinámica, fluida y con bajo nivel de fricción en la toma de decisiones.</w:t>
      </w:r>
    </w:p>
    <w:p w:rsidR="007524B6" w:rsidRPr="00067E0C" w:rsidRDefault="007524B6" w:rsidP="007524B6">
      <w:pPr>
        <w:jc w:val="both"/>
        <w:rPr>
          <w:lang w:val="es-AR"/>
        </w:rPr>
      </w:pPr>
      <w:r w:rsidRPr="00067E0C">
        <w:rPr>
          <w:lang w:val="es-AR"/>
        </w:rPr>
        <w:t>En este sentido, la propuesta se orienta a usuarios que no solo buscan organizar un viaje, sino hacerlo de manera eficiente, con acceso a información relevante procesada y adaptada a sus preferencias. Se trata, en muchos casos, de individuos con responsabilidades laborales o personales que limitan el tiempo disponible para la planificación, por lo que valoran especialmente soluciones que reduzcan la carga cognitiva y simplifiquen procesos complejos.</w:t>
      </w:r>
    </w:p>
    <w:p w:rsidR="007524B6" w:rsidRPr="00067E0C" w:rsidRDefault="007524B6" w:rsidP="007524B6">
      <w:pPr>
        <w:jc w:val="both"/>
        <w:rPr>
          <w:lang w:val="es-AR"/>
        </w:rPr>
      </w:pPr>
      <w:r w:rsidRPr="00067E0C">
        <w:rPr>
          <w:lang w:val="es-AR"/>
        </w:rPr>
        <w:t xml:space="preserve">No obstante, si bien el enfoque principal se centra en este segmento, la herramienta no se encuentra restringida a un rango etario específico. Por el contrario, su diseño contempla la posibilidad de ser utilizada por usuarios de distintas edades, aun cuando esto implique un mayor esfuerzo de adaptación en términos de usabilidad para aquellos menos familiarizados con la tecnología. Esta decisión </w:t>
      </w:r>
      <w:r w:rsidRPr="00067E0C">
        <w:rPr>
          <w:lang w:val="es-AR"/>
        </w:rPr>
        <w:lastRenderedPageBreak/>
        <w:t>responde a una estrategia que prioriza la eficiencia y el rendimiento del sistema en su público objetivo principal, sin excluir completamente a otros perfiles de usuarios que puedan beneficiarse de sus funcionalidades.</w:t>
      </w:r>
    </w:p>
    <w:p w:rsidR="007524B6" w:rsidRPr="00067E0C" w:rsidRDefault="007524B6" w:rsidP="007524B6">
      <w:pPr>
        <w:jc w:val="both"/>
        <w:rPr>
          <w:lang w:val="es-AR"/>
        </w:rPr>
      </w:pPr>
    </w:p>
    <w:p w:rsidR="00067E0C" w:rsidRDefault="00067E0C" w:rsidP="00067E0C">
      <w:pPr>
        <w:jc w:val="both"/>
        <w:rPr>
          <w:b/>
          <w:lang w:val="es-AR"/>
        </w:rPr>
      </w:pPr>
      <w:r w:rsidRPr="00067E0C">
        <w:rPr>
          <w:b/>
          <w:lang w:val="es-AR"/>
        </w:rPr>
        <w:t>Competencia:</w:t>
      </w:r>
    </w:p>
    <w:p w:rsidR="00067E0C" w:rsidRPr="00067E0C" w:rsidRDefault="00067E0C" w:rsidP="00067E0C">
      <w:pPr>
        <w:jc w:val="both"/>
        <w:rPr>
          <w:lang w:val="es-AR"/>
        </w:rPr>
      </w:pPr>
      <w:r w:rsidRPr="00067E0C">
        <w:rPr>
          <w:lang w:val="es-AR"/>
        </w:rPr>
        <w:t>El análisis del entorno competitivo permite identificar que el mercado de aplicaciones orientadas a la planificación de viajes se encuentra altamente desarrollado y fragmentado, con la presencia de múltiples actores que abordan distintas partes del proceso. Lejos de tratarse de un espacio vacío, se configura como un ecosistema dinámico en el que conviven grandes plataformas consolidadas y soluciones más específicas enfocadas en funciones particulares.</w:t>
      </w:r>
    </w:p>
    <w:p w:rsidR="00067E0C" w:rsidRPr="00067E0C" w:rsidRDefault="00067E0C" w:rsidP="00067E0C">
      <w:pPr>
        <w:jc w:val="both"/>
        <w:rPr>
          <w:lang w:val="es-AR"/>
        </w:rPr>
      </w:pPr>
      <w:r w:rsidRPr="00067E0C">
        <w:rPr>
          <w:lang w:val="es-AR"/>
        </w:rPr>
        <w:t xml:space="preserve">Entre los principales competidores directos se destacan aquellas aplicaciones cuyo objetivo central es la organización de itinerarios. Herramientas como </w:t>
      </w:r>
      <w:proofErr w:type="spellStart"/>
      <w:r w:rsidRPr="00067E0C">
        <w:rPr>
          <w:lang w:val="es-AR"/>
        </w:rPr>
        <w:t>TripIt</w:t>
      </w:r>
      <w:proofErr w:type="spellEnd"/>
      <w:r w:rsidRPr="00067E0C">
        <w:rPr>
          <w:lang w:val="es-AR"/>
        </w:rPr>
        <w:t xml:space="preserve"> y </w:t>
      </w:r>
      <w:proofErr w:type="spellStart"/>
      <w:r w:rsidRPr="00067E0C">
        <w:rPr>
          <w:lang w:val="es-AR"/>
        </w:rPr>
        <w:t>Wanderlog</w:t>
      </w:r>
      <w:proofErr w:type="spellEnd"/>
      <w:r w:rsidRPr="00067E0C">
        <w:rPr>
          <w:lang w:val="es-AR"/>
        </w:rPr>
        <w:t xml:space="preserve"> permiten centralizar reservas, estructurar recorridos y visualizar planes de viaje de manera ordenada, incorporando incluso funcionalidades colaborativas y acceso offline. Sin embargo, estas soluciones suelen limitarse a la organización de información ya existente, sin profundizar en la generación inteligente de decisiones o en la adaptación dinámica ante cambios.</w:t>
      </w:r>
    </w:p>
    <w:p w:rsidR="00067E0C" w:rsidRPr="00067E0C" w:rsidRDefault="00067E0C" w:rsidP="00067E0C">
      <w:pPr>
        <w:jc w:val="both"/>
        <w:rPr>
          <w:lang w:val="es-AR"/>
        </w:rPr>
      </w:pPr>
      <w:r w:rsidRPr="00067E0C">
        <w:rPr>
          <w:lang w:val="es-AR"/>
        </w:rPr>
        <w:t xml:space="preserve">Por otro lado, existen competidores indirectos de gran peso, conformados por plataformas de búsqueda y reserva como Kayak, </w:t>
      </w:r>
      <w:proofErr w:type="spellStart"/>
      <w:r w:rsidRPr="00067E0C">
        <w:rPr>
          <w:lang w:val="es-AR"/>
        </w:rPr>
        <w:t>Skyscanner</w:t>
      </w:r>
      <w:proofErr w:type="spellEnd"/>
      <w:r w:rsidRPr="00067E0C">
        <w:rPr>
          <w:lang w:val="es-AR"/>
        </w:rPr>
        <w:t xml:space="preserve"> o </w:t>
      </w:r>
      <w:proofErr w:type="spellStart"/>
      <w:r w:rsidRPr="00067E0C">
        <w:rPr>
          <w:lang w:val="es-AR"/>
        </w:rPr>
        <w:t>Booking</w:t>
      </w:r>
      <w:proofErr w:type="spellEnd"/>
      <w:r w:rsidRPr="00067E0C">
        <w:rPr>
          <w:lang w:val="es-AR"/>
        </w:rPr>
        <w:t>, que concentran una parte significativa del flujo de usuarios en la etapa inicial del viaje. Estas herramientas destacan por su capacidad de comparación de precios, volumen de opciones y posicionamiento global, llegando en algunos casos a manejar millones de búsquedas mensuales. No obstante, su enfoque se encuentra orientado principalmente a la transacción (compra y reserva), dejando en segundo plano la planificación integral y personalizada del viaje.</w:t>
      </w:r>
    </w:p>
    <w:p w:rsidR="00067E0C" w:rsidRPr="00067E0C" w:rsidRDefault="00067E0C" w:rsidP="00067E0C">
      <w:pPr>
        <w:jc w:val="both"/>
        <w:rPr>
          <w:lang w:val="es-AR"/>
        </w:rPr>
      </w:pPr>
      <w:r w:rsidRPr="00067E0C">
        <w:rPr>
          <w:lang w:val="es-AR"/>
        </w:rPr>
        <w:t xml:space="preserve">Asimismo, se identifican aplicaciones complementarias que resuelven necesidades específicas dentro del proceso, como la gestión de rutas (Google </w:t>
      </w:r>
      <w:proofErr w:type="spellStart"/>
      <w:r w:rsidRPr="00067E0C">
        <w:rPr>
          <w:lang w:val="es-AR"/>
        </w:rPr>
        <w:t>Maps</w:t>
      </w:r>
      <w:proofErr w:type="spellEnd"/>
      <w:r w:rsidRPr="00067E0C">
        <w:rPr>
          <w:lang w:val="es-AR"/>
        </w:rPr>
        <w:t xml:space="preserve">, </w:t>
      </w:r>
      <w:proofErr w:type="spellStart"/>
      <w:r w:rsidRPr="00067E0C">
        <w:rPr>
          <w:lang w:val="es-AR"/>
        </w:rPr>
        <w:t>Waze</w:t>
      </w:r>
      <w:proofErr w:type="spellEnd"/>
      <w:r w:rsidRPr="00067E0C">
        <w:rPr>
          <w:lang w:val="es-AR"/>
        </w:rPr>
        <w:t>), el control de gastos (</w:t>
      </w:r>
      <w:proofErr w:type="spellStart"/>
      <w:r w:rsidRPr="00067E0C">
        <w:rPr>
          <w:lang w:val="es-AR"/>
        </w:rPr>
        <w:t>Splitwise</w:t>
      </w:r>
      <w:proofErr w:type="spellEnd"/>
      <w:r w:rsidRPr="00067E0C">
        <w:rPr>
          <w:lang w:val="es-AR"/>
        </w:rPr>
        <w:t xml:space="preserve">) o la organización de actividades puntuales. Estas soluciones evidencian una tendencia clara del mercado: los usuarios suelen recurrir a múltiples herramientas simultáneamente para cubrir todas las dimensiones de un viaje, lo que genera una experiencia fragmentada y poco eficiente. </w:t>
      </w:r>
    </w:p>
    <w:p w:rsidR="00067E0C" w:rsidRPr="00067E0C" w:rsidRDefault="00067E0C" w:rsidP="00067E0C">
      <w:pPr>
        <w:jc w:val="both"/>
        <w:rPr>
          <w:lang w:val="es-AR"/>
        </w:rPr>
      </w:pPr>
      <w:r w:rsidRPr="00067E0C">
        <w:rPr>
          <w:lang w:val="es-AR"/>
        </w:rPr>
        <w:t xml:space="preserve">A nivel general, el mercado presenta una alta competitividad impulsada por la innovación constante, especialmente en áreas como la personalización mediante inteligencia artificial, la integración de servicios y la mejora de la experiencia de usuario. Empresas consolidadas como Google </w:t>
      </w:r>
      <w:proofErr w:type="spellStart"/>
      <w:r w:rsidRPr="00067E0C">
        <w:rPr>
          <w:lang w:val="es-AR"/>
        </w:rPr>
        <w:t>Travel</w:t>
      </w:r>
      <w:proofErr w:type="spellEnd"/>
      <w:r w:rsidRPr="00067E0C">
        <w:rPr>
          <w:lang w:val="es-AR"/>
        </w:rPr>
        <w:t xml:space="preserve">, Expedia o </w:t>
      </w:r>
      <w:proofErr w:type="spellStart"/>
      <w:r w:rsidRPr="00067E0C">
        <w:rPr>
          <w:lang w:val="es-AR"/>
        </w:rPr>
        <w:t>Airbnb</w:t>
      </w:r>
      <w:proofErr w:type="spellEnd"/>
      <w:r w:rsidRPr="00067E0C">
        <w:rPr>
          <w:lang w:val="es-AR"/>
        </w:rPr>
        <w:t xml:space="preserve"> conviven con nuevas propuestas que buscan diferenciarse a través de soluciones más integrales y centradas en el usuario. </w:t>
      </w:r>
    </w:p>
    <w:p w:rsidR="00067E0C" w:rsidRPr="00067E0C" w:rsidRDefault="00067E0C" w:rsidP="00067E0C">
      <w:pPr>
        <w:jc w:val="both"/>
        <w:rPr>
          <w:lang w:val="es-AR"/>
        </w:rPr>
      </w:pPr>
      <w:r>
        <w:rPr>
          <w:lang w:val="es-AR"/>
        </w:rPr>
        <w:t xml:space="preserve">La </w:t>
      </w:r>
      <w:r w:rsidRPr="00067E0C">
        <w:rPr>
          <w:lang w:val="es-AR"/>
        </w:rPr>
        <w:t>principal debilidad del ecosistema actual no radica en la ausencia de herramientas, sino en la falta de integración efectiva entre ellas. La coexistencia de múltiples soluciones especializadas obliga al usuario a fragmentar su proceso de planificación, generando ineficiencias que abren una oportunidad clara para el desarrollo de plataformas unificadas, inteligentes y adaptativas. Esta brecha constituye el punto estratégico sobre el cual el presente proyecto puede posicionarse dentro del mercado.</w:t>
      </w:r>
    </w:p>
    <w:p w:rsidR="007524B6" w:rsidRDefault="007524B6" w:rsidP="007524B6">
      <w:pPr>
        <w:jc w:val="both"/>
        <w:rPr>
          <w:lang w:val="es-MX"/>
        </w:rPr>
      </w:pPr>
    </w:p>
    <w:p w:rsidR="006E3CC9" w:rsidRDefault="006E3CC9" w:rsidP="007524B6">
      <w:pPr>
        <w:jc w:val="both"/>
        <w:rPr>
          <w:b/>
          <w:lang w:val="es-MX"/>
        </w:rPr>
      </w:pPr>
      <w:r>
        <w:rPr>
          <w:b/>
          <w:lang w:val="es-MX"/>
        </w:rPr>
        <w:t>Diferenciación:</w:t>
      </w:r>
    </w:p>
    <w:p w:rsidR="006E3CC9" w:rsidRPr="006E3CC9" w:rsidRDefault="006E3CC9" w:rsidP="006E3CC9">
      <w:pPr>
        <w:jc w:val="both"/>
        <w:rPr>
          <w:lang w:val="es-MX"/>
        </w:rPr>
      </w:pPr>
      <w:r w:rsidRPr="006E3CC9">
        <w:rPr>
          <w:lang w:val="es-MX"/>
        </w:rPr>
        <w:t xml:space="preserve">La propuesta de valor del presente proyecto se fundamenta en una diferenciación clara respecto de las soluciones existentes en el mercado, basada en la personalización y la centralización del proceso </w:t>
      </w:r>
      <w:r w:rsidRPr="006E3CC9">
        <w:rPr>
          <w:lang w:val="es-MX"/>
        </w:rPr>
        <w:lastRenderedPageBreak/>
        <w:t>de planificación. A diferencia de las herramientas actuales, que suelen abordar de manera aislada distintas etapas del viaje, la plataforma se concibe como un sistema integral capaz de unificar en un único entorno todas las decisiones relevantes.</w:t>
      </w:r>
    </w:p>
    <w:p w:rsidR="006E3CC9" w:rsidRPr="006E3CC9" w:rsidRDefault="006E3CC9" w:rsidP="006E3CC9">
      <w:pPr>
        <w:jc w:val="both"/>
        <w:rPr>
          <w:lang w:val="es-MX"/>
        </w:rPr>
      </w:pPr>
      <w:r w:rsidRPr="006E3CC9">
        <w:rPr>
          <w:lang w:val="es-MX"/>
        </w:rPr>
        <w:t>En primer lugar, se destaca la capacidad de ofrecer respuestas personalizadas a partir del análisis de las preferencias, condiciones y objetivos específicos de cada usuario. Esto implica no solo adaptar recomendaciones, sino también construir itinerarios coherentes que contemplen variables como el presupuesto, el tiempo disponible, el ritmo deseado y el tipo de experiencia buscada. De esta manera, el sistema deja de funcionar como un simple organizador de información para convertirse en un asistente activo en la toma de decisiones.</w:t>
      </w:r>
    </w:p>
    <w:p w:rsidR="006E3CC9" w:rsidRPr="006E3CC9" w:rsidRDefault="006E3CC9" w:rsidP="006E3CC9">
      <w:pPr>
        <w:jc w:val="both"/>
        <w:rPr>
          <w:lang w:val="es-MX"/>
        </w:rPr>
      </w:pPr>
      <w:r w:rsidRPr="006E3CC9">
        <w:rPr>
          <w:lang w:val="es-MX"/>
        </w:rPr>
        <w:t>En segundo lugar, la centralización constituye un eje clave de diferenciación. Mientras que el enfoque predominante en el mercado obliga a los usuarios a interactuar con múltiples plataformas para completar la planificación de un viaje, la presente propuesta busca concentrar dichas funcionalidades en un único espacio. Esta integración no solo mejora la eficiencia del proceso, sino que también reduce la fricción operativa y la dispersión de información, permitiendo una experiencia más fluida y controlada.</w:t>
      </w:r>
    </w:p>
    <w:p w:rsidR="006E3CC9" w:rsidRPr="006E3CC9" w:rsidRDefault="006E3CC9" w:rsidP="006E3CC9">
      <w:pPr>
        <w:jc w:val="both"/>
        <w:rPr>
          <w:lang w:val="es-MX"/>
        </w:rPr>
      </w:pPr>
      <w:r w:rsidRPr="006E3CC9">
        <w:rPr>
          <w:lang w:val="es-MX"/>
        </w:rPr>
        <w:t>Finalmente, la combinación de personalización y centralización habilita una ventaja adicional: la capacidad de adaptación dinámica. Al operar sobre un sistema unificado y con conocimiento del contexto del usuario, la plataforma puede reorganizar itinerarios y sugerencias ante imprevistos de manera más rápida y precisa que las soluciones tradicionales. Esta característica refuerza el posicionamiento del proyecto como una herramienta no solo de planificación, sino también de acompañamiento continuo durante toda la experiencia de viaje.</w:t>
      </w:r>
    </w:p>
    <w:p w:rsidR="006E3CC9" w:rsidRDefault="006E3CC9" w:rsidP="007524B6">
      <w:pPr>
        <w:jc w:val="both"/>
        <w:rPr>
          <w:b/>
          <w:lang w:val="es-MX"/>
        </w:rPr>
      </w:pPr>
    </w:p>
    <w:p w:rsidR="006E3CC9" w:rsidRDefault="006E3CC9" w:rsidP="007524B6">
      <w:pPr>
        <w:jc w:val="both"/>
        <w:rPr>
          <w:b/>
          <w:lang w:val="es-MX"/>
        </w:rPr>
      </w:pPr>
      <w:r>
        <w:rPr>
          <w:b/>
          <w:lang w:val="es-MX"/>
        </w:rPr>
        <w:t>Remuneración:</w:t>
      </w:r>
    </w:p>
    <w:p w:rsidR="006E3CC9" w:rsidRPr="006E3CC9" w:rsidRDefault="006E3CC9" w:rsidP="006E3CC9">
      <w:pPr>
        <w:jc w:val="both"/>
        <w:rPr>
          <w:lang w:val="es-MX"/>
        </w:rPr>
      </w:pPr>
      <w:r w:rsidRPr="006E3CC9">
        <w:rPr>
          <w:lang w:val="es-MX"/>
        </w:rPr>
        <w:t>El modelo de negocio propuesto se basa en un sistema de pago por viaje, estructurado en distintos niveles de acceso que replican la lógica de segmentación funcional propia de los modelos de suscripción. En este esquema, el usuario abona por cada experiencia planificada, pudiendo elegir entre diferentes opciones según el grado de personalización, automatización y soporte requerido.</w:t>
      </w:r>
    </w:p>
    <w:p w:rsidR="006E3CC9" w:rsidRPr="006E3CC9" w:rsidRDefault="006E3CC9" w:rsidP="006E3CC9">
      <w:pPr>
        <w:jc w:val="both"/>
        <w:rPr>
          <w:lang w:val="es-MX"/>
        </w:rPr>
      </w:pPr>
      <w:r w:rsidRPr="006E3CC9">
        <w:rPr>
          <w:lang w:val="es-MX"/>
        </w:rPr>
        <w:t>Cada nivel de servicio ofrece un conjunto específico de funcionalidades. Las versiones más básicas permiten acceder a la generación de itinerarios estructurados a partir de parámetros definidos por el usuario, mientras que los niveles superiores incorporan capacidades avanzadas, tales como una mayor profundidad en la personalización, optimización más precisa de recursos, adaptación dinámica frente a imprevistos y acceso a herramientas adicionales de gestión durante el viaje. Esta diferenciación no solo permite atender a distintos perfiles de usuarios, sino también capturar valor de manera proporcional al nivel de servicio brindado.</w:t>
      </w:r>
    </w:p>
    <w:p w:rsidR="006E3CC9" w:rsidRPr="006E3CC9" w:rsidRDefault="006E3CC9" w:rsidP="006E3CC9">
      <w:pPr>
        <w:jc w:val="both"/>
        <w:rPr>
          <w:lang w:val="es-MX"/>
        </w:rPr>
      </w:pPr>
      <w:r w:rsidRPr="006E3CC9">
        <w:rPr>
          <w:lang w:val="es-MX"/>
        </w:rPr>
        <w:t xml:space="preserve">A diferencia de los modelos tradicionales de suscripción mensual, este enfoque se ajusta de forma más directa al comportamiento real del usuario, quien no planifica viajes de manera constante, sino en momentos puntuales. De este modo, se reduce la fricción asociada al pago recurrente y se facilita la adopción inicial del servicio, manteniendo al mismo tiempo la posibilidad de escalar el ingreso promedio por usuario a través de funcionalidades </w:t>
      </w:r>
      <w:proofErr w:type="spellStart"/>
      <w:r w:rsidRPr="006E3CC9">
        <w:rPr>
          <w:lang w:val="es-MX"/>
        </w:rPr>
        <w:t>premium</w:t>
      </w:r>
      <w:proofErr w:type="spellEnd"/>
      <w:r w:rsidRPr="006E3CC9">
        <w:rPr>
          <w:lang w:val="es-MX"/>
        </w:rPr>
        <w:t>.</w:t>
      </w:r>
    </w:p>
    <w:p w:rsidR="006E3CC9" w:rsidRDefault="006E3CC9" w:rsidP="006E3CC9">
      <w:pPr>
        <w:jc w:val="both"/>
        <w:rPr>
          <w:lang w:val="es-MX"/>
        </w:rPr>
      </w:pPr>
      <w:r w:rsidRPr="006E3CC9">
        <w:rPr>
          <w:lang w:val="es-MX"/>
        </w:rPr>
        <w:t>Adicionalmente, el modelo contempla la posibilidad de incorporar fuentes de ingresos complementarias, tales como comisiones por intermediación en reservas o acuerdos estratégicos con proveedores del sector turístico. Esta diversificación permite fortalecer la sostenibilidad financiera del proyecto y disminuir la dependencia de una única vía de monetización.</w:t>
      </w:r>
    </w:p>
    <w:p w:rsidR="006E3CC9" w:rsidRDefault="006E3CC9" w:rsidP="007524B6">
      <w:pPr>
        <w:jc w:val="both"/>
        <w:rPr>
          <w:b/>
          <w:lang w:val="es-MX"/>
        </w:rPr>
      </w:pPr>
      <w:r>
        <w:rPr>
          <w:b/>
          <w:lang w:val="es-MX"/>
        </w:rPr>
        <w:lastRenderedPageBreak/>
        <w:t>Validación:</w:t>
      </w:r>
    </w:p>
    <w:p w:rsidR="006E3CC9" w:rsidRPr="006E3CC9" w:rsidRDefault="006E3CC9" w:rsidP="006E3CC9">
      <w:pPr>
        <w:jc w:val="both"/>
        <w:rPr>
          <w:lang w:val="es-MX"/>
        </w:rPr>
      </w:pPr>
      <w:r w:rsidRPr="006E3CC9">
        <w:rPr>
          <w:lang w:val="es-MX"/>
        </w:rPr>
        <w:t>La validación del presente proyecto constituye una etapa fundamental para reducir la incertidumbre asociada a su implementación y demostrar la existencia de una demanda real en el mercado. En este sentido, el proceso de validación se orienta a contrastar las hipótesis iniciales con el comportamiento y la percepción de usuarios potenciales, permitiendo ajustar tanto la propuesta de valor como las funcionalidades del sistema en función de evidencia concreta.</w:t>
      </w:r>
    </w:p>
    <w:p w:rsidR="006E3CC9" w:rsidRPr="006E3CC9" w:rsidRDefault="006E3CC9" w:rsidP="006E3CC9">
      <w:pPr>
        <w:jc w:val="both"/>
        <w:rPr>
          <w:lang w:val="es-MX"/>
        </w:rPr>
      </w:pPr>
      <w:r w:rsidRPr="006E3CC9">
        <w:rPr>
          <w:lang w:val="es-MX"/>
        </w:rPr>
        <w:t>En una primera instancia, se contempla la realización de pruebas conceptuales mediante encuestas y entrevistas dirigidas al público objetivo. Estas herramientas permiten identificar patrones de comportamiento, dificultades recurrentes en la planificación de viajes y el grado de interés frente a una solución centralizada y personalizada. A partir de estos datos, es posible validar la relevancia del problema planteado y la aceptación inicial de la propuesta.</w:t>
      </w:r>
    </w:p>
    <w:p w:rsidR="006E3CC9" w:rsidRPr="006E3CC9" w:rsidRDefault="006E3CC9" w:rsidP="006E3CC9">
      <w:pPr>
        <w:jc w:val="both"/>
        <w:rPr>
          <w:lang w:val="es-MX"/>
        </w:rPr>
      </w:pPr>
      <w:r w:rsidRPr="006E3CC9">
        <w:rPr>
          <w:lang w:val="es-MX"/>
        </w:rPr>
        <w:t>Asimismo, la validación incluye el análisis de métricas clave vinculadas al comportamiento del usuario, tales como el nivel de interacción, la retención, la frecuencia de uso y la disposición a pagar por el servicio. Estos indicadores resultan esenciales para evaluar no solo el interés inicial, sino también la viabilidad del modelo de negocio propuesto.</w:t>
      </w:r>
    </w:p>
    <w:p w:rsidR="006E3CC9" w:rsidRDefault="006E3CC9" w:rsidP="007524B6">
      <w:pPr>
        <w:jc w:val="both"/>
        <w:rPr>
          <w:b/>
          <w:lang w:val="es-MX"/>
        </w:rPr>
      </w:pPr>
    </w:p>
    <w:p w:rsidR="006E3CC9" w:rsidRDefault="006E3CC9" w:rsidP="007524B6">
      <w:pPr>
        <w:jc w:val="both"/>
        <w:rPr>
          <w:b/>
          <w:lang w:val="es-MX"/>
        </w:rPr>
      </w:pPr>
      <w:r>
        <w:rPr>
          <w:b/>
          <w:lang w:val="es-MX"/>
        </w:rPr>
        <w:t>Retorno:</w:t>
      </w:r>
    </w:p>
    <w:p w:rsidR="006E3CC9" w:rsidRPr="006E3CC9" w:rsidRDefault="006E3CC9" w:rsidP="006E3CC9">
      <w:pPr>
        <w:jc w:val="both"/>
        <w:rPr>
          <w:lang w:val="es-MX"/>
        </w:rPr>
      </w:pPr>
      <w:r w:rsidRPr="006E3CC9">
        <w:rPr>
          <w:lang w:val="es-MX"/>
        </w:rPr>
        <w:t>La estrategia de salida del presente proyecto se estructura en función de generar un retorno claro y escalable para los inversores, contemplando distintos escenarios posibles en función del crecimiento y posicionamiento alcanzado en el mercado. En este sentido, se prioriza el desarrollo de un producto con alto potencial de integración dentro del ecosistema tecnológico y turístico, lo que amplía las alternativas de monetización a mediano y largo plazo.</w:t>
      </w:r>
    </w:p>
    <w:p w:rsidR="006E3CC9" w:rsidRPr="006E3CC9" w:rsidRDefault="006E3CC9" w:rsidP="006E3CC9">
      <w:pPr>
        <w:jc w:val="both"/>
        <w:rPr>
          <w:lang w:val="es-MX"/>
        </w:rPr>
      </w:pPr>
      <w:r w:rsidRPr="006E3CC9">
        <w:rPr>
          <w:lang w:val="es-MX"/>
        </w:rPr>
        <w:t>Uno de los escenarios principales considera la adquisición por parte de empresas consolidadas del sector, tales como plataformas de reservas, agencias de viajes digitales o compañías tecnológicas con presencia en servicios de geolocalización y recomendación. En este caso, el valor del proyecto radica en su capacidad de centralizar la planificación y ofrecer personalización avanzada, atributos que pueden complementar y potenciar servicios ya existentes, facilitando una integración estratégica.</w:t>
      </w:r>
    </w:p>
    <w:p w:rsidR="006E3CC9" w:rsidRPr="006E3CC9" w:rsidRDefault="006E3CC9" w:rsidP="006E3CC9">
      <w:pPr>
        <w:jc w:val="both"/>
        <w:rPr>
          <w:lang w:val="es-MX"/>
        </w:rPr>
      </w:pPr>
      <w:r w:rsidRPr="006E3CC9">
        <w:rPr>
          <w:lang w:val="es-MX"/>
        </w:rPr>
        <w:t>De manera alternativa, se contempla la posibilidad de escalar el proyecto como una unidad de negocio independiente, alcanzando un volumen de usuarios y una estabilidad financiera que permitan generar ingresos sostenidos en el tiempo. Bajo este enfoque, el retorno para los inversores puede materializarse a través de la distribución de beneficios o la valorización progresiva de la empresa en rondas de inversión posteriores.</w:t>
      </w:r>
    </w:p>
    <w:p w:rsidR="006E3CC9" w:rsidRPr="006E3CC9" w:rsidRDefault="006E3CC9" w:rsidP="006E3CC9">
      <w:pPr>
        <w:jc w:val="both"/>
        <w:rPr>
          <w:lang w:val="es-MX"/>
        </w:rPr>
      </w:pPr>
      <w:r w:rsidRPr="006E3CC9">
        <w:rPr>
          <w:lang w:val="es-MX"/>
        </w:rPr>
        <w:t>Asimismo, no se descarta un modelo híbrido en el cual el crecimiento sostenido del proyecto incremente su valuación hasta convertirlo en un activo atractivo para su venta parcial o total en etapas más avanzadas. Este tipo de salida permite a los inversores recuperar su inversión junto con una rentabilidad asociada al valor generado durante el proceso de desarrollo y consolidación.</w:t>
      </w:r>
    </w:p>
    <w:p w:rsidR="006E3CC9" w:rsidRPr="006E3CC9" w:rsidRDefault="006E3CC9" w:rsidP="007524B6">
      <w:pPr>
        <w:jc w:val="both"/>
        <w:rPr>
          <w:b/>
          <w:lang w:val="es-MX"/>
        </w:rPr>
      </w:pPr>
    </w:p>
    <w:sectPr w:rsidR="006E3CC9" w:rsidRPr="006E3CC9" w:rsidSect="004C029B">
      <w:headerReference w:type="default" r:id="rId6"/>
      <w:footerReference w:type="default" r:id="rId7"/>
      <w:pgSz w:w="11906" w:h="16838"/>
      <w:pgMar w:top="1440" w:right="1440" w:bottom="1440" w:left="1440" w:header="709" w:footer="567" w:gutter="0"/>
      <w:pgNumType w:start="2"/>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4C6" w:rsidRDefault="006E54C6" w:rsidP="00A77DEF">
      <w:pPr>
        <w:spacing w:after="0" w:line="240" w:lineRule="auto"/>
      </w:pPr>
      <w:r>
        <w:separator/>
      </w:r>
    </w:p>
  </w:endnote>
  <w:endnote w:type="continuationSeparator" w:id="0">
    <w:p w:rsidR="006E54C6" w:rsidRDefault="006E54C6" w:rsidP="00A77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80974"/>
      <w:docPartObj>
        <w:docPartGallery w:val="Page Numbers (Bottom of Page)"/>
        <w:docPartUnique/>
      </w:docPartObj>
    </w:sdtPr>
    <w:sdtEndPr/>
    <w:sdtContent>
      <w:p w:rsidR="004C029B" w:rsidRDefault="004C029B">
        <w:pPr>
          <w:pStyle w:val="Piedepgina"/>
          <w:jc w:val="right"/>
        </w:pPr>
        <w:r>
          <w:fldChar w:fldCharType="begin"/>
        </w:r>
        <w:r>
          <w:instrText>PAGE   \* MERGEFORMAT</w:instrText>
        </w:r>
        <w:r>
          <w:fldChar w:fldCharType="separate"/>
        </w:r>
        <w:r w:rsidR="00154FF7" w:rsidRPr="00154FF7">
          <w:rPr>
            <w:noProof/>
            <w:lang w:val="es-ES"/>
          </w:rPr>
          <w:t>5</w:t>
        </w:r>
        <w:r>
          <w:fldChar w:fldCharType="end"/>
        </w:r>
      </w:p>
    </w:sdtContent>
  </w:sdt>
  <w:p w:rsidR="00A77DEF" w:rsidRDefault="00A77D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4C6" w:rsidRDefault="006E54C6" w:rsidP="00A77DEF">
      <w:pPr>
        <w:spacing w:after="0" w:line="240" w:lineRule="auto"/>
      </w:pPr>
      <w:r>
        <w:separator/>
      </w:r>
    </w:p>
  </w:footnote>
  <w:footnote w:type="continuationSeparator" w:id="0">
    <w:p w:rsidR="006E54C6" w:rsidRDefault="006E54C6" w:rsidP="00A77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DEF" w:rsidRDefault="00A77D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BAF"/>
    <w:rsid w:val="00067E0C"/>
    <w:rsid w:val="00154FF7"/>
    <w:rsid w:val="00290DC9"/>
    <w:rsid w:val="004C029B"/>
    <w:rsid w:val="005A3B63"/>
    <w:rsid w:val="00661B36"/>
    <w:rsid w:val="006A33BD"/>
    <w:rsid w:val="006C33CD"/>
    <w:rsid w:val="006E3CC9"/>
    <w:rsid w:val="006E54C6"/>
    <w:rsid w:val="007524B6"/>
    <w:rsid w:val="00797F05"/>
    <w:rsid w:val="00A05FD3"/>
    <w:rsid w:val="00A77DEF"/>
    <w:rsid w:val="00CC3BAF"/>
    <w:rsid w:val="00EC3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42A7"/>
  <w15:chartTrackingRefBased/>
  <w15:docId w15:val="{D1A23E55-7F38-48AB-8206-BC9616EA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7E0C"/>
    <w:rPr>
      <w:rFonts w:ascii="Times New Roman" w:hAnsi="Times New Roman" w:cs="Times New Roman"/>
      <w:sz w:val="24"/>
      <w:szCs w:val="24"/>
    </w:rPr>
  </w:style>
  <w:style w:type="paragraph" w:styleId="Encabezado">
    <w:name w:val="header"/>
    <w:basedOn w:val="Normal"/>
    <w:link w:val="EncabezadoCar"/>
    <w:uiPriority w:val="99"/>
    <w:unhideWhenUsed/>
    <w:rsid w:val="00A77D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7DEF"/>
  </w:style>
  <w:style w:type="paragraph" w:styleId="Piedepgina">
    <w:name w:val="footer"/>
    <w:basedOn w:val="Normal"/>
    <w:link w:val="PiedepginaCar"/>
    <w:uiPriority w:val="99"/>
    <w:unhideWhenUsed/>
    <w:rsid w:val="00A77D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7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2845">
      <w:bodyDiv w:val="1"/>
      <w:marLeft w:val="0"/>
      <w:marRight w:val="0"/>
      <w:marTop w:val="0"/>
      <w:marBottom w:val="0"/>
      <w:divBdr>
        <w:top w:val="none" w:sz="0" w:space="0" w:color="auto"/>
        <w:left w:val="none" w:sz="0" w:space="0" w:color="auto"/>
        <w:bottom w:val="none" w:sz="0" w:space="0" w:color="auto"/>
        <w:right w:val="none" w:sz="0" w:space="0" w:color="auto"/>
      </w:divBdr>
    </w:div>
    <w:div w:id="159084199">
      <w:bodyDiv w:val="1"/>
      <w:marLeft w:val="0"/>
      <w:marRight w:val="0"/>
      <w:marTop w:val="0"/>
      <w:marBottom w:val="0"/>
      <w:divBdr>
        <w:top w:val="none" w:sz="0" w:space="0" w:color="auto"/>
        <w:left w:val="none" w:sz="0" w:space="0" w:color="auto"/>
        <w:bottom w:val="none" w:sz="0" w:space="0" w:color="auto"/>
        <w:right w:val="none" w:sz="0" w:space="0" w:color="auto"/>
      </w:divBdr>
      <w:divsChild>
        <w:div w:id="1644388172">
          <w:marLeft w:val="0"/>
          <w:marRight w:val="0"/>
          <w:marTop w:val="0"/>
          <w:marBottom w:val="0"/>
          <w:divBdr>
            <w:top w:val="none" w:sz="0" w:space="0" w:color="auto"/>
            <w:left w:val="none" w:sz="0" w:space="0" w:color="auto"/>
            <w:bottom w:val="none" w:sz="0" w:space="0" w:color="auto"/>
            <w:right w:val="none" w:sz="0" w:space="0" w:color="auto"/>
          </w:divBdr>
          <w:divsChild>
            <w:div w:id="1958171263">
              <w:marLeft w:val="0"/>
              <w:marRight w:val="0"/>
              <w:marTop w:val="0"/>
              <w:marBottom w:val="0"/>
              <w:divBdr>
                <w:top w:val="none" w:sz="0" w:space="0" w:color="auto"/>
                <w:left w:val="none" w:sz="0" w:space="0" w:color="auto"/>
                <w:bottom w:val="none" w:sz="0" w:space="0" w:color="auto"/>
                <w:right w:val="none" w:sz="0" w:space="0" w:color="auto"/>
              </w:divBdr>
              <w:divsChild>
                <w:div w:id="1252810158">
                  <w:marLeft w:val="0"/>
                  <w:marRight w:val="0"/>
                  <w:marTop w:val="0"/>
                  <w:marBottom w:val="0"/>
                  <w:divBdr>
                    <w:top w:val="none" w:sz="0" w:space="0" w:color="auto"/>
                    <w:left w:val="none" w:sz="0" w:space="0" w:color="auto"/>
                    <w:bottom w:val="none" w:sz="0" w:space="0" w:color="auto"/>
                    <w:right w:val="none" w:sz="0" w:space="0" w:color="auto"/>
                  </w:divBdr>
                  <w:divsChild>
                    <w:div w:id="863177931">
                      <w:marLeft w:val="0"/>
                      <w:marRight w:val="0"/>
                      <w:marTop w:val="0"/>
                      <w:marBottom w:val="0"/>
                      <w:divBdr>
                        <w:top w:val="none" w:sz="0" w:space="0" w:color="auto"/>
                        <w:left w:val="none" w:sz="0" w:space="0" w:color="auto"/>
                        <w:bottom w:val="none" w:sz="0" w:space="0" w:color="auto"/>
                        <w:right w:val="none" w:sz="0" w:space="0" w:color="auto"/>
                      </w:divBdr>
                      <w:divsChild>
                        <w:div w:id="1976523700">
                          <w:marLeft w:val="0"/>
                          <w:marRight w:val="0"/>
                          <w:marTop w:val="0"/>
                          <w:marBottom w:val="0"/>
                          <w:divBdr>
                            <w:top w:val="none" w:sz="0" w:space="0" w:color="auto"/>
                            <w:left w:val="none" w:sz="0" w:space="0" w:color="auto"/>
                            <w:bottom w:val="none" w:sz="0" w:space="0" w:color="auto"/>
                            <w:right w:val="none" w:sz="0" w:space="0" w:color="auto"/>
                          </w:divBdr>
                          <w:divsChild>
                            <w:div w:id="20934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07840">
      <w:bodyDiv w:val="1"/>
      <w:marLeft w:val="0"/>
      <w:marRight w:val="0"/>
      <w:marTop w:val="0"/>
      <w:marBottom w:val="0"/>
      <w:divBdr>
        <w:top w:val="none" w:sz="0" w:space="0" w:color="auto"/>
        <w:left w:val="none" w:sz="0" w:space="0" w:color="auto"/>
        <w:bottom w:val="none" w:sz="0" w:space="0" w:color="auto"/>
        <w:right w:val="none" w:sz="0" w:space="0" w:color="auto"/>
      </w:divBdr>
    </w:div>
    <w:div w:id="183246548">
      <w:bodyDiv w:val="1"/>
      <w:marLeft w:val="0"/>
      <w:marRight w:val="0"/>
      <w:marTop w:val="0"/>
      <w:marBottom w:val="0"/>
      <w:divBdr>
        <w:top w:val="none" w:sz="0" w:space="0" w:color="auto"/>
        <w:left w:val="none" w:sz="0" w:space="0" w:color="auto"/>
        <w:bottom w:val="none" w:sz="0" w:space="0" w:color="auto"/>
        <w:right w:val="none" w:sz="0" w:space="0" w:color="auto"/>
      </w:divBdr>
    </w:div>
    <w:div w:id="325474796">
      <w:bodyDiv w:val="1"/>
      <w:marLeft w:val="0"/>
      <w:marRight w:val="0"/>
      <w:marTop w:val="0"/>
      <w:marBottom w:val="0"/>
      <w:divBdr>
        <w:top w:val="none" w:sz="0" w:space="0" w:color="auto"/>
        <w:left w:val="none" w:sz="0" w:space="0" w:color="auto"/>
        <w:bottom w:val="none" w:sz="0" w:space="0" w:color="auto"/>
        <w:right w:val="none" w:sz="0" w:space="0" w:color="auto"/>
      </w:divBdr>
    </w:div>
    <w:div w:id="400297270">
      <w:bodyDiv w:val="1"/>
      <w:marLeft w:val="0"/>
      <w:marRight w:val="0"/>
      <w:marTop w:val="0"/>
      <w:marBottom w:val="0"/>
      <w:divBdr>
        <w:top w:val="none" w:sz="0" w:space="0" w:color="auto"/>
        <w:left w:val="none" w:sz="0" w:space="0" w:color="auto"/>
        <w:bottom w:val="none" w:sz="0" w:space="0" w:color="auto"/>
        <w:right w:val="none" w:sz="0" w:space="0" w:color="auto"/>
      </w:divBdr>
    </w:div>
    <w:div w:id="418723033">
      <w:bodyDiv w:val="1"/>
      <w:marLeft w:val="0"/>
      <w:marRight w:val="0"/>
      <w:marTop w:val="0"/>
      <w:marBottom w:val="0"/>
      <w:divBdr>
        <w:top w:val="none" w:sz="0" w:space="0" w:color="auto"/>
        <w:left w:val="none" w:sz="0" w:space="0" w:color="auto"/>
        <w:bottom w:val="none" w:sz="0" w:space="0" w:color="auto"/>
        <w:right w:val="none" w:sz="0" w:space="0" w:color="auto"/>
      </w:divBdr>
    </w:div>
    <w:div w:id="627928611">
      <w:bodyDiv w:val="1"/>
      <w:marLeft w:val="0"/>
      <w:marRight w:val="0"/>
      <w:marTop w:val="0"/>
      <w:marBottom w:val="0"/>
      <w:divBdr>
        <w:top w:val="none" w:sz="0" w:space="0" w:color="auto"/>
        <w:left w:val="none" w:sz="0" w:space="0" w:color="auto"/>
        <w:bottom w:val="none" w:sz="0" w:space="0" w:color="auto"/>
        <w:right w:val="none" w:sz="0" w:space="0" w:color="auto"/>
      </w:divBdr>
    </w:div>
    <w:div w:id="778137476">
      <w:bodyDiv w:val="1"/>
      <w:marLeft w:val="0"/>
      <w:marRight w:val="0"/>
      <w:marTop w:val="0"/>
      <w:marBottom w:val="0"/>
      <w:divBdr>
        <w:top w:val="none" w:sz="0" w:space="0" w:color="auto"/>
        <w:left w:val="none" w:sz="0" w:space="0" w:color="auto"/>
        <w:bottom w:val="none" w:sz="0" w:space="0" w:color="auto"/>
        <w:right w:val="none" w:sz="0" w:space="0" w:color="auto"/>
      </w:divBdr>
    </w:div>
    <w:div w:id="820118221">
      <w:bodyDiv w:val="1"/>
      <w:marLeft w:val="0"/>
      <w:marRight w:val="0"/>
      <w:marTop w:val="0"/>
      <w:marBottom w:val="0"/>
      <w:divBdr>
        <w:top w:val="none" w:sz="0" w:space="0" w:color="auto"/>
        <w:left w:val="none" w:sz="0" w:space="0" w:color="auto"/>
        <w:bottom w:val="none" w:sz="0" w:space="0" w:color="auto"/>
        <w:right w:val="none" w:sz="0" w:space="0" w:color="auto"/>
      </w:divBdr>
    </w:div>
    <w:div w:id="932472657">
      <w:bodyDiv w:val="1"/>
      <w:marLeft w:val="0"/>
      <w:marRight w:val="0"/>
      <w:marTop w:val="0"/>
      <w:marBottom w:val="0"/>
      <w:divBdr>
        <w:top w:val="none" w:sz="0" w:space="0" w:color="auto"/>
        <w:left w:val="none" w:sz="0" w:space="0" w:color="auto"/>
        <w:bottom w:val="none" w:sz="0" w:space="0" w:color="auto"/>
        <w:right w:val="none" w:sz="0" w:space="0" w:color="auto"/>
      </w:divBdr>
    </w:div>
    <w:div w:id="1008366813">
      <w:bodyDiv w:val="1"/>
      <w:marLeft w:val="0"/>
      <w:marRight w:val="0"/>
      <w:marTop w:val="0"/>
      <w:marBottom w:val="0"/>
      <w:divBdr>
        <w:top w:val="none" w:sz="0" w:space="0" w:color="auto"/>
        <w:left w:val="none" w:sz="0" w:space="0" w:color="auto"/>
        <w:bottom w:val="none" w:sz="0" w:space="0" w:color="auto"/>
        <w:right w:val="none" w:sz="0" w:space="0" w:color="auto"/>
      </w:divBdr>
      <w:divsChild>
        <w:div w:id="2121877350">
          <w:marLeft w:val="0"/>
          <w:marRight w:val="0"/>
          <w:marTop w:val="0"/>
          <w:marBottom w:val="0"/>
          <w:divBdr>
            <w:top w:val="none" w:sz="0" w:space="0" w:color="auto"/>
            <w:left w:val="none" w:sz="0" w:space="0" w:color="auto"/>
            <w:bottom w:val="none" w:sz="0" w:space="0" w:color="auto"/>
            <w:right w:val="none" w:sz="0" w:space="0" w:color="auto"/>
          </w:divBdr>
          <w:divsChild>
            <w:div w:id="1150363841">
              <w:marLeft w:val="0"/>
              <w:marRight w:val="0"/>
              <w:marTop w:val="0"/>
              <w:marBottom w:val="0"/>
              <w:divBdr>
                <w:top w:val="none" w:sz="0" w:space="0" w:color="auto"/>
                <w:left w:val="none" w:sz="0" w:space="0" w:color="auto"/>
                <w:bottom w:val="none" w:sz="0" w:space="0" w:color="auto"/>
                <w:right w:val="none" w:sz="0" w:space="0" w:color="auto"/>
              </w:divBdr>
              <w:divsChild>
                <w:div w:id="1220819143">
                  <w:marLeft w:val="0"/>
                  <w:marRight w:val="0"/>
                  <w:marTop w:val="0"/>
                  <w:marBottom w:val="0"/>
                  <w:divBdr>
                    <w:top w:val="none" w:sz="0" w:space="0" w:color="auto"/>
                    <w:left w:val="none" w:sz="0" w:space="0" w:color="auto"/>
                    <w:bottom w:val="none" w:sz="0" w:space="0" w:color="auto"/>
                    <w:right w:val="none" w:sz="0" w:space="0" w:color="auto"/>
                  </w:divBdr>
                  <w:divsChild>
                    <w:div w:id="1241283241">
                      <w:marLeft w:val="0"/>
                      <w:marRight w:val="0"/>
                      <w:marTop w:val="0"/>
                      <w:marBottom w:val="0"/>
                      <w:divBdr>
                        <w:top w:val="none" w:sz="0" w:space="0" w:color="auto"/>
                        <w:left w:val="none" w:sz="0" w:space="0" w:color="auto"/>
                        <w:bottom w:val="none" w:sz="0" w:space="0" w:color="auto"/>
                        <w:right w:val="none" w:sz="0" w:space="0" w:color="auto"/>
                      </w:divBdr>
                      <w:divsChild>
                        <w:div w:id="2057587129">
                          <w:marLeft w:val="0"/>
                          <w:marRight w:val="0"/>
                          <w:marTop w:val="0"/>
                          <w:marBottom w:val="0"/>
                          <w:divBdr>
                            <w:top w:val="none" w:sz="0" w:space="0" w:color="auto"/>
                            <w:left w:val="none" w:sz="0" w:space="0" w:color="auto"/>
                            <w:bottom w:val="none" w:sz="0" w:space="0" w:color="auto"/>
                            <w:right w:val="none" w:sz="0" w:space="0" w:color="auto"/>
                          </w:divBdr>
                          <w:divsChild>
                            <w:div w:id="2011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881188">
      <w:bodyDiv w:val="1"/>
      <w:marLeft w:val="0"/>
      <w:marRight w:val="0"/>
      <w:marTop w:val="0"/>
      <w:marBottom w:val="0"/>
      <w:divBdr>
        <w:top w:val="none" w:sz="0" w:space="0" w:color="auto"/>
        <w:left w:val="none" w:sz="0" w:space="0" w:color="auto"/>
        <w:bottom w:val="none" w:sz="0" w:space="0" w:color="auto"/>
        <w:right w:val="none" w:sz="0" w:space="0" w:color="auto"/>
      </w:divBdr>
    </w:div>
    <w:div w:id="1441562144">
      <w:bodyDiv w:val="1"/>
      <w:marLeft w:val="0"/>
      <w:marRight w:val="0"/>
      <w:marTop w:val="0"/>
      <w:marBottom w:val="0"/>
      <w:divBdr>
        <w:top w:val="none" w:sz="0" w:space="0" w:color="auto"/>
        <w:left w:val="none" w:sz="0" w:space="0" w:color="auto"/>
        <w:bottom w:val="none" w:sz="0" w:space="0" w:color="auto"/>
        <w:right w:val="none" w:sz="0" w:space="0" w:color="auto"/>
      </w:divBdr>
    </w:div>
    <w:div w:id="1697272843">
      <w:bodyDiv w:val="1"/>
      <w:marLeft w:val="0"/>
      <w:marRight w:val="0"/>
      <w:marTop w:val="0"/>
      <w:marBottom w:val="0"/>
      <w:divBdr>
        <w:top w:val="none" w:sz="0" w:space="0" w:color="auto"/>
        <w:left w:val="none" w:sz="0" w:space="0" w:color="auto"/>
        <w:bottom w:val="none" w:sz="0" w:space="0" w:color="auto"/>
        <w:right w:val="none" w:sz="0" w:space="0" w:color="auto"/>
      </w:divBdr>
    </w:div>
    <w:div w:id="1771241594">
      <w:bodyDiv w:val="1"/>
      <w:marLeft w:val="0"/>
      <w:marRight w:val="0"/>
      <w:marTop w:val="0"/>
      <w:marBottom w:val="0"/>
      <w:divBdr>
        <w:top w:val="none" w:sz="0" w:space="0" w:color="auto"/>
        <w:left w:val="none" w:sz="0" w:space="0" w:color="auto"/>
        <w:bottom w:val="none" w:sz="0" w:space="0" w:color="auto"/>
        <w:right w:val="none" w:sz="0" w:space="0" w:color="auto"/>
      </w:divBdr>
    </w:div>
    <w:div w:id="177828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2082</Words>
  <Characters>11874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dc:creator>
  <cp:keywords/>
  <dc:description/>
  <cp:lastModifiedBy>Santino</cp:lastModifiedBy>
  <cp:revision>5</cp:revision>
  <dcterms:created xsi:type="dcterms:W3CDTF">2026-03-27T19:34:00Z</dcterms:created>
  <dcterms:modified xsi:type="dcterms:W3CDTF">2026-04-29T19:23:00Z</dcterms:modified>
</cp:coreProperties>
</file>