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D9F82" w14:textId="77777777" w:rsidR="00C94556" w:rsidRPr="00C94556" w:rsidRDefault="00C94556" w:rsidP="00C94556">
      <w:pPr>
        <w:pStyle w:val="Default"/>
        <w:rPr>
          <w:rFonts w:asciiTheme="majorHAnsi" w:hAnsiTheme="majorHAnsi"/>
          <w:sz w:val="22"/>
          <w:szCs w:val="22"/>
        </w:rPr>
      </w:pPr>
    </w:p>
    <w:p w14:paraId="476C7F36" w14:textId="2DD67643" w:rsidR="00C94556" w:rsidRDefault="00C94556" w:rsidP="00C94556">
      <w:pPr>
        <w:pStyle w:val="Default"/>
        <w:spacing w:after="51"/>
        <w:rPr>
          <w:rFonts w:asciiTheme="majorHAnsi" w:hAnsiTheme="majorHAnsi"/>
          <w:sz w:val="22"/>
          <w:szCs w:val="22"/>
          <w:lang w:val="es-AR"/>
        </w:rPr>
      </w:pPr>
      <w:r w:rsidRPr="00C94556">
        <w:rPr>
          <w:rFonts w:asciiTheme="majorHAnsi" w:hAnsiTheme="majorHAnsi"/>
          <w:sz w:val="22"/>
          <w:szCs w:val="22"/>
          <w:lang w:val="es-AR"/>
        </w:rPr>
        <w:t xml:space="preserve">Los cambios en los procedimientos de los aeropuertos requieren una planeación considerable. Los índices de llegadas de los aviones son factores importantes que deben tomarse en cuenta. Suponga que los aviones pequeños llegan a cierto aeropuerto, de acuerdo con un proceso de Poisson, con una frecuencia de 6 por hora. De esta manera, el parámetro de Poisson para las llegadas en un periodo de horas es </w:t>
      </w:r>
      <w:r w:rsidRPr="00C94556">
        <w:rPr>
          <w:rFonts w:asciiTheme="majorHAnsi" w:hAnsiTheme="majorHAnsi"/>
          <w:sz w:val="22"/>
          <w:szCs w:val="22"/>
        </w:rPr>
        <w:t>μ</w:t>
      </w:r>
      <w:r w:rsidRPr="00C94556">
        <w:rPr>
          <w:rFonts w:asciiTheme="majorHAnsi" w:hAnsiTheme="majorHAnsi"/>
          <w:sz w:val="22"/>
          <w:szCs w:val="22"/>
          <w:lang w:val="es-AR"/>
        </w:rPr>
        <w:t xml:space="preserve"> = 6t. </w:t>
      </w:r>
    </w:p>
    <w:p w14:paraId="780AD1D3" w14:textId="36690BCE" w:rsidR="00C94556" w:rsidRDefault="00C94556" w:rsidP="00C94556">
      <w:pPr>
        <w:pStyle w:val="Default"/>
        <w:numPr>
          <w:ilvl w:val="0"/>
          <w:numId w:val="1"/>
        </w:numPr>
        <w:spacing w:after="51"/>
        <w:rPr>
          <w:rFonts w:asciiTheme="majorHAnsi" w:hAnsiTheme="majorHAnsi"/>
          <w:sz w:val="22"/>
          <w:szCs w:val="22"/>
          <w:lang w:val="es-AR"/>
        </w:rPr>
      </w:pPr>
      <w:r w:rsidRPr="00C94556">
        <w:rPr>
          <w:rFonts w:asciiTheme="majorHAnsi" w:hAnsiTheme="majorHAnsi"/>
          <w:sz w:val="22"/>
          <w:szCs w:val="22"/>
          <w:lang w:val="es-AR"/>
        </w:rPr>
        <w:t xml:space="preserve">¿Cuál es la probabilidad de que lleguen </w:t>
      </w:r>
      <w:r w:rsidRPr="00C94556">
        <w:rPr>
          <w:rFonts w:asciiTheme="majorHAnsi" w:hAnsiTheme="majorHAnsi"/>
          <w:sz w:val="22"/>
          <w:szCs w:val="22"/>
          <w:lang w:val="es-AR"/>
        </w:rPr>
        <w:t>exactamente</w:t>
      </w:r>
      <w:r w:rsidRPr="00C94556">
        <w:rPr>
          <w:rFonts w:asciiTheme="majorHAnsi" w:hAnsiTheme="majorHAnsi"/>
          <w:sz w:val="22"/>
          <w:szCs w:val="22"/>
          <w:lang w:val="es-AR"/>
        </w:rPr>
        <w:t xml:space="preserve"> 4 aviones pequeños durante un periodo de una hora? </w:t>
      </w:r>
    </w:p>
    <w:p w14:paraId="1A6E39BC" w14:textId="77777777" w:rsidR="00C94556" w:rsidRDefault="00C94556" w:rsidP="00C94556">
      <w:pPr>
        <w:pStyle w:val="Default"/>
        <w:numPr>
          <w:ilvl w:val="0"/>
          <w:numId w:val="1"/>
        </w:numPr>
        <w:spacing w:after="51"/>
        <w:rPr>
          <w:rFonts w:asciiTheme="majorHAnsi" w:hAnsiTheme="majorHAnsi"/>
          <w:sz w:val="22"/>
          <w:szCs w:val="22"/>
          <w:lang w:val="es-AR"/>
        </w:rPr>
      </w:pPr>
      <w:r w:rsidRPr="00C94556">
        <w:rPr>
          <w:rFonts w:asciiTheme="majorHAnsi" w:hAnsiTheme="majorHAnsi"/>
          <w:sz w:val="22"/>
          <w:szCs w:val="22"/>
          <w:lang w:val="es-AR"/>
        </w:rPr>
        <w:t xml:space="preserve">¿Cuál es la probabilidad de que lleguen al menos 4 durante un periodo de una hora? </w:t>
      </w:r>
    </w:p>
    <w:p w14:paraId="77641872" w14:textId="485FB34C" w:rsidR="00C94556" w:rsidRPr="00C94556" w:rsidRDefault="00C94556" w:rsidP="00C94556">
      <w:pPr>
        <w:pStyle w:val="Default"/>
        <w:numPr>
          <w:ilvl w:val="0"/>
          <w:numId w:val="1"/>
        </w:numPr>
        <w:spacing w:after="51"/>
        <w:rPr>
          <w:rFonts w:asciiTheme="majorHAnsi" w:hAnsiTheme="majorHAnsi"/>
          <w:sz w:val="22"/>
          <w:szCs w:val="22"/>
          <w:lang w:val="es-AR"/>
        </w:rPr>
      </w:pPr>
      <w:r w:rsidRPr="00C94556">
        <w:rPr>
          <w:rFonts w:asciiTheme="majorHAnsi" w:hAnsiTheme="majorHAnsi"/>
          <w:sz w:val="22"/>
          <w:szCs w:val="22"/>
          <w:lang w:val="es-AR"/>
        </w:rPr>
        <w:t xml:space="preserve">Si definimos un día laboral como de 12 horas, ¿cuál es la probabilidad de que al menos 75 aviones pequeños lleguen durante un día laboral? </w:t>
      </w:r>
    </w:p>
    <w:p w14:paraId="436F6457" w14:textId="77777777" w:rsidR="00EF4292" w:rsidRDefault="00EF4292"/>
    <w:p w14:paraId="74999F73" w14:textId="1CC5B320" w:rsidR="00AA6A14" w:rsidRPr="00AA6A14" w:rsidRDefault="00AA6A14">
      <w:pPr>
        <w:rPr>
          <w:rFonts w:eastAsiaTheme="minorEastAsia"/>
        </w:rPr>
      </w:pPr>
      <m:oMathPara>
        <m:oMath>
          <m:r>
            <w:rPr>
              <w:rFonts w:ascii="Cambria Math" w:hAnsi="Cambria Math"/>
            </w:rPr>
            <m:t xml:space="preserve">λ=6t </m:t>
          </m:r>
        </m:oMath>
      </m:oMathPara>
    </w:p>
    <w:p w14:paraId="0AC1F9F0" w14:textId="7B36A020" w:rsidR="00AA6A14" w:rsidRPr="00AA6A14" w:rsidRDefault="00AA6A14">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=6*</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r>
                    <w:rPr>
                      <w:rFonts w:ascii="Cambria Math" w:hAnsi="Cambria Math"/>
                    </w:rPr>
                    <m:t>hr</m:t>
                  </m:r>
                </m:e>
              </m:d>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r>
            <w:rPr>
              <w:rFonts w:ascii="Cambria Math" w:hAnsi="Cambria Math"/>
            </w:rPr>
            <m:t>6</m:t>
          </m:r>
        </m:oMath>
      </m:oMathPara>
    </w:p>
    <w:p w14:paraId="31C5F3CD" w14:textId="5424159B" w:rsidR="00AA6A14" w:rsidRPr="00AA6A14" w:rsidRDefault="00AA6A14">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r>
            <w:rPr>
              <w:rFonts w:ascii="Cambria Math" w:hAnsi="Cambria Math"/>
            </w:rPr>
            <m:t>6*</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r>
                    <w:rPr>
                      <w:rFonts w:ascii="Cambria Math" w:hAnsi="Cambria Math"/>
                    </w:rPr>
                    <m:t>hr</m:t>
                  </m:r>
                </m:e>
              </m:d>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r>
            <w:rPr>
              <w:rFonts w:ascii="Cambria Math" w:hAnsi="Cambria Math"/>
            </w:rPr>
            <m:t>6</m:t>
          </m:r>
        </m:oMath>
      </m:oMathPara>
    </w:p>
    <w:p w14:paraId="53B143FB" w14:textId="60665EFD" w:rsidR="00AA6A14" w:rsidRPr="00AA6A14" w:rsidRDefault="00AA6A14" w:rsidP="00AA6A14">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r>
            <w:rPr>
              <w:rFonts w:ascii="Cambria Math" w:hAnsi="Cambria Math"/>
            </w:rPr>
            <m:t>6</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2</m:t>
              </m:r>
              <m:d>
                <m:dPr>
                  <m:begChr m:val="["/>
                  <m:endChr m:val="]"/>
                  <m:ctrlPr>
                    <w:rPr>
                      <w:rFonts w:ascii="Cambria Math" w:hAnsi="Cambria Math"/>
                      <w:i/>
                    </w:rPr>
                  </m:ctrlPr>
                </m:dPr>
                <m:e>
                  <m:r>
                    <w:rPr>
                      <w:rFonts w:ascii="Cambria Math" w:hAnsi="Cambria Math"/>
                    </w:rPr>
                    <m:t>hr</m:t>
                  </m:r>
                </m:e>
              </m:d>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r>
            <w:rPr>
              <w:rFonts w:ascii="Cambria Math" w:hAnsi="Cambria Math"/>
            </w:rPr>
            <m:t>72</m:t>
          </m:r>
        </m:oMath>
      </m:oMathPara>
    </w:p>
    <w:p w14:paraId="6EA51624" w14:textId="77777777" w:rsidR="00AA6A14" w:rsidRDefault="00AA6A14" w:rsidP="00AA6A14">
      <w:pPr>
        <w:rPr>
          <w:rFonts w:eastAsiaTheme="minorEastAsia"/>
        </w:rPr>
      </w:pPr>
    </w:p>
    <w:p w14:paraId="51FA8871" w14:textId="67E4339C" w:rsidR="00AA6A14" w:rsidRPr="00AA6A14" w:rsidRDefault="00AA6A14" w:rsidP="00AA6A1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x</m:t>
                  </m:r>
                </m:sup>
              </m:sSup>
            </m:num>
            <m:den>
              <m:r>
                <w:rPr>
                  <w:rFonts w:ascii="Cambria Math" w:hAnsi="Cambria Math"/>
                </w:rPr>
                <m:t>x!</m:t>
              </m:r>
            </m:den>
          </m:f>
        </m:oMath>
      </m:oMathPara>
    </w:p>
    <w:p w14:paraId="0408F715" w14:textId="7412BD41" w:rsidR="00AA6A14" w:rsidRPr="00AA6A14" w:rsidRDefault="00AA6A14" w:rsidP="00AA6A1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6</m:t>
              </m:r>
            </m:sup>
          </m:sSup>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4</m:t>
              </m:r>
              <m:r>
                <w:rPr>
                  <w:rFonts w:ascii="Cambria Math" w:hAnsi="Cambria Math"/>
                </w:rPr>
                <m:t>!</m:t>
              </m:r>
            </m:den>
          </m:f>
        </m:oMath>
      </m:oMathPara>
    </w:p>
    <w:p w14:paraId="286349F7" w14:textId="77777777" w:rsidR="00AA6A14" w:rsidRDefault="00AA6A14" w:rsidP="00AA6A14">
      <w:pPr>
        <w:rPr>
          <w:rFonts w:eastAsiaTheme="minorEastAsia"/>
        </w:rPr>
      </w:pPr>
    </w:p>
    <w:p w14:paraId="5D2689DD" w14:textId="320FEFBF" w:rsidR="00AA6A14" w:rsidRPr="00AA6A14" w:rsidRDefault="00AA6A14" w:rsidP="00AA6A14">
      <w:pPr>
        <w:pStyle w:val="ListParagraph"/>
        <w:numPr>
          <w:ilvl w:val="0"/>
          <w:numId w:val="2"/>
        </w:numPr>
      </w:pPr>
      <w:r>
        <w:t xml:space="preserve"> </w:t>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m:t>
        </m:r>
        <m:r>
          <w:rPr>
            <w:rFonts w:ascii="Cambria Math" w:hAnsi="Cambria Math"/>
          </w:rPr>
          <m:t>0,1338</m:t>
        </m:r>
      </m:oMath>
    </w:p>
    <w:p w14:paraId="01E757B5" w14:textId="77777777" w:rsidR="00AA6A14" w:rsidRDefault="00AA6A14" w:rsidP="00AA6A14">
      <w:pPr>
        <w:ind w:left="360"/>
      </w:pPr>
    </w:p>
    <w:p w14:paraId="76AA1184" w14:textId="0BE8269B" w:rsidR="00AA6A14" w:rsidRPr="00AA6A14" w:rsidRDefault="00AA6A14" w:rsidP="00AA6A14">
      <w:pPr>
        <w:ind w:left="36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=1-(P</m:t>
          </m:r>
          <m:d>
            <m:dPr>
              <m:ctrlPr>
                <w:rPr>
                  <w:rFonts w:ascii="Cambria Math" w:hAnsi="Cambria Math"/>
                  <w:i/>
                </w:rPr>
              </m:ctrlPr>
            </m:dPr>
            <m:e>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+P(3))</m:t>
          </m:r>
        </m:oMath>
      </m:oMathPara>
    </w:p>
    <w:p w14:paraId="50A2ECA2" w14:textId="48DC09B5" w:rsidR="00AA6A14" w:rsidRPr="00AA6A14" w:rsidRDefault="00AA6A14" w:rsidP="00AA6A14">
      <w:pPr>
        <w:ind w:left="36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=1-(</m:t>
          </m:r>
          <m:r>
            <w:rPr>
              <w:rFonts w:ascii="Cambria Math" w:hAnsi="Cambria Math"/>
            </w:rPr>
            <m:t>0,00247+0,0148 +0,0446 + 0,0892</m:t>
          </m:r>
          <m:r>
            <w:rPr>
              <w:rFonts w:ascii="Cambria Math" w:hAnsi="Cambria Math"/>
            </w:rPr>
            <m:t>)</m:t>
          </m:r>
        </m:oMath>
      </m:oMathPara>
    </w:p>
    <w:p w14:paraId="58204A3C" w14:textId="77777777" w:rsidR="00AA6A14" w:rsidRPr="00AA6A14" w:rsidRDefault="00AA6A14" w:rsidP="00AA6A14">
      <w:pPr>
        <w:ind w:left="360"/>
        <w:rPr>
          <w:rFonts w:eastAsiaTheme="minorEastAsia"/>
        </w:rPr>
      </w:pPr>
    </w:p>
    <w:p w14:paraId="669B7194" w14:textId="62EAF068" w:rsidR="00AA6A14" w:rsidRPr="00961CEE" w:rsidRDefault="00AA6A14" w:rsidP="00AA6A14">
      <w:pPr>
        <w:pStyle w:val="ListParagraph"/>
        <w:numPr>
          <w:ilvl w:val="0"/>
          <w:numId w:val="2"/>
        </w:numPr>
      </w:pPr>
      <w:r>
        <w:rPr>
          <w:rFonts w:eastAsiaTheme="minorEastAsia"/>
          <w:iCs/>
        </w:rPr>
        <w:t xml:space="preserve"> </w:t>
      </w:r>
      <w:r>
        <w:rPr>
          <w:rFonts w:eastAsiaTheme="minorEastAsia"/>
          <w:iCs/>
        </w:rPr>
        <w:tab/>
      </w:r>
      <w:r>
        <w:rPr>
          <w:rFonts w:eastAsiaTheme="minorEastAsia"/>
          <w:iCs/>
        </w:rPr>
        <w:tab/>
      </w:r>
      <w:r>
        <w:rPr>
          <w:rFonts w:eastAsiaTheme="minorEastAsia"/>
          <w:iCs/>
        </w:rPr>
        <w:tab/>
      </w:r>
      <w:r>
        <w:rPr>
          <w:rFonts w:eastAsiaTheme="minorEastAsia"/>
          <w:iCs/>
        </w:rPr>
        <w:tab/>
      </w:r>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m:t>
        </m:r>
        <m:r>
          <w:rPr>
            <w:rFonts w:ascii="Cambria Math" w:hAnsi="Cambria Math"/>
          </w:rPr>
          <m:t>0,84893</m:t>
        </m:r>
      </m:oMath>
    </w:p>
    <w:p w14:paraId="266ED704" w14:textId="77777777" w:rsidR="00961CEE" w:rsidRDefault="00961CEE" w:rsidP="00961CEE"/>
    <w:p w14:paraId="051A0EAA" w14:textId="5972CD17" w:rsidR="00AA6A14" w:rsidRDefault="00961CEE">
      <w:r w:rsidRPr="00961CEE">
        <w:t xml:space="preserve">Queremos calcular </w:t>
      </w:r>
      <w:r w:rsidRPr="00961CEE">
        <w:rPr>
          <w:rFonts w:ascii="Cambria Math" w:hAnsi="Cambria Math" w:cs="Cambria Math"/>
        </w:rPr>
        <w:t>𝑃</w:t>
      </w:r>
      <w:r w:rsidRPr="00961CEE">
        <w:t>(</w:t>
      </w:r>
      <w:r w:rsidRPr="00961CEE">
        <w:rPr>
          <w:rFonts w:ascii="Cambria Math" w:hAnsi="Cambria Math" w:cs="Cambria Math"/>
        </w:rPr>
        <w:t>𝑋</w:t>
      </w:r>
      <w:r w:rsidRPr="00961CEE">
        <w:t>≥75)</w:t>
      </w:r>
      <w:r w:rsidRPr="00961CEE">
        <w:rPr>
          <w:i/>
          <w:iCs/>
        </w:rPr>
        <w:t>P</w:t>
      </w:r>
      <w:r w:rsidRPr="00961CEE">
        <w:t>(</w:t>
      </w:r>
      <w:r w:rsidRPr="00961CEE">
        <w:rPr>
          <w:i/>
          <w:iCs/>
        </w:rPr>
        <w:t>X</w:t>
      </w:r>
      <w:r w:rsidRPr="00961CEE">
        <w:t xml:space="preserve">≥75). Usamos la aproximación normal para la distribución de Poisson cuando el parámetro </w:t>
      </w:r>
      <w:r w:rsidRPr="00961CEE">
        <w:rPr>
          <w:rFonts w:ascii="Cambria Math" w:hAnsi="Cambria Math" w:cs="Cambria Math"/>
        </w:rPr>
        <w:t>𝜇</w:t>
      </w:r>
      <w:r w:rsidRPr="00961CEE">
        <w:t xml:space="preserve"> es grande. La distribución Poisson(72) se puede aproximar por una distribución normal </w:t>
      </w:r>
      <w:r w:rsidRPr="00961CEE">
        <w:rPr>
          <w:rFonts w:ascii="Cambria Math" w:hAnsi="Cambria Math" w:cs="Cambria Math"/>
        </w:rPr>
        <w:t>𝑁</w:t>
      </w:r>
      <w:r w:rsidRPr="00961CEE">
        <w:t>(72,72), donde la media y la varianza son ambas 72.</w:t>
      </w:r>
    </w:p>
    <w:p w14:paraId="65C213E0" w14:textId="77777777" w:rsidR="001E5045" w:rsidRDefault="001E5045"/>
    <w:p w14:paraId="3A91EA43" w14:textId="5EFC8E6E" w:rsidR="001E5045" w:rsidRPr="001E5045" w:rsidRDefault="001E5045">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X-</m:t>
              </m:r>
              <m:r>
                <w:rPr>
                  <w:rFonts w:ascii="Cambria Math" w:hAnsi="Cambria Math"/>
                </w:rPr>
                <m:t>λ</m:t>
              </m:r>
            </m:num>
            <m:den>
              <m:rad>
                <m:radPr>
                  <m:degHide m:val="1"/>
                  <m:ctrlPr>
                    <w:rPr>
                      <w:rFonts w:ascii="Cambria Math" w:hAnsi="Cambria Math"/>
                      <w:i/>
                    </w:rPr>
                  </m:ctrlPr>
                </m:radPr>
                <m:deg/>
                <m:e>
                  <m:r>
                    <w:rPr>
                      <w:rFonts w:ascii="Cambria Math" w:hAnsi="Cambria Math"/>
                    </w:rPr>
                    <m:t>λ</m:t>
                  </m:r>
                </m:e>
              </m:rad>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75-72</m:t>
              </m:r>
              <m:ctrlPr>
                <w:rPr>
                  <w:rFonts w:ascii="Cambria Math" w:hAnsi="Cambria Math"/>
                  <w:i/>
                </w:rPr>
              </m:ctrlPr>
            </m:num>
            <m:den>
              <m:rad>
                <m:radPr>
                  <m:degHide m:val="1"/>
                  <m:ctrlPr>
                    <w:rPr>
                      <w:rFonts w:ascii="Cambria Math" w:hAnsi="Cambria Math"/>
                      <w:i/>
                    </w:rPr>
                  </m:ctrlPr>
                </m:radPr>
                <m:deg/>
                <m:e>
                  <m:r>
                    <w:rPr>
                      <w:rFonts w:ascii="Cambria Math" w:hAnsi="Cambria Math"/>
                    </w:rPr>
                    <m:t>72</m:t>
                  </m:r>
                </m:e>
              </m:rad>
            </m:den>
          </m:f>
          <m:r>
            <w:rPr>
              <w:rFonts w:ascii="Cambria Math" w:eastAsiaTheme="minorEastAsia" w:hAnsi="Cambria Math"/>
            </w:rPr>
            <m:t>=0,3535</m:t>
          </m:r>
        </m:oMath>
      </m:oMathPara>
    </w:p>
    <w:p w14:paraId="4B78DECC" w14:textId="454D5E25" w:rsidR="001E5045" w:rsidRDefault="001E5045">
      <w:pPr>
        <w:rPr>
          <w:rFonts w:eastAsiaTheme="minorEastAsia"/>
        </w:rPr>
      </w:pPr>
      <w:r>
        <w:rPr>
          <w:rFonts w:eastAsiaTheme="minorEastAsia"/>
        </w:rPr>
        <w:t>Buscamos valor en la tabla:</w:t>
      </w:r>
    </w:p>
    <w:p w14:paraId="2B176112" w14:textId="77777777" w:rsidR="00C0205B" w:rsidRDefault="00C0205B">
      <w:pPr>
        <w:rPr>
          <w:rFonts w:eastAsiaTheme="minorEastAsia"/>
        </w:rPr>
      </w:pPr>
    </w:p>
    <w:p w14:paraId="56E8EF51" w14:textId="10D662BD" w:rsidR="001E5045" w:rsidRDefault="00C0205B" w:rsidP="00C0205B">
      <w:pPr>
        <w:pStyle w:val="ListParagraph"/>
        <w:numPr>
          <w:ilvl w:val="0"/>
          <w:numId w:val="2"/>
        </w:numPr>
      </w:pPr>
      <w:r>
        <w:rPr>
          <w:rFonts w:eastAsiaTheme="minorEastAsia"/>
          <w:iCs/>
        </w:rPr>
        <w:t xml:space="preserve"> </w:t>
      </w:r>
      <w:r>
        <w:rPr>
          <w:rFonts w:eastAsiaTheme="minorEastAsia"/>
          <w:iCs/>
        </w:rPr>
        <w:tab/>
      </w:r>
      <w:r>
        <w:rPr>
          <w:rFonts w:eastAsiaTheme="minorEastAsia"/>
          <w:iCs/>
        </w:rPr>
        <w:tab/>
      </w:r>
      <w:r>
        <w:rPr>
          <w:rFonts w:eastAsiaTheme="minorEastAsia"/>
          <w:iCs/>
        </w:rPr>
        <w:tab/>
      </w:r>
      <w:r>
        <w:rPr>
          <w:rFonts w:eastAsiaTheme="minorEastAsia"/>
          <w:iCs/>
        </w:rPr>
        <w:tab/>
      </w:r>
      <m:oMath>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z≥0,3535</m:t>
            </m:r>
          </m:e>
        </m:d>
        <m:r>
          <w:rPr>
            <w:rFonts w:ascii="Cambria Math" w:eastAsiaTheme="minorEastAsia" w:hAnsi="Cambria Math"/>
          </w:rPr>
          <m:t>=0,3621</m:t>
        </m:r>
      </m:oMath>
    </w:p>
    <w:sectPr w:rsidR="001E5045" w:rsidSect="00C94556">
      <w:pgSz w:w="11906" w:h="17338"/>
      <w:pgMar w:top="1207" w:right="1377" w:bottom="668" w:left="153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E6D58"/>
    <w:multiLevelType w:val="hybridMultilevel"/>
    <w:tmpl w:val="CB4232E0"/>
    <w:lvl w:ilvl="0" w:tplc="31C6D1A6">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E901B3"/>
    <w:multiLevelType w:val="hybridMultilevel"/>
    <w:tmpl w:val="7B6A0B64"/>
    <w:lvl w:ilvl="0" w:tplc="30BE5BAE">
      <w:start w:val="1"/>
      <w:numFmt w:val="lowerLetter"/>
      <w:lvlText w:val="%1."/>
      <w:lvlJc w:val="left"/>
      <w:pPr>
        <w:ind w:left="720" w:hanging="360"/>
      </w:pPr>
      <w:rPr>
        <w:rFonts w:eastAsiaTheme="minorEastAsia"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3558509">
    <w:abstractNumId w:val="0"/>
  </w:num>
  <w:num w:numId="2" w16cid:durableId="73402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AE"/>
    <w:rsid w:val="0007708B"/>
    <w:rsid w:val="001E5045"/>
    <w:rsid w:val="004E23DD"/>
    <w:rsid w:val="006818AE"/>
    <w:rsid w:val="006F3E42"/>
    <w:rsid w:val="00816C4F"/>
    <w:rsid w:val="00853C97"/>
    <w:rsid w:val="00961CEE"/>
    <w:rsid w:val="00AA6A14"/>
    <w:rsid w:val="00B30EC0"/>
    <w:rsid w:val="00B520FA"/>
    <w:rsid w:val="00C0205B"/>
    <w:rsid w:val="00C94556"/>
    <w:rsid w:val="00EF2266"/>
    <w:rsid w:val="00EF4292"/>
    <w:rsid w:val="00F13E93"/>
    <w:rsid w:val="00FA5E5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26CD"/>
  <w15:chartTrackingRefBased/>
  <w15:docId w15:val="{A2F2D0B6-D0CB-44A0-B894-27E85352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681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AE"/>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6818AE"/>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6818AE"/>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6818AE"/>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6818AE"/>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6818AE"/>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6818AE"/>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6818AE"/>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6818AE"/>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681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AE"/>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681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AE"/>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6818AE"/>
    <w:pPr>
      <w:spacing w:before="160"/>
      <w:jc w:val="center"/>
    </w:pPr>
    <w:rPr>
      <w:i/>
      <w:iCs/>
      <w:color w:val="404040" w:themeColor="text1" w:themeTint="BF"/>
    </w:rPr>
  </w:style>
  <w:style w:type="character" w:customStyle="1" w:styleId="QuoteChar">
    <w:name w:val="Quote Char"/>
    <w:basedOn w:val="DefaultParagraphFont"/>
    <w:link w:val="Quote"/>
    <w:uiPriority w:val="29"/>
    <w:rsid w:val="006818AE"/>
    <w:rPr>
      <w:i/>
      <w:iCs/>
      <w:color w:val="404040" w:themeColor="text1" w:themeTint="BF"/>
      <w:lang w:val="es-AR"/>
    </w:rPr>
  </w:style>
  <w:style w:type="paragraph" w:styleId="ListParagraph">
    <w:name w:val="List Paragraph"/>
    <w:basedOn w:val="Normal"/>
    <w:uiPriority w:val="34"/>
    <w:qFormat/>
    <w:rsid w:val="006818AE"/>
    <w:pPr>
      <w:ind w:left="720"/>
      <w:contextualSpacing/>
    </w:pPr>
  </w:style>
  <w:style w:type="character" w:styleId="IntenseEmphasis">
    <w:name w:val="Intense Emphasis"/>
    <w:basedOn w:val="DefaultParagraphFont"/>
    <w:uiPriority w:val="21"/>
    <w:qFormat/>
    <w:rsid w:val="006818AE"/>
    <w:rPr>
      <w:i/>
      <w:iCs/>
      <w:color w:val="0F4761" w:themeColor="accent1" w:themeShade="BF"/>
    </w:rPr>
  </w:style>
  <w:style w:type="paragraph" w:styleId="IntenseQuote">
    <w:name w:val="Intense Quote"/>
    <w:basedOn w:val="Normal"/>
    <w:next w:val="Normal"/>
    <w:link w:val="IntenseQuoteChar"/>
    <w:uiPriority w:val="30"/>
    <w:qFormat/>
    <w:rsid w:val="00681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8AE"/>
    <w:rPr>
      <w:i/>
      <w:iCs/>
      <w:color w:val="0F4761" w:themeColor="accent1" w:themeShade="BF"/>
      <w:lang w:val="es-AR"/>
    </w:rPr>
  </w:style>
  <w:style w:type="character" w:styleId="IntenseReference">
    <w:name w:val="Intense Reference"/>
    <w:basedOn w:val="DefaultParagraphFont"/>
    <w:uiPriority w:val="32"/>
    <w:qFormat/>
    <w:rsid w:val="006818AE"/>
    <w:rPr>
      <w:b/>
      <w:bCs/>
      <w:smallCaps/>
      <w:color w:val="0F4761" w:themeColor="accent1" w:themeShade="BF"/>
      <w:spacing w:val="5"/>
    </w:rPr>
  </w:style>
  <w:style w:type="paragraph" w:customStyle="1" w:styleId="Default">
    <w:name w:val="Default"/>
    <w:rsid w:val="00C94556"/>
    <w:pPr>
      <w:autoSpaceDE w:val="0"/>
      <w:autoSpaceDN w:val="0"/>
      <w:adjustRightInd w:val="0"/>
      <w:spacing w:after="0" w:line="240" w:lineRule="auto"/>
    </w:pPr>
    <w:rPr>
      <w:rFonts w:ascii="Trebuchet MS" w:hAnsi="Trebuchet MS" w:cs="Trebuchet MS"/>
      <w:color w:val="000000"/>
      <w:kern w:val="0"/>
      <w:sz w:val="24"/>
      <w:szCs w:val="24"/>
    </w:rPr>
  </w:style>
  <w:style w:type="character" w:styleId="PlaceholderText">
    <w:name w:val="Placeholder Text"/>
    <w:basedOn w:val="DefaultParagraphFont"/>
    <w:uiPriority w:val="99"/>
    <w:semiHidden/>
    <w:rsid w:val="00AA6A14"/>
    <w:rPr>
      <w:color w:val="666666"/>
    </w:rPr>
  </w:style>
  <w:style w:type="character" w:customStyle="1" w:styleId="katex-mathml">
    <w:name w:val="katex-mathml"/>
    <w:basedOn w:val="DefaultParagraphFont"/>
    <w:rsid w:val="00961CEE"/>
  </w:style>
  <w:style w:type="character" w:customStyle="1" w:styleId="mord">
    <w:name w:val="mord"/>
    <w:basedOn w:val="DefaultParagraphFont"/>
    <w:rsid w:val="00961CEE"/>
  </w:style>
  <w:style w:type="character" w:customStyle="1" w:styleId="mopen">
    <w:name w:val="mopen"/>
    <w:basedOn w:val="DefaultParagraphFont"/>
    <w:rsid w:val="00961CEE"/>
  </w:style>
  <w:style w:type="character" w:customStyle="1" w:styleId="mrel">
    <w:name w:val="mrel"/>
    <w:basedOn w:val="DefaultParagraphFont"/>
    <w:rsid w:val="00961CEE"/>
  </w:style>
  <w:style w:type="character" w:customStyle="1" w:styleId="mclose">
    <w:name w:val="mclose"/>
    <w:basedOn w:val="DefaultParagraphFont"/>
    <w:rsid w:val="00961CEE"/>
  </w:style>
  <w:style w:type="character" w:customStyle="1" w:styleId="mpunct">
    <w:name w:val="mpunct"/>
    <w:basedOn w:val="DefaultParagraphFont"/>
    <w:rsid w:val="0096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 FRACCAROLI</dc:creator>
  <cp:keywords/>
  <dc:description/>
  <cp:lastModifiedBy>GABRIELA F FRACCAROLI</cp:lastModifiedBy>
  <cp:revision>6</cp:revision>
  <dcterms:created xsi:type="dcterms:W3CDTF">2024-05-28T20:18:00Z</dcterms:created>
  <dcterms:modified xsi:type="dcterms:W3CDTF">2024-05-28T20:33:00Z</dcterms:modified>
</cp:coreProperties>
</file>