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AA90" w14:textId="77777777" w:rsidR="006A1974" w:rsidRPr="006A1974" w:rsidRDefault="006A1974" w:rsidP="006A1974">
      <w:pPr>
        <w:pStyle w:val="Default"/>
        <w:rPr>
          <w:rFonts w:asciiTheme="majorHAnsi" w:hAnsiTheme="majorHAnsi"/>
          <w:sz w:val="22"/>
          <w:szCs w:val="22"/>
        </w:rPr>
      </w:pPr>
    </w:p>
    <w:p w14:paraId="0C412EA2" w14:textId="77777777" w:rsidR="006A1974" w:rsidRDefault="006A1974" w:rsidP="006A1974">
      <w:pPr>
        <w:pStyle w:val="Default"/>
        <w:spacing w:after="53"/>
        <w:rPr>
          <w:rFonts w:asciiTheme="majorHAnsi" w:hAnsiTheme="majorHAnsi"/>
          <w:sz w:val="22"/>
          <w:szCs w:val="22"/>
          <w:lang w:val="es-AR"/>
        </w:rPr>
      </w:pPr>
      <w:r w:rsidRPr="006A1974">
        <w:rPr>
          <w:rFonts w:asciiTheme="majorHAnsi" w:hAnsiTheme="majorHAnsi"/>
          <w:sz w:val="22"/>
          <w:szCs w:val="22"/>
          <w:lang w:val="es-AR"/>
        </w:rPr>
        <w:t xml:space="preserve">Un fabricante de automóviles se preocupa por una falla en el mecanismo de freno de un modelo específico. En raras ocasiones la falla puede causar una catástrofe al manejarlo a alta velocidad. La distribución del número de automóviles por año que experimentará la catástrofe es una variable aleatoria de Poisson con </w:t>
      </w:r>
      <w:r w:rsidRPr="006A1974">
        <w:rPr>
          <w:rFonts w:asciiTheme="majorHAnsi" w:hAnsiTheme="majorHAnsi"/>
          <w:sz w:val="22"/>
          <w:szCs w:val="22"/>
        </w:rPr>
        <w:t>λ</w:t>
      </w:r>
      <w:r w:rsidRPr="006A1974">
        <w:rPr>
          <w:rFonts w:asciiTheme="majorHAnsi" w:hAnsiTheme="majorHAnsi"/>
          <w:sz w:val="22"/>
          <w:szCs w:val="22"/>
          <w:lang w:val="es-AR"/>
        </w:rPr>
        <w:t xml:space="preserve"> = 5. </w:t>
      </w:r>
    </w:p>
    <w:p w14:paraId="38BEF08E" w14:textId="77777777" w:rsidR="006A1974" w:rsidRDefault="006A1974" w:rsidP="006A1974">
      <w:pPr>
        <w:pStyle w:val="Default"/>
        <w:numPr>
          <w:ilvl w:val="0"/>
          <w:numId w:val="1"/>
        </w:numPr>
        <w:spacing w:after="53"/>
        <w:rPr>
          <w:rFonts w:asciiTheme="majorHAnsi" w:hAnsiTheme="majorHAnsi"/>
          <w:sz w:val="22"/>
          <w:szCs w:val="22"/>
          <w:lang w:val="es-AR"/>
        </w:rPr>
      </w:pPr>
      <w:r w:rsidRPr="006A1974">
        <w:rPr>
          <w:rFonts w:asciiTheme="majorHAnsi" w:hAnsiTheme="majorHAnsi"/>
          <w:sz w:val="22"/>
          <w:szCs w:val="22"/>
          <w:lang w:val="es-AR"/>
        </w:rPr>
        <w:t xml:space="preserve">¿Cuál es la probabilidad de que, a lo sumo, 3 automóviles por año de ese modelo específico sufran una catástrofe? </w:t>
      </w:r>
    </w:p>
    <w:p w14:paraId="36DAB23B" w14:textId="0A389BD5" w:rsidR="006A1974" w:rsidRDefault="006A1974" w:rsidP="006A1974">
      <w:pPr>
        <w:pStyle w:val="Default"/>
        <w:numPr>
          <w:ilvl w:val="0"/>
          <w:numId w:val="1"/>
        </w:numPr>
        <w:spacing w:after="53"/>
        <w:rPr>
          <w:rFonts w:asciiTheme="majorHAnsi" w:hAnsiTheme="majorHAnsi"/>
          <w:sz w:val="22"/>
          <w:szCs w:val="22"/>
          <w:lang w:val="es-AR"/>
        </w:rPr>
      </w:pPr>
      <w:r w:rsidRPr="006A1974">
        <w:rPr>
          <w:rFonts w:asciiTheme="majorHAnsi" w:hAnsiTheme="majorHAnsi"/>
          <w:sz w:val="22"/>
          <w:szCs w:val="22"/>
          <w:lang w:val="es-AR"/>
        </w:rPr>
        <w:t xml:space="preserve">¿Cuál es la probabilidad de que más de un automóvil por año experimente una catástrofe? </w:t>
      </w:r>
    </w:p>
    <w:p w14:paraId="18A3E0E4" w14:textId="77777777" w:rsidR="006A1974" w:rsidRDefault="006A1974" w:rsidP="006A1974">
      <w:pPr>
        <w:pStyle w:val="Default"/>
        <w:spacing w:after="53"/>
        <w:rPr>
          <w:rFonts w:asciiTheme="majorHAnsi" w:hAnsiTheme="majorHAnsi"/>
          <w:sz w:val="22"/>
          <w:szCs w:val="22"/>
          <w:lang w:val="es-AR"/>
        </w:rPr>
      </w:pPr>
    </w:p>
    <w:p w14:paraId="6565E4C6" w14:textId="7A4A5C81" w:rsidR="006A1974" w:rsidRPr="006A1974" w:rsidRDefault="006A1974" w:rsidP="006A1974">
      <w:pPr>
        <w:pStyle w:val="Default"/>
        <w:spacing w:after="53"/>
        <w:rPr>
          <w:rFonts w:asciiTheme="majorHAnsi" w:eastAsiaTheme="minorEastAsia" w:hAnsiTheme="majorHAnsi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s-AR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x!</m:t>
              </m:r>
            </m:den>
          </m:f>
        </m:oMath>
      </m:oMathPara>
    </w:p>
    <w:p w14:paraId="28356F8F" w14:textId="044ACB1A" w:rsidR="006A1974" w:rsidRPr="006A1974" w:rsidRDefault="006A1974" w:rsidP="006A1974">
      <w:pPr>
        <w:pStyle w:val="Default"/>
        <w:spacing w:after="53"/>
        <w:rPr>
          <w:rFonts w:asciiTheme="majorHAnsi" w:eastAsiaTheme="minorEastAsia" w:hAnsiTheme="majorHAnsi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x≥3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=</m:t>
          </m:r>
          <m:r>
            <w:rPr>
              <w:rFonts w:ascii="Cambria Math" w:hAnsi="Cambria Math"/>
              <w:sz w:val="22"/>
              <w:szCs w:val="22"/>
              <w:lang w:val="es-AR"/>
            </w:rPr>
            <m:t>1-(P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0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+P(2))</m:t>
          </m:r>
        </m:oMath>
      </m:oMathPara>
    </w:p>
    <w:p w14:paraId="65D0760A" w14:textId="77777777" w:rsidR="006A1974" w:rsidRPr="000A6A41" w:rsidRDefault="006A1974" w:rsidP="006A1974">
      <w:pPr>
        <w:pStyle w:val="Default"/>
        <w:spacing w:after="53"/>
        <w:rPr>
          <w:rFonts w:asciiTheme="majorHAnsi" w:eastAsiaTheme="minorEastAsia" w:hAnsiTheme="majorHAnsi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x≥3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=1-(0,0067+0,033+0,084)</m:t>
          </m:r>
        </m:oMath>
      </m:oMathPara>
    </w:p>
    <w:p w14:paraId="3AB076E7" w14:textId="77777777" w:rsidR="000A6A41" w:rsidRPr="006A1974" w:rsidRDefault="000A6A41" w:rsidP="006A1974">
      <w:pPr>
        <w:pStyle w:val="Default"/>
        <w:spacing w:after="53"/>
        <w:rPr>
          <w:rFonts w:asciiTheme="majorHAnsi" w:eastAsiaTheme="minorEastAsia" w:hAnsiTheme="majorHAnsi"/>
          <w:sz w:val="22"/>
          <w:szCs w:val="22"/>
          <w:lang w:val="es-AR"/>
        </w:rPr>
      </w:pPr>
    </w:p>
    <w:p w14:paraId="3907C263" w14:textId="4967B84B" w:rsidR="006A1974" w:rsidRDefault="000A6A41" w:rsidP="006A1974">
      <w:pPr>
        <w:pStyle w:val="Default"/>
        <w:numPr>
          <w:ilvl w:val="0"/>
          <w:numId w:val="2"/>
        </w:numPr>
        <w:spacing w:after="53"/>
        <w:rPr>
          <w:rFonts w:asciiTheme="majorHAnsi" w:eastAsiaTheme="minorEastAsia" w:hAnsiTheme="majorHAnsi"/>
          <w:sz w:val="22"/>
          <w:szCs w:val="22"/>
          <w:lang w:val="es-AR"/>
        </w:rPr>
      </w:pPr>
      <w:r>
        <w:rPr>
          <w:rFonts w:asciiTheme="majorHAnsi" w:eastAsiaTheme="minorEastAsia" w:hAnsiTheme="majorHAnsi"/>
          <w:sz w:val="22"/>
          <w:szCs w:val="22"/>
          <w:lang w:val="es-AR"/>
        </w:rPr>
        <w:t xml:space="preserve"> </w:t>
      </w:r>
      <w:r>
        <w:rPr>
          <w:rFonts w:asciiTheme="majorHAnsi" w:eastAsiaTheme="minorEastAsia" w:hAnsiTheme="majorHAnsi"/>
          <w:sz w:val="22"/>
          <w:szCs w:val="22"/>
          <w:lang w:val="es-AR"/>
        </w:rPr>
        <w:tab/>
      </w:r>
      <w:r>
        <w:rPr>
          <w:rFonts w:asciiTheme="majorHAnsi" w:eastAsiaTheme="minorEastAsia" w:hAnsiTheme="majorHAnsi"/>
          <w:sz w:val="22"/>
          <w:szCs w:val="22"/>
          <w:lang w:val="es-AR"/>
        </w:rPr>
        <w:tab/>
      </w:r>
      <w:r>
        <w:rPr>
          <w:rFonts w:asciiTheme="majorHAnsi" w:eastAsiaTheme="minorEastAsia" w:hAnsiTheme="majorHAnsi"/>
          <w:sz w:val="22"/>
          <w:szCs w:val="22"/>
          <w:lang w:val="es-AR"/>
        </w:rPr>
        <w:tab/>
      </w:r>
      <w:r>
        <w:rPr>
          <w:rFonts w:asciiTheme="majorHAnsi" w:eastAsiaTheme="minorEastAsia" w:hAnsiTheme="majorHAnsi"/>
          <w:sz w:val="22"/>
          <w:szCs w:val="22"/>
          <w:lang w:val="es-AR"/>
        </w:rPr>
        <w:tab/>
      </w:r>
      <m:oMath>
        <m:r>
          <w:rPr>
            <w:rFonts w:ascii="Cambria Math" w:hAnsi="Cambria Math"/>
            <w:sz w:val="22"/>
            <w:szCs w:val="22"/>
            <w:lang w:val="es-AR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AR"/>
              </w:rPr>
              <m:t>x≥3</m:t>
            </m:r>
          </m:e>
        </m:d>
        <m:r>
          <w:rPr>
            <w:rFonts w:ascii="Cambria Math" w:hAnsi="Cambria Math"/>
            <w:sz w:val="22"/>
            <w:szCs w:val="22"/>
            <w:lang w:val="es-AR"/>
          </w:rPr>
          <m:t>=</m:t>
        </m:r>
        <m:r>
          <w:rPr>
            <w:rFonts w:ascii="Cambria Math" w:hAnsi="Cambria Math"/>
            <w:sz w:val="22"/>
            <w:szCs w:val="22"/>
            <w:lang w:val="es-AR"/>
          </w:rPr>
          <m:t>0,8763</m:t>
        </m:r>
      </m:oMath>
    </w:p>
    <w:p w14:paraId="05BDF6EF" w14:textId="77777777" w:rsidR="000A6A41" w:rsidRDefault="000A6A41" w:rsidP="000A6A41">
      <w:pPr>
        <w:pStyle w:val="Default"/>
        <w:spacing w:after="53"/>
        <w:ind w:left="360"/>
        <w:rPr>
          <w:rFonts w:asciiTheme="majorHAnsi" w:eastAsiaTheme="minorEastAsia" w:hAnsiTheme="majorHAnsi"/>
          <w:sz w:val="22"/>
          <w:szCs w:val="22"/>
          <w:lang w:val="es-AR"/>
        </w:rPr>
      </w:pPr>
    </w:p>
    <w:p w14:paraId="77D86F61" w14:textId="57883895" w:rsidR="000A6A41" w:rsidRPr="008E7FBF" w:rsidRDefault="000A6A41" w:rsidP="000A6A41">
      <w:pPr>
        <w:pStyle w:val="Default"/>
        <w:spacing w:after="53"/>
        <w:ind w:left="360"/>
        <w:rPr>
          <w:rFonts w:asciiTheme="majorHAnsi" w:eastAsiaTheme="minorEastAsia" w:hAnsiTheme="majorHAnsi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x</m:t>
              </m:r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&gt;1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=1-(P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0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)</m:t>
          </m:r>
        </m:oMath>
      </m:oMathPara>
    </w:p>
    <w:p w14:paraId="1C8E7508" w14:textId="56E77CD3" w:rsidR="008E7FBF" w:rsidRPr="008E7FBF" w:rsidRDefault="008E7FBF" w:rsidP="000A6A41">
      <w:pPr>
        <w:pStyle w:val="Default"/>
        <w:spacing w:after="53"/>
        <w:ind w:left="360"/>
        <w:rPr>
          <w:rFonts w:asciiTheme="majorHAnsi" w:eastAsiaTheme="minorEastAsia" w:hAnsiTheme="majorHAnsi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x&gt;1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=</m:t>
          </m:r>
          <m:r>
            <w:rPr>
              <w:rFonts w:ascii="Cambria Math" w:hAnsi="Cambria Math"/>
              <w:sz w:val="22"/>
              <w:szCs w:val="22"/>
              <w:lang w:val="es-AR"/>
            </w:rPr>
            <m:t>1-(0,0067+0,033)</m:t>
          </m:r>
        </m:oMath>
      </m:oMathPara>
    </w:p>
    <w:p w14:paraId="7859F2AF" w14:textId="77777777" w:rsidR="008E7FBF" w:rsidRPr="008E7FBF" w:rsidRDefault="008E7FBF" w:rsidP="008E7FBF">
      <w:pPr>
        <w:pStyle w:val="Default"/>
        <w:spacing w:after="53"/>
        <w:rPr>
          <w:rFonts w:asciiTheme="majorHAnsi" w:eastAsiaTheme="minorEastAsia" w:hAnsiTheme="majorHAnsi"/>
          <w:sz w:val="22"/>
          <w:szCs w:val="22"/>
          <w:lang w:val="es-AR"/>
        </w:rPr>
      </w:pPr>
    </w:p>
    <w:p w14:paraId="3FCA53CC" w14:textId="333EFB23" w:rsidR="008E7FBF" w:rsidRPr="008E7FBF" w:rsidRDefault="008E7FBF" w:rsidP="008E7FBF">
      <w:pPr>
        <w:pStyle w:val="Default"/>
        <w:numPr>
          <w:ilvl w:val="0"/>
          <w:numId w:val="2"/>
        </w:numPr>
        <w:spacing w:after="53"/>
        <w:rPr>
          <w:rFonts w:asciiTheme="majorHAnsi" w:eastAsiaTheme="minorEastAsia" w:hAnsiTheme="majorHAnsi"/>
          <w:sz w:val="22"/>
          <w:szCs w:val="22"/>
          <w:lang w:val="es-AR"/>
        </w:rPr>
      </w:pPr>
      <w:r>
        <w:rPr>
          <w:rFonts w:asciiTheme="majorHAnsi" w:eastAsiaTheme="minorEastAsia" w:hAnsiTheme="majorHAnsi"/>
          <w:sz w:val="22"/>
          <w:szCs w:val="22"/>
          <w:lang w:val="es-AR"/>
        </w:rPr>
        <w:t xml:space="preserve"> </w:t>
      </w:r>
      <w:r>
        <w:rPr>
          <w:rFonts w:asciiTheme="majorHAnsi" w:eastAsiaTheme="minorEastAsia" w:hAnsiTheme="majorHAnsi"/>
          <w:sz w:val="22"/>
          <w:szCs w:val="22"/>
          <w:lang w:val="es-AR"/>
        </w:rPr>
        <w:tab/>
      </w:r>
      <w:r>
        <w:rPr>
          <w:rFonts w:asciiTheme="majorHAnsi" w:eastAsiaTheme="minorEastAsia" w:hAnsiTheme="majorHAnsi"/>
          <w:sz w:val="22"/>
          <w:szCs w:val="22"/>
          <w:lang w:val="es-AR"/>
        </w:rPr>
        <w:tab/>
      </w:r>
      <w:r>
        <w:rPr>
          <w:rFonts w:asciiTheme="majorHAnsi" w:eastAsiaTheme="minorEastAsia" w:hAnsiTheme="majorHAnsi"/>
          <w:sz w:val="22"/>
          <w:szCs w:val="22"/>
          <w:lang w:val="es-AR"/>
        </w:rPr>
        <w:tab/>
      </w:r>
      <w:r>
        <w:rPr>
          <w:rFonts w:asciiTheme="majorHAnsi" w:eastAsiaTheme="minorEastAsia" w:hAnsiTheme="majorHAnsi"/>
          <w:sz w:val="22"/>
          <w:szCs w:val="22"/>
          <w:lang w:val="es-AR"/>
        </w:rPr>
        <w:tab/>
      </w:r>
      <m:oMath>
        <m:r>
          <w:rPr>
            <w:rFonts w:ascii="Cambria Math" w:hAnsi="Cambria Math"/>
            <w:sz w:val="22"/>
            <w:szCs w:val="22"/>
            <w:lang w:val="es-AR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AR"/>
              </w:rPr>
              <m:t>x&gt;1</m:t>
            </m:r>
          </m:e>
        </m:d>
        <m:r>
          <w:rPr>
            <w:rFonts w:ascii="Cambria Math" w:hAnsi="Cambria Math"/>
            <w:sz w:val="22"/>
            <w:szCs w:val="22"/>
            <w:lang w:val="es-AR"/>
          </w:rPr>
          <m:t>=</m:t>
        </m:r>
        <m:r>
          <w:rPr>
            <w:rFonts w:ascii="Cambria Math" w:eastAsiaTheme="minorEastAsia" w:hAnsi="Cambria Math"/>
            <w:sz w:val="22"/>
            <w:szCs w:val="22"/>
            <w:lang w:val="es-AR"/>
          </w:rPr>
          <m:t>0,9603</m:t>
        </m:r>
      </m:oMath>
    </w:p>
    <w:p w14:paraId="58C39FF1" w14:textId="77777777" w:rsidR="008E7FBF" w:rsidRPr="006A1974" w:rsidRDefault="008E7FBF" w:rsidP="000A6A41">
      <w:pPr>
        <w:pStyle w:val="Default"/>
        <w:spacing w:after="53"/>
        <w:ind w:left="360"/>
        <w:rPr>
          <w:rFonts w:asciiTheme="majorHAnsi" w:eastAsiaTheme="minorEastAsia" w:hAnsiTheme="majorHAnsi"/>
          <w:sz w:val="22"/>
          <w:szCs w:val="22"/>
          <w:lang w:val="es-AR"/>
        </w:rPr>
      </w:pPr>
    </w:p>
    <w:p w14:paraId="697B2F25" w14:textId="77777777" w:rsidR="00EF4292" w:rsidRPr="006A1974" w:rsidRDefault="00EF4292">
      <w:pPr>
        <w:rPr>
          <w:rFonts w:asciiTheme="majorHAnsi" w:hAnsiTheme="majorHAnsi"/>
        </w:rPr>
      </w:pPr>
    </w:p>
    <w:sectPr w:rsidR="00EF4292" w:rsidRPr="006A1974" w:rsidSect="006A1974">
      <w:pgSz w:w="11906" w:h="17338"/>
      <w:pgMar w:top="1207" w:right="1397" w:bottom="668" w:left="15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7EE4"/>
    <w:multiLevelType w:val="hybridMultilevel"/>
    <w:tmpl w:val="9B16111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F3022"/>
    <w:multiLevelType w:val="hybridMultilevel"/>
    <w:tmpl w:val="7312EC8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152543">
    <w:abstractNumId w:val="0"/>
  </w:num>
  <w:num w:numId="2" w16cid:durableId="93998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3F"/>
    <w:rsid w:val="0007708B"/>
    <w:rsid w:val="000A6A41"/>
    <w:rsid w:val="002D6563"/>
    <w:rsid w:val="004E23DD"/>
    <w:rsid w:val="006A1974"/>
    <w:rsid w:val="006F3E42"/>
    <w:rsid w:val="00853C97"/>
    <w:rsid w:val="008E7FBF"/>
    <w:rsid w:val="00B30EC0"/>
    <w:rsid w:val="00B520FA"/>
    <w:rsid w:val="00CC063F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0BF6"/>
  <w15:chartTrackingRefBased/>
  <w15:docId w15:val="{7CEFDC68-D5E9-437F-8472-D436056C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6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6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63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63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63F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63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63F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63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63F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CC0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63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63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CC0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63F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CC0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63F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CC063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A197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19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4</cp:revision>
  <dcterms:created xsi:type="dcterms:W3CDTF">2024-05-28T20:03:00Z</dcterms:created>
  <dcterms:modified xsi:type="dcterms:W3CDTF">2024-05-28T20:12:00Z</dcterms:modified>
</cp:coreProperties>
</file>