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6C21F3">
      <w:r>
        <w:t>Con el tablero creado anteriormente, creamos una fila y una columna más para añadir la numeración. Creamos 2 casillas nuevas: el alfil y los movimientos permitidos de este. Al principio, se pide por teclado la fila y la columna donde se colocará el alfil (1-8 en ambos casos). Una vez colocado, se mostrará donde podrá moverse</w:t>
      </w:r>
      <w:bookmarkStart w:id="0" w:name="_GoBack"/>
      <w:bookmarkEnd w:id="0"/>
      <w:r>
        <w:t>. Repetir hasta salir del programa.</w:t>
      </w:r>
    </w:p>
    <w:sectPr w:rsidR="0025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F3"/>
    <w:rsid w:val="00606A5E"/>
    <w:rsid w:val="006C21F3"/>
    <w:rsid w:val="00A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77FB8-84A6-4632-840F-91E91A37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</cp:revision>
  <dcterms:created xsi:type="dcterms:W3CDTF">2018-11-26T09:36:00Z</dcterms:created>
  <dcterms:modified xsi:type="dcterms:W3CDTF">2018-11-26T09:40:00Z</dcterms:modified>
</cp:coreProperties>
</file>