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E4F0"/>
                <w:sz w:val="28"/>
                <w:szCs w:val="28"/>
              </w:rPr>
              <w:t xml:space="preserve">ERATEX DJAJA TBK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Solution Presentation Crux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4"/>
                <w:szCs w:val="24"/>
              </w:rPr>
              <w:t xml:space="preserve">Manufacturing Flow-Control &amp; OTIF Improvement Programme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Prepared by Vector Consulting Group  |  June 2026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document distils the strategic crux of the Eratex Solution Deck — a 299-slide proposal by Vector Consulting Group — into a single reference that captures the problem thesis, root-cause chain, solution architecture, and expected impact. It is intended for use in planning, alignment, and scoping conversations.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The Central Thesis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presentation is built around a single, unambiguous proposition: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none" w:color="FFFFFF" w:sz="0"/>
              <w:bottom w:val="single" w:color="2E75B6" w:sz="12"/>
              <w:right w:val="none" w:color="FFFFFF" w:sz="0"/>
            </w:tcBorders>
            <w:shd w:fill="D6E4F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4"/>
                <w:szCs w:val="24"/>
              </w:rPr>
              <w:t xml:space="preserve">Eratex can become a preferred supplier only if it delivers high OTIF consistently — on originally committed dates, within customer-accepted lead times — without relying on firefighting, overtime, excess inventory, or management follow-up.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deck argues that Eratex currently measures performance against revised dates with a 1–2 day leeway, which creates an illusion of reliability. True customer reliability — measured against the first commitment and including full-quantity delivery — is significantly weaker. The solution path is a system-driven operating model governed by plant reality, not by manual judgement and firefighting.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Business Context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 The Commercial Imperative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Sales and gross contribution have grown only marginally at Eratex while costs continue rising. The lever available is customer attractiveness: becoming a reliable preferred supplier to grow revenues and protect margins without proportionate cost increases.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deck defines what customers require from a preferred supplier: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On-time delivery against the originally committed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In-full quantities — no short shipments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Delivery within the customer's expected lead-time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Consistent quality as a hygiene requirement, not a differentiator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 Vector Consulting Group's Engagement Model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deck positions Vector as an implementation-oriented operations flow management firm, not an advisory-only consultant. The proposed engagement model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Build-Operate-Transfer: Vector builds the system and operating model, operates it through stabilisation, and transfers capability to Eratex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Software tools developed by Vector Digital Labs, customised to Eratex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Fees partially linked to performance improvement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Sustenance through SOPs, KRAs, functional champions, process audits, dashboards, and training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Current Performance Reality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presentation exposes a systematic gap between the performance Eratex reports internally and what customers actually experience.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On-Time Delivery (OTD) — lenient measure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~95%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1–2 day leeway on revised ex-factory date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In-Full (IF)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75–85%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15–25% of orders short-shipped each 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OTIF — on-time AND in-full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75–80%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Both conditions combined; drops 15–20pts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OTIF — against first commitment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65–75%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What customers actually experience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Orders with lead time &gt; 130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30–40%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Preferred suppliers must fit customer LT window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FKD OTIF (Full Kit 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80–90%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Calculated on revised FKD, not original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Laundry idle time (daily average)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~25%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Scheduling gaps, lots not ready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Laundry shift plan adherence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~50%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Non-adherence driven by WIP, machines, sequencing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Sewing line changes (week-over-week)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25–31%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 2026 data; 266–337 changes per week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critical insight: performance measured against internally revised dates masks genuine unreliability. Customers measure against the first date they were given. That gap — between the internal revised-date view and the customer’s first-commitment view — is where preferred-supplier status is won or lost.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Root Cause Chain: Why OTIF Is Low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deck organises unreliability into four compounding failure areas. These are not independent; each failure layer amplifies the next.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Failure Area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Root Causes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Business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FKD Failures
(Full Kit Date)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Delays in fabric, trims, or PPS/sample approval. Visibility fragmented across emails, trackers, and WhatsApp. Person-dependent follow-up. Different priorities across departments. Incomplete handovers.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Materials/approvals not ready when cutting must start. Every FKD miss compresses the production window or forces PCD revision.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PCD Instability
(Planned Cut Date)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PCD dates revised repeatedly — pull-aheads, postponements, shifts. Teams start everything early because they cannot see what will become urgent next, creating priority conflict and high WIP.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Actual cut adherence far worse than the apparent 5–10% miss rate. Expediting pressure builds across pre-production.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Resource Overload
(Planning Mismatch)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Planning level-loads one department while unknowingly overloading another. Critical sub-resources (specific wash machine groups, sewing line types) are not checked individually at plan time.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Plans appear valid but are unrealisable. Laundry wet-process capacity exceeded in peak weeks. Sewing, cutting, finishing load imbalances.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Execution Instability
(Sewing &amp; Laundry)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Frequent sewing line reassignments and sewing start date changes (25–31% of orders per week). Laundry manually scheduled with complex routing, batch, and machine constraints.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Sewing efficiency loss. Capacity erosion month-over-month. Laundry has ~25% idle time and ~50% schedule non-adherence. Expediting mandatory.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 The Consequence Chain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four failure areas cascade directly into business costs and bandwidth loss: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Overtime costs: $1.3M–$1.9M per quarter (Q1–Q2 2025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Outsourcing costs: $0.1M–$0.23M per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Air freight and customer penalties: 100% addressable per the proposal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Finished goods inventory buildup from pre-ponement: WC lock and operational clutter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Fabric inventory &gt;40 days at warehouse; 5+ days dead stock from cancellations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Management bandwidth consumed by daily firefighting, leaving no capacity for quality and process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Sewing capacity loss compounding month-over-month as reshuffling lowers line efficiency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Project Objective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ERATEX must establish system-driven operations while achieving OTIF &gt; 95% consistently — on originally committed dates, within customer-accepted lead times — with zero dependence on firefighting.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objective is explicitly broader than a scheduling improvement. It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Reliability on originally committed dates, not revised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Full-quantity delivery on every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Lead times within customer-accepted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Release of merchandising, procurement, production, and management bandwidth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Elimination or drastic reduction of overtime, outsourcing, air freight, and penalties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Reduction of fabric and trim inventory without increasing risk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Solution Architecture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proposed solution is an integrated manufacturing flow-control operating model. It is not a standalone scheduling tool. It connects planning, readiness, execution, and governance into a closed loop.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 Plan in Three Zones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horizon before ex-factory is divided into three governance zones: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Governance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1"/>
                <w:szCs w:val="21"/>
              </w:rPr>
              <w:t xml:space="preserve">Future 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Predict a reliable delivery week based on projected load ahead of all critical resources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System-suggested date based on load. No manual commitment without load check.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1"/>
                <w:szCs w:val="21"/>
              </w:rPr>
              <w:t xml:space="preserve">Volatile 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Order confirmation and strategic prioritisation. MD retains flexibility to shift or reprioritise orders.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Rejigging allowed. Visibility of load impact required before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Firm 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Fixed due dates. Orders scheduled on sewing lines. Execution against the frozen plan.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Plan changes after freeze governed by escalation. Delays absorbed in execution via buffer priorities, not replanning.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 Capacity-Constrained Order Commitment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order commitment must be validated against all critical resource sub-categories before a delivery date is quoted to the customer. The order loading tool: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Takes inputs: SMV, route, laundry routing, demanded delivery week, existing load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Checks load against each critical resource sub-category (not just department totals)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Suggests alternate delivery weeks if the demanded week is overloaded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Prevents manual commitment outside system-calculated feasibility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 Critical Resource Sub-Categories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deck insists that planning must check sub-categories, not only department-level capacity, because orders can only run on specific resource subsets: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Sewing sub-categories: AMEO Basic, GU Basic, AT Basic, CK Basic, Levis Basic — a basic 5-pocket order cannot be loaded against all sewing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Laundry wet-process sub-categories: Tonello 125kg, Tonello 150kg, Brongo, Yilmax, Tolkar, Ramson, PP Spray Booth, Mannequin — wash orders are machine-specific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Other critical resources tracked: Cutting, Relaxation, Embroidery/Printing, Finishing, RM Store, FG Warehouse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 Freeze the Plan and Absorb Delays in Execution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current model treats every delay as requiring a plan change, which perpetuates instability. The proposed model separates: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Delays that can and should be absorbed in execution through buffer priority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Genuine shocks that require controlled replanning with governance approval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frozen plan is protected. Execution works against it. The plan is not reshuffled for every operational disturbance.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6.5  Buffer-Based Priority System for Execution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work centres and teams operate from a single priority signal based on buffer consumption: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Buffer 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Buffer fully consumed or overrun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Highest priority. Immediate escalation. Daily Flow Meeting focus.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2"/>
                <w:szCs w:val="22"/>
              </w:rPr>
              <w:t xml:space="preserve">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More than two-thirds buffer consumed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priority. DFM tracking. Reason code capture.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YELLOW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One-third to two-thirds buffer consumed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 closely. Prevent further slippage.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Less than one-third buffer consumed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Normal execution. No special action.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buffer consumed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Lowest priority. Capacity available to pull forward.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6.6  Daily Flow Meeting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structured daily meeting to manage elapsed time after order release into production: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Fixed time, fixed place, fixed participants, and a designated DFM champion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Focuses on BLACK and RED priority orders only — no general status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Covers FKD adherence, PCD adherence, and production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Tracks multi-line order basket completion and elapsed time between first and last line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Records remarks, reason codes, and resolution actions for every escalated order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6.7  Laundry Daily Scheduler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Laundry is the most constrained and complex operation in the plant. It has variable routing per CMT/order, shifting bottleneck machines, both piece-based dry processes and lot-based wet processes, batch formation requirements, and customer-machine preferences. A dedicated scheduler is proposed with the following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Machine-wise, order-wise, and operation-wise sequencing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Bottleneck loading — keep the constraint machine from starving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CMT changeover minimisation within shifts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Batch formation respecting lot availability and machine group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Stage-wise WIP status tracking as scheduler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Capacity calendar including planned maintenance and holidays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Refreshes daily with updated WIP, lot status, and machine availability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6.8  Workflow Automation for Merchandising and Pre-Production (TMS/WAS)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deck argues that production planning and execution improvements alone cannot deliver high OTIF if merchandising and pre-production activities — the sources of FKD and PCD failures — continue operating through fragmented emails, WhatsApp, and manual trackers.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proposed Workflow Automation System (TMS/WAS) operates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activities for every project are pre-loaded on a single platform with predefined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Tickets open only when prerequisites are complete and the resource can actually start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Ticket closure requires mandatory inputs (dates, PO numbers, checklists, file uploads) — no yes/no 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Workflow templates are defined by customer, fabric type, and garment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Priority is driven by two factors: SLA breach (ticket-level) and buffer penetration against FKD/PCD (project-level)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Documents uploaded to tickets are retained in a central repository accessible throughout the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API integration with Eratex's existing systems (Datatex, ERP) prevents duplicate manual data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Project initiation triggered by email-based order notifications, not dependent on manual ERP status changes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6.9  Vector Flow and FastReact Integration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proposed tool architecture separates the planning logic layer from the scheduling visualisation layer: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Vector Flow carries the core allocation and calculation logic: which sewing sub-category, how many lines, which lines, load against all critical resources, due-date feasibility, priority reports,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FastReact operates in auto mode — as a planning visualisation and plan-holding board — fed by Vector Flow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Datatex supplies confirmed and projected order data into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Manual overrides in FastReact are explicitly discouraged because they create drift between FastReact's plan and Vector Flow's load calculation, causing daily due-date changes and preventing plan stability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6.10  POOGI: Process of Ongoing Improvement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order that turns RED triggers a reason-code capture. Reason codes are aggregated monthly into a Pareto analysis, which drives targeted improvement projects: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Machine breakdowns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Setup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Quality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Coordination failures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sustenance model includes: IT tools, SOPs, KRAs, functional champions, process audits, dashboards, and structured training. Dashboards cover OTIF, lead time, FG spread, merchandising priorities, pre-production priorities, cutting WIP, sewing, and laundry.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Proposed Tool Landscape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Role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Interfaces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1"/>
                <w:szCs w:val="21"/>
              </w:rPr>
              <w:t xml:space="preserve">Vector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Core planning &amp; execution-control logic: load calculation, date quotation, priority reports, dashboards, sewing scheduler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FastReact (outputs), Datatex (inputs), TMS/WAS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1"/>
                <w:szCs w:val="21"/>
              </w:rPr>
              <w:t xml:space="preserve">FastReact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Sewing plan visualisation and scheduling board in auto mode using Vector Flow inputs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Vector Flow (receives plan), Datatex (order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1"/>
                <w:szCs w:val="21"/>
              </w:rPr>
              <w:t xml:space="preserve">Datatex / ERP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Authoritative source for order data, quantities, dates, and status transitions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Vector Flow, TMS/WAS, FG/RM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1"/>
                <w:szCs w:val="21"/>
              </w:rPr>
              <w:t xml:space="preserve">TMS / WAS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 automation for merchandising and pre-production: project creation, ticketing, SLA, file repository, API pull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 triggers, Datatex/ERP APIs, document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1"/>
                <w:szCs w:val="21"/>
              </w:rPr>
              <w:t xml:space="preserve">Laundry Scheduler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Daily constraint-machine scheduling for laundry operations: batching, sequencing, bottleneck loading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Vector Flow, shop-floor WIP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1"/>
                <w:szCs w:val="21"/>
              </w:rPr>
              <w:t xml:space="preserve">Dashboards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Management review layer: OTIF, lead time, FG spread, priority management, WIP visibility, POOGI Pareto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Vector Flow, TMS/WAS, ERP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Expected Benefits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These are proposal targets and business-case assumptions presented in the deck. They have not been validated as achieved results and should be treated as planning references.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Benefit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OTIF — on originally committed dates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&gt; 95%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FKD and PCD adherence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&gt; 95%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Year-on-year sales increase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6%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Output increase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Fabric inventory reduction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40%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Trims inventory reduction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15%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Overtime cost reduction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60%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Air freight and penalty reduction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Bottom-line addition (estimated)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~$4M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Working capital reduction (estimated)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~$3.95M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Key Design Principles for Implementation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deck implies ten non-negotiable design principles for anyone building or implementing this solution: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Commit only against realistic critical-resource capacity, checked at sub-category level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 quotation must be tool-driven, not memory or experience-driven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Freeze the plan at the right horizon and protect it from non-essential changes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 every delay justifies a plan change; execution buffers exist to absorb disturbances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 a single, unified priority mechanism across all work centres and teams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 &gt;&gt; R &gt; Y &gt; G; no local priority systems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 FKD and PCD through mandatory workflow tickets, not through tracking sheets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Ticket closure must require evidence, not a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Schedule laundry with constraint logic, not manual judgement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Complex multi-machine, lot-based, batch-constrained environments cannot be reliably scheduled by 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Prevent manual overrides in the planning visualization layer (FastReact)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Auto-mode operation preserves the integrity of the load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Measure performance against first commitments, not revised dates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Internal reporting must match the customer experience of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Capture reason codes for every RED order and use them for structured improvement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POOGI is not optional; it is the mechanism for the system to get better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Integrate with Datatex/ERP to avoid manual data re-entry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Dual-entry systems degrade data quality and consume bandwidth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for governance, not just functionality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system must define who can override a committed date, when firm-zone entry occurs, and what changes are allowed in which zone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Open Questions for Planning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questions from the deck remain unresolved and must be addressed before detailed system design: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is the exact boundary between Vector Flow, FastReact, Datatex, and any Eratex-built platform?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Will FastReact be retained as the scheduling surface, or will Eratex build its own?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will the system technically prevent unauthorised manual plan changes after firm-zone entry?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will learning curves for sewing line allocation be calculated and maintained?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will capacity buffers be set and updated from historical performance data?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is the authoritative source for SMV/SAM — and who maintains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is the authoritative source for order quantity, shipment splits, and ex-factory commitment?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will laundry WIP be captured accurately enough (stage-wise, lot-wise) for daily scheduling?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Will TMS control only merchandising/pre-production, or also production-release readiness checks?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Which activities are hard blockers for FKD, PCD, cutting release, sewing loading, and shipment?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are the exact dashboard specifications required for daily, weekly, and monthly review routines?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will POOGI reason codes be standardised and governed across departments?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Closing Synthesis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Eratex Solution Deck presents a coherent and well-evidenced argument that Eratex's core problem is unreliable flow — not simply poor scheduling. Orders change dates because materials and approvals miss readiness milestones. Critical resources are overloaded unevenly because planning checks only departments, not sub-resource categories. Sewing is reshuffled constantly because execution operates without a stable frozen plan. Laundry is manually scheduled under constraints too complex for manual control. Teams compensate through overtime, outsourcing, inventory, air freight, and management escalation — all of which are symptoms, not causes.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proposed solution is a closed-loop planning and execution system. Its power is not in any single module but in the integration of all layers: commitment, planning, freezing, execution priorities, pre-production workflow control, laundry scheduling, and improvement routines. Removing or weakening any layer undermines the others.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solution must be designed and scoped as a closed-loop system: commit only against realistic capacity — freeze the plan — use execution priorities to absorb delays — control FKD and PCD through workflow tickets — schedule laundry with constraint logic — measure and improve through dashboards and reason-code Pareto. Any scope reduction should be made consciously, with explicit acknowledgement of which layer of reliability it weakens.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Vector Consulting Group  |  Prepared from Eratex Solution Deck  |  June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ERATEX DJAJA TBK  |  Solution Presentation Crux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60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2026-06-06T02:07:06.907Z</dcterms:created>
  <dcterms:modified xsi:type="dcterms:W3CDTF">2026-06-06T02:07:06.907Z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