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75999" w14:textId="77777777" w:rsidR="00BD1205" w:rsidRDefault="00000000">
      <w:pPr>
        <w:spacing w:before="320" w:line="254" w:lineRule="auto"/>
      </w:pPr>
      <w:r>
        <w:rPr>
          <w:b/>
          <w:color w:val="C8512D"/>
          <w:sz w:val="17"/>
        </w:rPr>
        <w:t>BUSINESS PROPOSAL</w:t>
      </w:r>
    </w:p>
    <w:p w14:paraId="243528B6" w14:textId="77777777" w:rsidR="00BD1205" w:rsidRDefault="00000000">
      <w:pPr>
        <w:spacing w:after="120" w:line="230" w:lineRule="auto"/>
      </w:pPr>
      <w:r>
        <w:rPr>
          <w:b/>
          <w:color w:val="12344A"/>
          <w:sz w:val="47"/>
        </w:rPr>
        <w:t>Flow Management and Transshipment Scheduling Platform</w:t>
      </w:r>
    </w:p>
    <w:p w14:paraId="266797B3" w14:textId="77777777" w:rsidR="00BD1205" w:rsidRDefault="00000000">
      <w:pPr>
        <w:spacing w:after="200" w:line="254" w:lineRule="auto"/>
      </w:pPr>
      <w:r>
        <w:rPr>
          <w:b/>
          <w:color w:val="0B6F73"/>
          <w:sz w:val="26"/>
        </w:rPr>
        <w:t>Prepared for PT Asian Bulk Logistics (ABL)</w:t>
      </w:r>
    </w:p>
    <w:p w14:paraId="6F336FBD" w14:textId="77777777" w:rsidR="00BD1205" w:rsidRDefault="00000000">
      <w:pPr>
        <w:spacing w:after="200" w:line="254" w:lineRule="auto"/>
      </w:pPr>
      <w:r>
        <w:rPr>
          <w:sz w:val="19"/>
        </w:rPr>
        <w:t>Prepared by Vector Consulting Indonesia for Berau Coal transshipment operations in East Kalimantan. This proposal sets out a flow-management approach for synchronising shipment commitments with ABL port, blending, barging, transshipment, survey and OGV loading execution.</w:t>
      </w:r>
    </w:p>
    <w:tbl>
      <w:tblPr>
        <w:tblW w:w="9242" w:type="dxa"/>
        <w:jc w:val="center"/>
        <w:tblLayout w:type="fixed"/>
        <w:tblLook w:val="04A0" w:firstRow="1" w:lastRow="0" w:firstColumn="1" w:lastColumn="0" w:noHBand="0" w:noVBand="1"/>
      </w:tblPr>
      <w:tblGrid>
        <w:gridCol w:w="2381"/>
        <w:gridCol w:w="6861"/>
      </w:tblGrid>
      <w:tr w:rsidR="00BD1205" w14:paraId="025171A6" w14:textId="77777777">
        <w:trPr>
          <w:tblHeader/>
          <w:jc w:val="center"/>
        </w:trPr>
        <w:tc>
          <w:tcPr>
            <w:tcW w:w="2381" w:type="dxa"/>
            <w:tcBorders>
              <w:top w:val="single" w:sz="4" w:space="0" w:color="FFFFFF"/>
              <w:left w:val="single" w:sz="4" w:space="0" w:color="FFFFFF"/>
              <w:bottom w:val="single" w:sz="4" w:space="0" w:color="FFFFFF"/>
              <w:right w:val="single" w:sz="4" w:space="0" w:color="FFFFFF"/>
            </w:tcBorders>
            <w:shd w:val="clear" w:color="auto" w:fill="12344A"/>
            <w:tcMar>
              <w:top w:w="74" w:type="dxa"/>
              <w:left w:w="90" w:type="dxa"/>
              <w:bottom w:w="74" w:type="dxa"/>
              <w:right w:w="90" w:type="dxa"/>
            </w:tcMar>
          </w:tcPr>
          <w:p w14:paraId="23528AF7" w14:textId="77777777" w:rsidR="00BD1205" w:rsidRDefault="00000000">
            <w:pPr>
              <w:spacing w:after="0" w:line="240" w:lineRule="auto"/>
            </w:pPr>
            <w:r>
              <w:rPr>
                <w:b/>
                <w:color w:val="FFFFFF"/>
                <w:sz w:val="15"/>
              </w:rPr>
              <w:t>Proposal item</w:t>
            </w:r>
          </w:p>
        </w:tc>
        <w:tc>
          <w:tcPr>
            <w:tcW w:w="6860" w:type="dxa"/>
            <w:tcBorders>
              <w:top w:val="single" w:sz="4" w:space="0" w:color="FFFFFF"/>
              <w:left w:val="single" w:sz="4" w:space="0" w:color="FFFFFF"/>
              <w:bottom w:val="single" w:sz="4" w:space="0" w:color="FFFFFF"/>
              <w:right w:val="single" w:sz="4" w:space="0" w:color="FFFFFF"/>
            </w:tcBorders>
            <w:shd w:val="clear" w:color="auto" w:fill="12344A"/>
            <w:tcMar>
              <w:top w:w="74" w:type="dxa"/>
              <w:left w:w="90" w:type="dxa"/>
              <w:bottom w:w="74" w:type="dxa"/>
              <w:right w:w="90" w:type="dxa"/>
            </w:tcMar>
          </w:tcPr>
          <w:p w14:paraId="30A9EF63" w14:textId="77777777" w:rsidR="00BD1205" w:rsidRDefault="00000000">
            <w:pPr>
              <w:spacing w:after="0" w:line="240" w:lineRule="auto"/>
            </w:pPr>
            <w:r>
              <w:rPr>
                <w:b/>
                <w:color w:val="FFFFFF"/>
                <w:sz w:val="15"/>
              </w:rPr>
              <w:t>Detail</w:t>
            </w:r>
          </w:p>
        </w:tc>
      </w:tr>
      <w:tr w:rsidR="00BD1205" w14:paraId="147C1230" w14:textId="77777777">
        <w:trPr>
          <w:jc w:val="center"/>
        </w:trPr>
        <w:tc>
          <w:tcPr>
            <w:tcW w:w="2381"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0981A821" w14:textId="77777777" w:rsidR="00BD1205" w:rsidRDefault="00000000">
            <w:pPr>
              <w:spacing w:after="0" w:line="245" w:lineRule="auto"/>
            </w:pPr>
            <w:r>
              <w:rPr>
                <w:sz w:val="16"/>
              </w:rPr>
              <w:t>Purpose</w:t>
            </w:r>
          </w:p>
        </w:tc>
        <w:tc>
          <w:tcPr>
            <w:tcW w:w="6860"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4E1B9DA8" w14:textId="77777777" w:rsidR="00BD1205" w:rsidRDefault="00000000">
            <w:pPr>
              <w:spacing w:after="0" w:line="245" w:lineRule="auto"/>
            </w:pPr>
            <w:r>
              <w:rPr>
                <w:sz w:val="16"/>
              </w:rPr>
              <w:t>Propose a Flow Management-led scheduling and control-tower approach for Berau-ABL operations.</w:t>
            </w:r>
          </w:p>
        </w:tc>
      </w:tr>
      <w:tr w:rsidR="00BD1205" w14:paraId="1E468782" w14:textId="77777777">
        <w:trPr>
          <w:jc w:val="center"/>
        </w:trPr>
        <w:tc>
          <w:tcPr>
            <w:tcW w:w="2381"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76D26FA9" w14:textId="77777777" w:rsidR="00BD1205" w:rsidRDefault="00000000">
            <w:pPr>
              <w:spacing w:after="0" w:line="245" w:lineRule="auto"/>
            </w:pPr>
            <w:r>
              <w:rPr>
                <w:sz w:val="16"/>
              </w:rPr>
              <w:t>Source basis</w:t>
            </w:r>
          </w:p>
        </w:tc>
        <w:tc>
          <w:tcPr>
            <w:tcW w:w="6860"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02129764" w14:textId="77777777" w:rsidR="00BD1205" w:rsidRDefault="00000000">
            <w:pPr>
              <w:spacing w:after="0" w:line="245" w:lineRule="auto"/>
            </w:pPr>
            <w:r>
              <w:rPr>
                <w:sz w:val="16"/>
              </w:rPr>
              <w:t>ABL company profile, Scheduling Simulation BRD, ABL scheduling discussion transcript and proposal-context synthesis.</w:t>
            </w:r>
          </w:p>
        </w:tc>
      </w:tr>
      <w:tr w:rsidR="00BD1205" w14:paraId="0C1D9101" w14:textId="77777777">
        <w:trPr>
          <w:jc w:val="center"/>
        </w:trPr>
        <w:tc>
          <w:tcPr>
            <w:tcW w:w="2381"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12C95834" w14:textId="77777777" w:rsidR="00BD1205" w:rsidRDefault="00000000">
            <w:pPr>
              <w:spacing w:after="0" w:line="245" w:lineRule="auto"/>
            </w:pPr>
            <w:r>
              <w:rPr>
                <w:sz w:val="16"/>
              </w:rPr>
              <w:t>Delivery focus</w:t>
            </w:r>
          </w:p>
        </w:tc>
        <w:tc>
          <w:tcPr>
            <w:tcW w:w="6860"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5149826E" w14:textId="77777777" w:rsidR="00BD1205" w:rsidRDefault="00000000">
            <w:pPr>
              <w:spacing w:after="0" w:line="245" w:lineRule="auto"/>
            </w:pPr>
            <w:r>
              <w:rPr>
                <w:sz w:val="16"/>
              </w:rPr>
              <w:t>Diagnostic, solution blueprint, platform build, testing, training, go-live support and operating handover.</w:t>
            </w:r>
          </w:p>
        </w:tc>
      </w:tr>
      <w:tr w:rsidR="00BD1205" w14:paraId="01D535DA" w14:textId="77777777">
        <w:trPr>
          <w:jc w:val="center"/>
        </w:trPr>
        <w:tc>
          <w:tcPr>
            <w:tcW w:w="2381"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65507B13" w14:textId="77777777" w:rsidR="00BD1205" w:rsidRDefault="00000000">
            <w:pPr>
              <w:spacing w:after="0" w:line="245" w:lineRule="auto"/>
            </w:pPr>
            <w:r>
              <w:rPr>
                <w:sz w:val="16"/>
              </w:rPr>
              <w:t>Date</w:t>
            </w:r>
          </w:p>
        </w:tc>
        <w:tc>
          <w:tcPr>
            <w:tcW w:w="6860"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5B8E6C15" w14:textId="77777777" w:rsidR="00BD1205" w:rsidRDefault="00000000">
            <w:pPr>
              <w:spacing w:after="0" w:line="245" w:lineRule="auto"/>
            </w:pPr>
            <w:r>
              <w:rPr>
                <w:sz w:val="16"/>
              </w:rPr>
              <w:t>May 2026</w:t>
            </w:r>
          </w:p>
        </w:tc>
      </w:tr>
    </w:tbl>
    <w:p w14:paraId="6B7FA5F6" w14:textId="77777777" w:rsidR="00BD1205" w:rsidRDefault="00BD1205">
      <w:pPr>
        <w:spacing w:after="40" w:line="254" w:lineRule="auto"/>
      </w:pPr>
    </w:p>
    <w:tbl>
      <w:tblPr>
        <w:tblW w:w="9582" w:type="dxa"/>
        <w:jc w:val="center"/>
        <w:tblLayout w:type="fixed"/>
        <w:tblLook w:val="04A0" w:firstRow="1" w:lastRow="0" w:firstColumn="1" w:lastColumn="0" w:noHBand="0" w:noVBand="1"/>
      </w:tblPr>
      <w:tblGrid>
        <w:gridCol w:w="1917"/>
        <w:gridCol w:w="1917"/>
        <w:gridCol w:w="1916"/>
        <w:gridCol w:w="1916"/>
        <w:gridCol w:w="1916"/>
      </w:tblGrid>
      <w:tr w:rsidR="00BD1205" w14:paraId="535B2992" w14:textId="77777777">
        <w:trPr>
          <w:jc w:val="center"/>
        </w:trPr>
        <w:tc>
          <w:tcPr>
            <w:tcW w:w="1916" w:type="dxa"/>
            <w:tcBorders>
              <w:top w:val="single" w:sz="6" w:space="0" w:color="D9E1E7"/>
              <w:left w:val="single" w:sz="6" w:space="0" w:color="D9E1E7"/>
              <w:bottom w:val="single" w:sz="6" w:space="0" w:color="D9E1E7"/>
              <w:right w:val="single" w:sz="6" w:space="0" w:color="D9E1E7"/>
            </w:tcBorders>
            <w:shd w:val="clear" w:color="auto" w:fill="F7F9FA"/>
            <w:tcMar>
              <w:top w:w="95" w:type="dxa"/>
              <w:left w:w="95" w:type="dxa"/>
              <w:bottom w:w="95" w:type="dxa"/>
              <w:right w:w="95" w:type="dxa"/>
            </w:tcMar>
          </w:tcPr>
          <w:p w14:paraId="1B0ED04C" w14:textId="77777777" w:rsidR="00BD1205" w:rsidRDefault="00000000">
            <w:pPr>
              <w:spacing w:after="20" w:line="240" w:lineRule="auto"/>
              <w:jc w:val="center"/>
            </w:pPr>
            <w:r>
              <w:rPr>
                <w:b/>
                <w:color w:val="12344A"/>
                <w:sz w:val="24"/>
              </w:rPr>
              <w:t>60+</w:t>
            </w:r>
          </w:p>
          <w:p w14:paraId="2259BCD1" w14:textId="77777777" w:rsidR="00BD1205" w:rsidRDefault="00000000">
            <w:pPr>
              <w:spacing w:after="0" w:line="240" w:lineRule="auto"/>
              <w:jc w:val="center"/>
            </w:pPr>
            <w:r>
              <w:rPr>
                <w:color w:val="5E6A75"/>
                <w:sz w:val="14"/>
              </w:rPr>
              <w:t>Barges managed</w:t>
            </w:r>
          </w:p>
        </w:tc>
        <w:tc>
          <w:tcPr>
            <w:tcW w:w="1916" w:type="dxa"/>
            <w:tcBorders>
              <w:top w:val="single" w:sz="6" w:space="0" w:color="D9E1E7"/>
              <w:left w:val="single" w:sz="6" w:space="0" w:color="D9E1E7"/>
              <w:bottom w:val="single" w:sz="6" w:space="0" w:color="D9E1E7"/>
              <w:right w:val="single" w:sz="6" w:space="0" w:color="D9E1E7"/>
            </w:tcBorders>
            <w:shd w:val="clear" w:color="auto" w:fill="F7F9FA"/>
            <w:tcMar>
              <w:top w:w="95" w:type="dxa"/>
              <w:left w:w="95" w:type="dxa"/>
              <w:bottom w:w="95" w:type="dxa"/>
              <w:right w:w="95" w:type="dxa"/>
            </w:tcMar>
          </w:tcPr>
          <w:p w14:paraId="67AD6328" w14:textId="77777777" w:rsidR="00BD1205" w:rsidRDefault="00000000">
            <w:pPr>
              <w:spacing w:after="20" w:line="240" w:lineRule="auto"/>
              <w:jc w:val="center"/>
            </w:pPr>
            <w:r>
              <w:rPr>
                <w:b/>
                <w:color w:val="12344A"/>
                <w:sz w:val="24"/>
              </w:rPr>
              <w:t>2,000 tph</w:t>
            </w:r>
          </w:p>
          <w:p w14:paraId="01C1EF72" w14:textId="77777777" w:rsidR="00BD1205" w:rsidRDefault="00000000">
            <w:pPr>
              <w:spacing w:after="0" w:line="240" w:lineRule="auto"/>
              <w:jc w:val="center"/>
            </w:pPr>
            <w:r>
              <w:rPr>
                <w:color w:val="5E6A75"/>
                <w:sz w:val="14"/>
              </w:rPr>
              <w:t>BLC capacity</w:t>
            </w:r>
          </w:p>
        </w:tc>
        <w:tc>
          <w:tcPr>
            <w:tcW w:w="1916" w:type="dxa"/>
            <w:tcBorders>
              <w:top w:val="single" w:sz="6" w:space="0" w:color="D9E1E7"/>
              <w:left w:val="single" w:sz="6" w:space="0" w:color="D9E1E7"/>
              <w:bottom w:val="single" w:sz="6" w:space="0" w:color="D9E1E7"/>
              <w:right w:val="single" w:sz="6" w:space="0" w:color="D9E1E7"/>
            </w:tcBorders>
            <w:shd w:val="clear" w:color="auto" w:fill="F7F9FA"/>
            <w:tcMar>
              <w:top w:w="95" w:type="dxa"/>
              <w:left w:w="95" w:type="dxa"/>
              <w:bottom w:w="95" w:type="dxa"/>
              <w:right w:w="95" w:type="dxa"/>
            </w:tcMar>
          </w:tcPr>
          <w:p w14:paraId="080B89D6" w14:textId="77777777" w:rsidR="00BD1205" w:rsidRDefault="00000000">
            <w:pPr>
              <w:spacing w:after="20" w:line="240" w:lineRule="auto"/>
              <w:jc w:val="center"/>
            </w:pPr>
            <w:r>
              <w:rPr>
                <w:b/>
                <w:color w:val="12344A"/>
                <w:sz w:val="24"/>
              </w:rPr>
              <w:t>55,000 t/day</w:t>
            </w:r>
          </w:p>
          <w:p w14:paraId="3DB38AAC" w14:textId="77777777" w:rsidR="00BD1205" w:rsidRDefault="00000000">
            <w:pPr>
              <w:spacing w:after="0" w:line="240" w:lineRule="auto"/>
              <w:jc w:val="center"/>
            </w:pPr>
            <w:r>
              <w:rPr>
                <w:color w:val="5E6A75"/>
                <w:sz w:val="14"/>
              </w:rPr>
              <w:t>Peak CTS capacity</w:t>
            </w:r>
          </w:p>
        </w:tc>
        <w:tc>
          <w:tcPr>
            <w:tcW w:w="1916" w:type="dxa"/>
            <w:tcBorders>
              <w:top w:val="single" w:sz="6" w:space="0" w:color="D9E1E7"/>
              <w:left w:val="single" w:sz="6" w:space="0" w:color="D9E1E7"/>
              <w:bottom w:val="single" w:sz="6" w:space="0" w:color="D9E1E7"/>
              <w:right w:val="single" w:sz="6" w:space="0" w:color="D9E1E7"/>
            </w:tcBorders>
            <w:shd w:val="clear" w:color="auto" w:fill="F7F9FA"/>
            <w:tcMar>
              <w:top w:w="95" w:type="dxa"/>
              <w:left w:w="95" w:type="dxa"/>
              <w:bottom w:w="95" w:type="dxa"/>
              <w:right w:w="95" w:type="dxa"/>
            </w:tcMar>
          </w:tcPr>
          <w:p w14:paraId="2BDBAE3C" w14:textId="77777777" w:rsidR="00BD1205" w:rsidRDefault="00000000">
            <w:pPr>
              <w:spacing w:after="20" w:line="240" w:lineRule="auto"/>
              <w:jc w:val="center"/>
            </w:pPr>
            <w:r>
              <w:rPr>
                <w:b/>
                <w:color w:val="12344A"/>
                <w:sz w:val="24"/>
              </w:rPr>
              <w:t>20M+ tpa</w:t>
            </w:r>
          </w:p>
          <w:p w14:paraId="25B80279" w14:textId="77777777" w:rsidR="00BD1205" w:rsidRDefault="00000000">
            <w:pPr>
              <w:spacing w:after="0" w:line="240" w:lineRule="auto"/>
              <w:jc w:val="center"/>
            </w:pPr>
            <w:r>
              <w:rPr>
                <w:color w:val="5E6A75"/>
                <w:sz w:val="14"/>
              </w:rPr>
              <w:t>Blending capacity</w:t>
            </w:r>
          </w:p>
        </w:tc>
        <w:tc>
          <w:tcPr>
            <w:tcW w:w="1916" w:type="dxa"/>
            <w:tcBorders>
              <w:top w:val="single" w:sz="6" w:space="0" w:color="D9E1E7"/>
              <w:left w:val="single" w:sz="6" w:space="0" w:color="D9E1E7"/>
              <w:bottom w:val="single" w:sz="6" w:space="0" w:color="D9E1E7"/>
              <w:right w:val="single" w:sz="6" w:space="0" w:color="D9E1E7"/>
            </w:tcBorders>
            <w:shd w:val="clear" w:color="auto" w:fill="F7F9FA"/>
            <w:tcMar>
              <w:top w:w="95" w:type="dxa"/>
              <w:left w:w="95" w:type="dxa"/>
              <w:bottom w:w="95" w:type="dxa"/>
              <w:right w:w="95" w:type="dxa"/>
            </w:tcMar>
          </w:tcPr>
          <w:p w14:paraId="1F43AB29" w14:textId="77777777" w:rsidR="00BD1205" w:rsidRDefault="00000000">
            <w:pPr>
              <w:spacing w:after="20" w:line="240" w:lineRule="auto"/>
              <w:jc w:val="center"/>
            </w:pPr>
            <w:r>
              <w:rPr>
                <w:b/>
                <w:color w:val="12344A"/>
                <w:sz w:val="24"/>
              </w:rPr>
              <w:t>55-60%</w:t>
            </w:r>
          </w:p>
          <w:p w14:paraId="0209F726" w14:textId="77777777" w:rsidR="00BD1205" w:rsidRDefault="00000000">
            <w:pPr>
              <w:spacing w:after="0" w:line="240" w:lineRule="auto"/>
              <w:jc w:val="center"/>
            </w:pPr>
            <w:r>
              <w:rPr>
                <w:color w:val="5E6A75"/>
                <w:sz w:val="14"/>
              </w:rPr>
              <w:t>Indicative fleet productive time</w:t>
            </w:r>
          </w:p>
        </w:tc>
      </w:tr>
    </w:tbl>
    <w:p w14:paraId="6B56ABCB" w14:textId="77777777" w:rsidR="00BD1205" w:rsidRDefault="00BD1205">
      <w:pPr>
        <w:spacing w:after="60" w:line="254" w:lineRule="auto"/>
      </w:pPr>
    </w:p>
    <w:p w14:paraId="77096ED9" w14:textId="77777777" w:rsidR="00BD1205" w:rsidRDefault="00000000">
      <w:pPr>
        <w:spacing w:before="40" w:line="250" w:lineRule="auto"/>
      </w:pPr>
      <w:r>
        <w:rPr>
          <w:b/>
          <w:color w:val="12344A"/>
        </w:rPr>
        <w:t>Proposal lens.</w:t>
      </w:r>
      <w:r>
        <w:t xml:space="preserve"> Berau defines what must be shipped, when, to which buyer and at what quality. ABL must convert that demand into an executable flow through port, blending, tug-barge, CTS and OGV resources.</w:t>
      </w:r>
    </w:p>
    <w:p w14:paraId="3FEE6E72" w14:textId="77777777" w:rsidR="00BD1205" w:rsidRDefault="00000000">
      <w:r>
        <w:br w:type="page"/>
      </w:r>
    </w:p>
    <w:p w14:paraId="390FEFBE" w14:textId="77777777" w:rsidR="00BD1205" w:rsidRDefault="00000000">
      <w:pPr>
        <w:keepNext/>
        <w:spacing w:after="20" w:line="254" w:lineRule="auto"/>
      </w:pPr>
      <w:r>
        <w:rPr>
          <w:b/>
          <w:color w:val="C8512D"/>
          <w:sz w:val="15"/>
        </w:rPr>
        <w:lastRenderedPageBreak/>
        <w:t>PURPOSE AND BUSINESS CASE</w:t>
      </w:r>
    </w:p>
    <w:p w14:paraId="336D2E2E" w14:textId="77777777" w:rsidR="00BD1205" w:rsidRDefault="00000000">
      <w:pPr>
        <w:keepNext/>
        <w:spacing w:after="140" w:line="240" w:lineRule="auto"/>
      </w:pPr>
      <w:r>
        <w:rPr>
          <w:b/>
          <w:color w:val="12344A"/>
          <w:sz w:val="32"/>
        </w:rPr>
        <w:t>1. Executive Summary</w:t>
      </w:r>
    </w:p>
    <w:p w14:paraId="7E917299" w14:textId="77777777" w:rsidR="00BD1205" w:rsidRPr="00571272" w:rsidRDefault="00000000" w:rsidP="0095296F">
      <w:pPr>
        <w:spacing w:line="254" w:lineRule="auto"/>
        <w:jc w:val="both"/>
        <w:rPr>
          <w:sz w:val="20"/>
          <w:szCs w:val="24"/>
        </w:rPr>
      </w:pPr>
      <w:r w:rsidRPr="00571272">
        <w:rPr>
          <w:sz w:val="20"/>
          <w:szCs w:val="24"/>
        </w:rPr>
        <w:t>PT Asian Bulk Logistics (ABL) operates a deeply interdependent coal logistics chain in East Kalimantan, converting Berau Coal's monthly and vessel-wise shipment commitments into executable port, blending, tug-barge, transshipment and OGV loading operations.</w:t>
      </w:r>
    </w:p>
    <w:p w14:paraId="2CE65A42" w14:textId="77777777" w:rsidR="00BD1205" w:rsidRPr="00571272" w:rsidRDefault="00000000" w:rsidP="0095296F">
      <w:pPr>
        <w:spacing w:line="254" w:lineRule="auto"/>
        <w:jc w:val="both"/>
        <w:rPr>
          <w:sz w:val="20"/>
          <w:szCs w:val="24"/>
        </w:rPr>
      </w:pPr>
      <w:r w:rsidRPr="00571272">
        <w:rPr>
          <w:sz w:val="20"/>
          <w:szCs w:val="24"/>
        </w:rPr>
        <w:t>The business problem is not only fleet allocation. It is a full flow-management problem across dynamic coal quality decisions, multiple jetties with very different cycle times, tide and bridge windows, CTS availability, survey milestones and OGV laycan commitments. A plan that is locally correct at the jetty or vessel level can still fail if the full chain is not synchronised.</w:t>
      </w:r>
    </w:p>
    <w:p w14:paraId="1C21676D" w14:textId="77777777" w:rsidR="00BD1205" w:rsidRPr="00571272" w:rsidRDefault="00000000" w:rsidP="0095296F">
      <w:pPr>
        <w:spacing w:line="254" w:lineRule="auto"/>
        <w:jc w:val="both"/>
        <w:rPr>
          <w:sz w:val="20"/>
          <w:szCs w:val="24"/>
        </w:rPr>
      </w:pPr>
      <w:r w:rsidRPr="00571272">
        <w:rPr>
          <w:sz w:val="20"/>
          <w:szCs w:val="24"/>
        </w:rPr>
        <w:t>The current working reality is still heavily dependent on Excel-based schedule revisions, WhatsApp or voice coordination and partial visibility from AIS/Spinergie. AIS can show where an asset is, but it does not reliably confirm business state: loading, discharging, waiting for tide, grounded, waiting for quality release, waiting for survey, reassigned or truly available.</w:t>
      </w:r>
    </w:p>
    <w:p w14:paraId="48898515" w14:textId="77777777" w:rsidR="00BD1205" w:rsidRDefault="00000000" w:rsidP="0095296F">
      <w:pPr>
        <w:spacing w:line="254" w:lineRule="auto"/>
        <w:jc w:val="both"/>
        <w:rPr>
          <w:sz w:val="20"/>
          <w:szCs w:val="24"/>
        </w:rPr>
      </w:pPr>
      <w:r w:rsidRPr="00571272">
        <w:rPr>
          <w:sz w:val="20"/>
          <w:szCs w:val="24"/>
        </w:rPr>
        <w:t xml:space="preserve">Vector Consulting Indonesia proposes a Flow Management and Transshipment Scheduling Platform: a governed control-tower layer that integrates shipment demand, cargo and blend readiness, port and BLC capacity, tug-barge assignments, tide and bridge feasibility, CTS/OGV loading, AIS actuals and exception recovery into one shared planning and decision system for ABL and </w:t>
      </w:r>
      <w:proofErr w:type="spellStart"/>
      <w:r w:rsidRPr="00571272">
        <w:rPr>
          <w:sz w:val="20"/>
          <w:szCs w:val="24"/>
        </w:rPr>
        <w:t>Berau</w:t>
      </w:r>
      <w:proofErr w:type="spellEnd"/>
      <w:r w:rsidRPr="00571272">
        <w:rPr>
          <w:sz w:val="20"/>
          <w:szCs w:val="24"/>
        </w:rPr>
        <w:t xml:space="preserve"> Coal.</w:t>
      </w:r>
    </w:p>
    <w:p w14:paraId="55FAF4A7" w14:textId="77777777" w:rsidR="00B67FEB" w:rsidRDefault="00B67FEB">
      <w:pPr>
        <w:spacing w:line="254" w:lineRule="auto"/>
        <w:rPr>
          <w:sz w:val="20"/>
          <w:szCs w:val="24"/>
        </w:rPr>
      </w:pPr>
    </w:p>
    <w:p w14:paraId="2228782C" w14:textId="77777777" w:rsidR="00B67FEB" w:rsidRPr="00571272" w:rsidRDefault="00B67FEB">
      <w:pPr>
        <w:spacing w:line="254" w:lineRule="auto"/>
        <w:rPr>
          <w:sz w:val="20"/>
          <w:szCs w:val="24"/>
        </w:rPr>
      </w:pPr>
    </w:p>
    <w:p w14:paraId="5EC35137" w14:textId="77777777" w:rsidR="00BD1205" w:rsidRDefault="00000000">
      <w:pPr>
        <w:keepNext/>
        <w:spacing w:after="20" w:line="254" w:lineRule="auto"/>
      </w:pPr>
      <w:r>
        <w:rPr>
          <w:b/>
          <w:color w:val="C8512D"/>
          <w:sz w:val="15"/>
        </w:rPr>
        <w:t>BUSINESS CONTEXT</w:t>
      </w:r>
    </w:p>
    <w:p w14:paraId="060F9BFA" w14:textId="77777777" w:rsidR="00BD1205" w:rsidRDefault="00000000">
      <w:pPr>
        <w:keepNext/>
        <w:spacing w:after="140" w:line="240" w:lineRule="auto"/>
      </w:pPr>
      <w:r>
        <w:rPr>
          <w:b/>
          <w:color w:val="12344A"/>
          <w:sz w:val="32"/>
        </w:rPr>
        <w:t>2. ABL, Berau Coal and Operating Context</w:t>
      </w:r>
    </w:p>
    <w:p w14:paraId="1FDF7600" w14:textId="77777777" w:rsidR="00BD1205" w:rsidRPr="00571272" w:rsidRDefault="00000000" w:rsidP="0095296F">
      <w:pPr>
        <w:spacing w:line="254" w:lineRule="auto"/>
        <w:jc w:val="both"/>
        <w:rPr>
          <w:sz w:val="20"/>
          <w:szCs w:val="24"/>
        </w:rPr>
      </w:pPr>
      <w:r w:rsidRPr="00571272">
        <w:rPr>
          <w:sz w:val="20"/>
          <w:szCs w:val="24"/>
        </w:rPr>
        <w:t>ABL is positioned as an integrated logistics and infrastructure solutions provider. Its operating scope includes port management, barging, transshipment, stevedoring, open-sea shipment, onshore infrastructure and discharge-port support. For Berau operations, ABL manages port facilities in Berau, including coal-processing and blending capacity, Barge Loading Conveyor operations, barging fleets and CTS/transshipment assets.</w:t>
      </w:r>
    </w:p>
    <w:p w14:paraId="5ABEAFF8" w14:textId="77777777" w:rsidR="00BD1205" w:rsidRDefault="00000000" w:rsidP="0095296F">
      <w:pPr>
        <w:spacing w:line="254" w:lineRule="auto"/>
        <w:jc w:val="both"/>
        <w:rPr>
          <w:sz w:val="20"/>
          <w:szCs w:val="24"/>
        </w:rPr>
      </w:pPr>
      <w:r w:rsidRPr="00571272">
        <w:rPr>
          <w:sz w:val="20"/>
          <w:szCs w:val="24"/>
        </w:rPr>
        <w:t>Berau Coal is the cargo owner and demand generator in this operating chain. Commercial demand is translated into shipment programmes, customer-specific coal quality requirements, vessel nominations, laycan windows and OGV loading expectations. The operational demand ABL must execute is therefore a time-phased cargo movement requirement, not a simple transport order.</w:t>
      </w:r>
    </w:p>
    <w:p w14:paraId="6BA39D25" w14:textId="77777777" w:rsidR="00B67FEB" w:rsidRPr="00571272" w:rsidRDefault="00B67FEB">
      <w:pPr>
        <w:spacing w:line="254" w:lineRule="auto"/>
        <w:rPr>
          <w:sz w:val="20"/>
          <w:szCs w:val="24"/>
        </w:rPr>
      </w:pPr>
    </w:p>
    <w:p w14:paraId="6071B25B" w14:textId="77777777" w:rsidR="00BD1205" w:rsidRDefault="00000000">
      <w:pPr>
        <w:spacing w:after="20" w:line="254" w:lineRule="auto"/>
        <w:jc w:val="center"/>
      </w:pPr>
      <w:r>
        <w:rPr>
          <w:noProof/>
        </w:rPr>
        <w:drawing>
          <wp:inline distT="0" distB="0" distL="0" distR="0" wp14:anchorId="67C2905A" wp14:editId="2E28A8B5">
            <wp:extent cx="4824000" cy="27192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rau_corridor.jpeg"/>
                    <pic:cNvPicPr/>
                  </pic:nvPicPr>
                  <pic:blipFill>
                    <a:blip r:embed="rId8"/>
                    <a:stretch>
                      <a:fillRect/>
                    </a:stretch>
                  </pic:blipFill>
                  <pic:spPr>
                    <a:xfrm>
                      <a:off x="0" y="0"/>
                      <a:ext cx="4824000" cy="2719203"/>
                    </a:xfrm>
                    <a:prstGeom prst="rect">
                      <a:avLst/>
                    </a:prstGeom>
                  </pic:spPr>
                </pic:pic>
              </a:graphicData>
            </a:graphic>
          </wp:inline>
        </w:drawing>
      </w:r>
    </w:p>
    <w:p w14:paraId="04D4312B" w14:textId="77777777" w:rsidR="00BD1205" w:rsidRDefault="00000000">
      <w:pPr>
        <w:spacing w:after="80" w:line="254" w:lineRule="auto"/>
        <w:jc w:val="center"/>
      </w:pPr>
      <w:r>
        <w:rPr>
          <w:i/>
          <w:color w:val="5E6A75"/>
          <w:sz w:val="14"/>
        </w:rPr>
        <w:t>Berau corridor from mine and port sources through river route to transshipment point.</w:t>
      </w:r>
    </w:p>
    <w:p w14:paraId="5B6EE582" w14:textId="77777777" w:rsidR="00BD1205" w:rsidRPr="00571272" w:rsidRDefault="00000000" w:rsidP="0095296F">
      <w:pPr>
        <w:spacing w:before="40" w:line="250" w:lineRule="auto"/>
        <w:jc w:val="both"/>
        <w:rPr>
          <w:sz w:val="20"/>
          <w:szCs w:val="24"/>
        </w:rPr>
      </w:pPr>
      <w:r w:rsidRPr="00571272">
        <w:rPr>
          <w:b/>
          <w:color w:val="12344A"/>
          <w:sz w:val="20"/>
          <w:szCs w:val="24"/>
        </w:rPr>
        <w:t>Relationship and KPI lens.</w:t>
      </w:r>
      <w:r w:rsidRPr="00571272">
        <w:rPr>
          <w:sz w:val="20"/>
          <w:szCs w:val="24"/>
        </w:rPr>
        <w:t xml:space="preserve"> The solution must support a shared view of customer delivery, laycan adherence, demurrage avoidance, flow time and asset productivity across Berau and ABL.</w:t>
      </w:r>
    </w:p>
    <w:p w14:paraId="4867907B" w14:textId="77777777" w:rsidR="00BD1205" w:rsidRDefault="00000000">
      <w:pPr>
        <w:keepNext/>
        <w:spacing w:after="20" w:line="254" w:lineRule="auto"/>
      </w:pPr>
      <w:r>
        <w:rPr>
          <w:b/>
          <w:color w:val="C8512D"/>
          <w:sz w:val="15"/>
        </w:rPr>
        <w:lastRenderedPageBreak/>
        <w:t>FROM DEMAND TO OGV DEPARTURE</w:t>
      </w:r>
    </w:p>
    <w:p w14:paraId="481E99DF" w14:textId="77777777" w:rsidR="00BD1205" w:rsidRDefault="00000000">
      <w:pPr>
        <w:keepNext/>
        <w:spacing w:after="140" w:line="240" w:lineRule="auto"/>
      </w:pPr>
      <w:r>
        <w:rPr>
          <w:b/>
          <w:color w:val="12344A"/>
          <w:sz w:val="32"/>
        </w:rPr>
        <w:t>3. End-to-End Operating Scope</w:t>
      </w:r>
    </w:p>
    <w:p w14:paraId="5901DC06" w14:textId="77777777" w:rsidR="00BD1205" w:rsidRDefault="00000000" w:rsidP="006E3972">
      <w:pPr>
        <w:spacing w:line="254" w:lineRule="auto"/>
        <w:jc w:val="both"/>
        <w:rPr>
          <w:sz w:val="20"/>
          <w:szCs w:val="24"/>
        </w:rPr>
      </w:pPr>
      <w:r w:rsidRPr="00571272">
        <w:rPr>
          <w:sz w:val="20"/>
          <w:szCs w:val="24"/>
        </w:rPr>
        <w:t>The proposed platform scope covers the full physical and information flow from shipment demand to OGV departure with loaded cargo. The scope is intentionally wider than fleet scheduling because the fleet plan is only feasible when cargo readiness, port readiness and marine constraints are aligned.</w:t>
      </w:r>
    </w:p>
    <w:p w14:paraId="03E70BDE" w14:textId="77777777" w:rsidR="0095296F" w:rsidRDefault="0095296F" w:rsidP="0095296F">
      <w:pPr>
        <w:spacing w:before="80"/>
      </w:pPr>
    </w:p>
    <w:tbl>
      <w:tblPr>
        <w:tblW w:w="9360" w:type="dxa"/>
        <w:jc w:val="center"/>
        <w:tblBorders>
          <w:top w:val="single" w:sz="2" w:space="0" w:color="CCCCCC"/>
          <w:left w:val="single" w:sz="2" w:space="0" w:color="CCCCCC"/>
          <w:bottom w:val="single" w:sz="2" w:space="0" w:color="CCCCCC"/>
          <w:right w:val="single" w:sz="2"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9360"/>
      </w:tblGrid>
      <w:tr w:rsidR="0095296F" w14:paraId="27D32483" w14:textId="77777777" w:rsidTr="0095296F">
        <w:trPr>
          <w:jc w:val="center"/>
        </w:trPr>
        <w:tc>
          <w:tcPr>
            <w:tcW w:w="9360" w:type="dxa"/>
            <w:tcBorders>
              <w:top w:val="single" w:sz="1" w:space="0" w:color="2E5F8A"/>
              <w:left w:val="single" w:sz="1" w:space="0" w:color="2E5F8A"/>
              <w:bottom w:val="single" w:sz="1" w:space="0" w:color="2E5F8A"/>
              <w:right w:val="single" w:sz="1" w:space="0" w:color="2E5F8A"/>
            </w:tcBorders>
            <w:shd w:val="clear" w:color="auto" w:fill="EBF3FB"/>
            <w:tcMar>
              <w:top w:w="80" w:type="dxa"/>
              <w:left w:w="200" w:type="dxa"/>
              <w:bottom w:w="80" w:type="dxa"/>
              <w:right w:w="200" w:type="dxa"/>
            </w:tcMar>
            <w:vAlign w:val="center"/>
          </w:tcPr>
          <w:p w14:paraId="51BF0296" w14:textId="77777777" w:rsidR="0095296F" w:rsidRDefault="0095296F" w:rsidP="00060240">
            <w:pPr>
              <w:jc w:val="center"/>
            </w:pPr>
            <w:r>
              <w:rPr>
                <w:rFonts w:ascii="Arial" w:hAnsi="Arial"/>
                <w:b/>
                <w:bCs/>
                <w:color w:val="1F3864"/>
                <w:szCs w:val="18"/>
              </w:rPr>
              <w:t>END-TO-END OPERATIONAL FLOW — FROM SHIPMENT COMMITMENT TO OGV DEPARTURE</w:t>
            </w:r>
          </w:p>
        </w:tc>
      </w:tr>
    </w:tbl>
    <w:p w14:paraId="6A2C7E45" w14:textId="77777777" w:rsidR="0095296F" w:rsidRDefault="0095296F" w:rsidP="0095296F">
      <w:pPr>
        <w:spacing w:before="80"/>
      </w:pPr>
    </w:p>
    <w:tbl>
      <w:tblPr>
        <w:tblW w:w="9360" w:type="dxa"/>
        <w:jc w:val="center"/>
        <w:tblBorders>
          <w:top w:val="single" w:sz="2" w:space="0" w:color="CCCCCC"/>
          <w:left w:val="single" w:sz="2" w:space="0" w:color="CCCCCC"/>
          <w:bottom w:val="single" w:sz="2" w:space="0" w:color="CCCCCC"/>
          <w:right w:val="single" w:sz="2"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1338"/>
        <w:gridCol w:w="1337"/>
        <w:gridCol w:w="1337"/>
        <w:gridCol w:w="1337"/>
        <w:gridCol w:w="1337"/>
        <w:gridCol w:w="1337"/>
        <w:gridCol w:w="1337"/>
      </w:tblGrid>
      <w:tr w:rsidR="0095296F" w14:paraId="313A38E7" w14:textId="77777777" w:rsidTr="0095296F">
        <w:trPr>
          <w:jc w:val="center"/>
        </w:trPr>
        <w:tc>
          <w:tcPr>
            <w:tcW w:w="1337" w:type="dxa"/>
            <w:tcBorders>
              <w:top w:val="single" w:sz="1" w:space="0" w:color="1F3864"/>
              <w:left w:val="single" w:sz="1" w:space="0" w:color="1F3864"/>
              <w:bottom w:val="single" w:sz="1" w:space="0" w:color="1F3864"/>
              <w:right w:val="single" w:sz="1" w:space="0" w:color="1F3864"/>
            </w:tcBorders>
            <w:shd w:val="clear" w:color="auto" w:fill="1F3864"/>
            <w:tcMar>
              <w:top w:w="60" w:type="dxa"/>
              <w:left w:w="60" w:type="dxa"/>
              <w:bottom w:w="60" w:type="dxa"/>
              <w:right w:w="60" w:type="dxa"/>
            </w:tcMar>
            <w:vAlign w:val="center"/>
          </w:tcPr>
          <w:p w14:paraId="47F4FE40" w14:textId="77777777" w:rsidR="0095296F" w:rsidRDefault="0095296F" w:rsidP="00060240">
            <w:pPr>
              <w:jc w:val="center"/>
            </w:pPr>
            <w:r>
              <w:rPr>
                <w:rFonts w:ascii="Arial" w:hAnsi="Arial"/>
                <w:b/>
                <w:bCs/>
                <w:color w:val="FFFFFF"/>
                <w:sz w:val="17"/>
                <w:szCs w:val="17"/>
              </w:rPr>
              <w:t>STAGE 1</w:t>
            </w:r>
            <w:r>
              <w:br/>
            </w:r>
            <w:r>
              <w:rPr>
                <w:rFonts w:ascii="Arial" w:hAnsi="Arial"/>
                <w:b/>
                <w:bCs/>
                <w:color w:val="FFFFFF"/>
                <w:sz w:val="17"/>
                <w:szCs w:val="17"/>
              </w:rPr>
              <w:t>Mine / CPP</w:t>
            </w:r>
            <w:r>
              <w:br/>
            </w:r>
            <w:r>
              <w:rPr>
                <w:rFonts w:ascii="Arial" w:hAnsi="Arial"/>
                <w:b/>
                <w:bCs/>
                <w:color w:val="FFFFFF"/>
                <w:sz w:val="17"/>
                <w:szCs w:val="17"/>
              </w:rPr>
              <w:t>Stockpile</w:t>
            </w:r>
          </w:p>
        </w:tc>
        <w:tc>
          <w:tcPr>
            <w:tcW w:w="1337" w:type="dxa"/>
            <w:tcBorders>
              <w:top w:val="single" w:sz="1" w:space="0" w:color="2E5F8A"/>
              <w:left w:val="single" w:sz="1" w:space="0" w:color="2E5F8A"/>
              <w:bottom w:val="single" w:sz="1" w:space="0" w:color="2E5F8A"/>
              <w:right w:val="single" w:sz="1" w:space="0" w:color="2E5F8A"/>
            </w:tcBorders>
            <w:shd w:val="clear" w:color="auto" w:fill="2E5F8A"/>
            <w:tcMar>
              <w:top w:w="60" w:type="dxa"/>
              <w:left w:w="60" w:type="dxa"/>
              <w:bottom w:w="60" w:type="dxa"/>
              <w:right w:w="60" w:type="dxa"/>
            </w:tcMar>
            <w:vAlign w:val="center"/>
          </w:tcPr>
          <w:p w14:paraId="1CCAA748" w14:textId="77777777" w:rsidR="0095296F" w:rsidRDefault="0095296F" w:rsidP="00060240">
            <w:pPr>
              <w:jc w:val="center"/>
            </w:pPr>
            <w:r>
              <w:rPr>
                <w:rFonts w:ascii="Arial" w:hAnsi="Arial"/>
                <w:b/>
                <w:bCs/>
                <w:color w:val="FFFFFF"/>
                <w:sz w:val="17"/>
                <w:szCs w:val="17"/>
              </w:rPr>
              <w:t>STAGE 2</w:t>
            </w:r>
            <w:r>
              <w:br/>
            </w:r>
            <w:r>
              <w:rPr>
                <w:rFonts w:ascii="Arial" w:hAnsi="Arial"/>
                <w:b/>
                <w:bCs/>
                <w:color w:val="FFFFFF"/>
                <w:sz w:val="17"/>
                <w:szCs w:val="17"/>
              </w:rPr>
              <w:t>Jetty / BLC</w:t>
            </w:r>
            <w:r>
              <w:br/>
            </w:r>
            <w:r>
              <w:rPr>
                <w:rFonts w:ascii="Arial" w:hAnsi="Arial"/>
                <w:b/>
                <w:bCs/>
                <w:color w:val="FFFFFF"/>
                <w:sz w:val="17"/>
                <w:szCs w:val="17"/>
              </w:rPr>
              <w:t>Loading</w:t>
            </w:r>
          </w:p>
        </w:tc>
        <w:tc>
          <w:tcPr>
            <w:tcW w:w="1337" w:type="dxa"/>
            <w:tcBorders>
              <w:top w:val="single" w:sz="1" w:space="0" w:color="2874A6"/>
              <w:left w:val="single" w:sz="1" w:space="0" w:color="2874A6"/>
              <w:bottom w:val="single" w:sz="1" w:space="0" w:color="2874A6"/>
              <w:right w:val="single" w:sz="1" w:space="0" w:color="2874A6"/>
            </w:tcBorders>
            <w:shd w:val="clear" w:color="auto" w:fill="2874A6"/>
            <w:tcMar>
              <w:top w:w="60" w:type="dxa"/>
              <w:left w:w="60" w:type="dxa"/>
              <w:bottom w:w="60" w:type="dxa"/>
              <w:right w:w="60" w:type="dxa"/>
            </w:tcMar>
            <w:vAlign w:val="center"/>
          </w:tcPr>
          <w:p w14:paraId="25803A51" w14:textId="77777777" w:rsidR="0095296F" w:rsidRDefault="0095296F" w:rsidP="00060240">
            <w:pPr>
              <w:jc w:val="center"/>
            </w:pPr>
            <w:r>
              <w:rPr>
                <w:rFonts w:ascii="Arial" w:hAnsi="Arial"/>
                <w:b/>
                <w:bCs/>
                <w:color w:val="FFFFFF"/>
                <w:sz w:val="17"/>
                <w:szCs w:val="17"/>
              </w:rPr>
              <w:t>STAGE 3</w:t>
            </w:r>
            <w:r>
              <w:br/>
            </w:r>
            <w:r>
              <w:rPr>
                <w:rFonts w:ascii="Arial" w:hAnsi="Arial"/>
                <w:b/>
                <w:bCs/>
                <w:color w:val="FFFFFF"/>
                <w:sz w:val="17"/>
                <w:szCs w:val="17"/>
              </w:rPr>
              <w:t>Tug + Barge</w:t>
            </w:r>
            <w:r>
              <w:br/>
            </w:r>
            <w:r>
              <w:rPr>
                <w:rFonts w:ascii="Arial" w:hAnsi="Arial"/>
                <w:b/>
                <w:bCs/>
                <w:color w:val="FFFFFF"/>
                <w:sz w:val="17"/>
                <w:szCs w:val="17"/>
              </w:rPr>
              <w:t>River Run</w:t>
            </w:r>
          </w:p>
        </w:tc>
        <w:tc>
          <w:tcPr>
            <w:tcW w:w="1337" w:type="dxa"/>
            <w:tcBorders>
              <w:top w:val="single" w:sz="1" w:space="0" w:color="1A7F8E"/>
              <w:left w:val="single" w:sz="1" w:space="0" w:color="1A7F8E"/>
              <w:bottom w:val="single" w:sz="1" w:space="0" w:color="1A7F8E"/>
              <w:right w:val="single" w:sz="1" w:space="0" w:color="1A7F8E"/>
            </w:tcBorders>
            <w:shd w:val="clear" w:color="auto" w:fill="1A7F8E"/>
            <w:tcMar>
              <w:top w:w="60" w:type="dxa"/>
              <w:left w:w="60" w:type="dxa"/>
              <w:bottom w:w="60" w:type="dxa"/>
              <w:right w:w="60" w:type="dxa"/>
            </w:tcMar>
            <w:vAlign w:val="center"/>
          </w:tcPr>
          <w:p w14:paraId="434A0201" w14:textId="77777777" w:rsidR="0095296F" w:rsidRDefault="0095296F" w:rsidP="00060240">
            <w:pPr>
              <w:jc w:val="center"/>
            </w:pPr>
            <w:r>
              <w:rPr>
                <w:rFonts w:ascii="Arial" w:hAnsi="Arial"/>
                <w:b/>
                <w:bCs/>
                <w:color w:val="FFFFFF"/>
                <w:sz w:val="17"/>
                <w:szCs w:val="17"/>
              </w:rPr>
              <w:t>STAGE 4</w:t>
            </w:r>
            <w:r>
              <w:br/>
            </w:r>
            <w:r>
              <w:rPr>
                <w:rFonts w:ascii="Arial" w:hAnsi="Arial"/>
                <w:b/>
                <w:bCs/>
                <w:color w:val="FFFFFF"/>
                <w:sz w:val="17"/>
                <w:szCs w:val="17"/>
              </w:rPr>
              <w:t>Tide · Bridge</w:t>
            </w:r>
            <w:r>
              <w:br/>
            </w:r>
            <w:r>
              <w:rPr>
                <w:rFonts w:ascii="Arial" w:hAnsi="Arial"/>
                <w:b/>
                <w:bCs/>
                <w:color w:val="FFFFFF"/>
                <w:sz w:val="17"/>
                <w:szCs w:val="17"/>
              </w:rPr>
              <w:t>Windows</w:t>
            </w:r>
          </w:p>
        </w:tc>
        <w:tc>
          <w:tcPr>
            <w:tcW w:w="1337" w:type="dxa"/>
            <w:tcBorders>
              <w:top w:val="single" w:sz="1" w:space="0" w:color="148F77"/>
              <w:left w:val="single" w:sz="1" w:space="0" w:color="148F77"/>
              <w:bottom w:val="single" w:sz="1" w:space="0" w:color="148F77"/>
              <w:right w:val="single" w:sz="1" w:space="0" w:color="148F77"/>
            </w:tcBorders>
            <w:shd w:val="clear" w:color="auto" w:fill="148F77"/>
            <w:tcMar>
              <w:top w:w="60" w:type="dxa"/>
              <w:left w:w="60" w:type="dxa"/>
              <w:bottom w:w="60" w:type="dxa"/>
              <w:right w:w="60" w:type="dxa"/>
            </w:tcMar>
            <w:vAlign w:val="center"/>
          </w:tcPr>
          <w:p w14:paraId="093BAC45" w14:textId="77777777" w:rsidR="0095296F" w:rsidRDefault="0095296F" w:rsidP="00060240">
            <w:pPr>
              <w:jc w:val="center"/>
            </w:pPr>
            <w:r>
              <w:rPr>
                <w:rFonts w:ascii="Arial" w:hAnsi="Arial"/>
                <w:b/>
                <w:bCs/>
                <w:color w:val="FFFFFF"/>
                <w:sz w:val="17"/>
                <w:szCs w:val="17"/>
              </w:rPr>
              <w:t>STAGE 5</w:t>
            </w:r>
            <w:r>
              <w:br/>
            </w:r>
            <w:r>
              <w:rPr>
                <w:rFonts w:ascii="Arial" w:hAnsi="Arial"/>
                <w:b/>
                <w:bCs/>
                <w:color w:val="FFFFFF"/>
                <w:sz w:val="17"/>
                <w:szCs w:val="17"/>
              </w:rPr>
              <w:t>CTS / FTS</w:t>
            </w:r>
            <w:r>
              <w:br/>
            </w:r>
            <w:r>
              <w:rPr>
                <w:rFonts w:ascii="Arial" w:hAnsi="Arial"/>
                <w:b/>
                <w:bCs/>
                <w:color w:val="FFFFFF"/>
                <w:sz w:val="17"/>
                <w:szCs w:val="17"/>
              </w:rPr>
              <w:t>Float. Crane</w:t>
            </w:r>
          </w:p>
        </w:tc>
        <w:tc>
          <w:tcPr>
            <w:tcW w:w="1337" w:type="dxa"/>
            <w:tcBorders>
              <w:top w:val="single" w:sz="1" w:space="0" w:color="1F618D"/>
              <w:left w:val="single" w:sz="1" w:space="0" w:color="1F618D"/>
              <w:bottom w:val="single" w:sz="1" w:space="0" w:color="1F618D"/>
              <w:right w:val="single" w:sz="1" w:space="0" w:color="1F618D"/>
            </w:tcBorders>
            <w:shd w:val="clear" w:color="auto" w:fill="1F618D"/>
            <w:tcMar>
              <w:top w:w="60" w:type="dxa"/>
              <w:left w:w="60" w:type="dxa"/>
              <w:bottom w:w="60" w:type="dxa"/>
              <w:right w:w="60" w:type="dxa"/>
            </w:tcMar>
            <w:vAlign w:val="center"/>
          </w:tcPr>
          <w:p w14:paraId="514C869E" w14:textId="77777777" w:rsidR="0095296F" w:rsidRDefault="0095296F" w:rsidP="00060240">
            <w:pPr>
              <w:jc w:val="center"/>
            </w:pPr>
            <w:r>
              <w:rPr>
                <w:rFonts w:ascii="Arial" w:hAnsi="Arial"/>
                <w:b/>
                <w:bCs/>
                <w:color w:val="FFFFFF"/>
                <w:sz w:val="17"/>
                <w:szCs w:val="17"/>
              </w:rPr>
              <w:t>STAGE 6</w:t>
            </w:r>
            <w:r>
              <w:br/>
            </w:r>
            <w:r>
              <w:rPr>
                <w:rFonts w:ascii="Arial" w:hAnsi="Arial"/>
                <w:b/>
                <w:bCs/>
                <w:color w:val="FFFFFF"/>
                <w:sz w:val="17"/>
                <w:szCs w:val="17"/>
              </w:rPr>
              <w:t>OGV Loading</w:t>
            </w:r>
            <w:r>
              <w:br/>
            </w:r>
            <w:r>
              <w:rPr>
                <w:rFonts w:ascii="Arial" w:hAnsi="Arial"/>
                <w:b/>
                <w:bCs/>
                <w:color w:val="FFFFFF"/>
                <w:sz w:val="17"/>
                <w:szCs w:val="17"/>
              </w:rPr>
              <w:t>&amp; Survey</w:t>
            </w:r>
          </w:p>
        </w:tc>
        <w:tc>
          <w:tcPr>
            <w:tcW w:w="1337" w:type="dxa"/>
            <w:tcBorders>
              <w:top w:val="single" w:sz="1" w:space="0" w:color="154360"/>
              <w:left w:val="single" w:sz="1" w:space="0" w:color="154360"/>
              <w:bottom w:val="single" w:sz="1" w:space="0" w:color="154360"/>
              <w:right w:val="single" w:sz="1" w:space="0" w:color="154360"/>
            </w:tcBorders>
            <w:shd w:val="clear" w:color="auto" w:fill="154360"/>
            <w:tcMar>
              <w:top w:w="60" w:type="dxa"/>
              <w:left w:w="60" w:type="dxa"/>
              <w:bottom w:w="60" w:type="dxa"/>
              <w:right w:w="60" w:type="dxa"/>
            </w:tcMar>
            <w:vAlign w:val="center"/>
          </w:tcPr>
          <w:p w14:paraId="7FD53409" w14:textId="77777777" w:rsidR="0095296F" w:rsidRDefault="0095296F" w:rsidP="00060240">
            <w:pPr>
              <w:jc w:val="center"/>
            </w:pPr>
            <w:r>
              <w:rPr>
                <w:rFonts w:ascii="Arial" w:hAnsi="Arial"/>
                <w:b/>
                <w:bCs/>
                <w:color w:val="FFFFFF"/>
                <w:sz w:val="17"/>
                <w:szCs w:val="17"/>
              </w:rPr>
              <w:t>STAGE 7</w:t>
            </w:r>
            <w:r>
              <w:br/>
            </w:r>
            <w:r>
              <w:rPr>
                <w:rFonts w:ascii="Arial" w:hAnsi="Arial"/>
                <w:b/>
                <w:bCs/>
                <w:color w:val="FFFFFF"/>
                <w:sz w:val="17"/>
                <w:szCs w:val="17"/>
              </w:rPr>
              <w:t>Customer</w:t>
            </w:r>
            <w:r>
              <w:br/>
            </w:r>
            <w:r>
              <w:rPr>
                <w:rFonts w:ascii="Arial" w:hAnsi="Arial"/>
                <w:b/>
                <w:bCs/>
                <w:color w:val="FFFFFF"/>
                <w:sz w:val="17"/>
                <w:szCs w:val="17"/>
              </w:rPr>
              <w:t>Delivery</w:t>
            </w:r>
          </w:p>
        </w:tc>
      </w:tr>
    </w:tbl>
    <w:p w14:paraId="21A5C4AB" w14:textId="77777777" w:rsidR="0095296F" w:rsidRDefault="0095296F" w:rsidP="0095296F">
      <w:pPr>
        <w:spacing w:before="80"/>
      </w:pPr>
    </w:p>
    <w:tbl>
      <w:tblPr>
        <w:tblW w:w="9360" w:type="dxa"/>
        <w:jc w:val="center"/>
        <w:tblBorders>
          <w:top w:val="single" w:sz="2" w:space="0" w:color="CCCCCC"/>
          <w:left w:val="single" w:sz="2" w:space="0" w:color="CCCCCC"/>
          <w:bottom w:val="single" w:sz="2" w:space="0" w:color="CCCCCC"/>
          <w:right w:val="single" w:sz="2"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1400"/>
        <w:gridCol w:w="7960"/>
      </w:tblGrid>
      <w:tr w:rsidR="0095296F" w14:paraId="75817C74" w14:textId="77777777" w:rsidTr="0095296F">
        <w:trPr>
          <w:jc w:val="center"/>
        </w:trPr>
        <w:tc>
          <w:tcPr>
            <w:tcW w:w="1400" w:type="dxa"/>
            <w:tcBorders>
              <w:top w:val="single" w:sz="1" w:space="0" w:color="BDD7EE"/>
              <w:left w:val="single" w:sz="1" w:space="0" w:color="BDD7EE"/>
              <w:bottom w:val="single" w:sz="1" w:space="0" w:color="BDD7EE"/>
              <w:right w:val="single" w:sz="1" w:space="0" w:color="BDD7EE"/>
            </w:tcBorders>
            <w:shd w:val="clear" w:color="auto" w:fill="EBF3FB"/>
            <w:tcMar>
              <w:top w:w="60" w:type="dxa"/>
              <w:left w:w="120" w:type="dxa"/>
              <w:bottom w:w="60" w:type="dxa"/>
              <w:right w:w="80" w:type="dxa"/>
            </w:tcMar>
            <w:vAlign w:val="center"/>
          </w:tcPr>
          <w:p w14:paraId="6F76AA49" w14:textId="77777777" w:rsidR="0095296F" w:rsidRDefault="0095296F" w:rsidP="00060240">
            <w:r>
              <w:rPr>
                <w:rFonts w:ascii="Arial" w:hAnsi="Arial"/>
                <w:b/>
                <w:bCs/>
                <w:color w:val="1F3864"/>
                <w:sz w:val="17"/>
                <w:szCs w:val="17"/>
              </w:rPr>
              <w:t>Cross-Cutting</w:t>
            </w:r>
            <w:r>
              <w:br/>
            </w:r>
            <w:r>
              <w:rPr>
                <w:rFonts w:ascii="Arial" w:hAnsi="Arial"/>
                <w:b/>
                <w:bCs/>
                <w:color w:val="1F3864"/>
                <w:sz w:val="17"/>
                <w:szCs w:val="17"/>
              </w:rPr>
              <w:t>Constraints</w:t>
            </w:r>
          </w:p>
        </w:tc>
        <w:tc>
          <w:tcPr>
            <w:tcW w:w="7960" w:type="dxa"/>
            <w:tcBorders>
              <w:top w:val="single" w:sz="1" w:space="0" w:color="BDD7EE"/>
              <w:left w:val="single" w:sz="1" w:space="0" w:color="BDD7EE"/>
              <w:bottom w:val="single" w:sz="1" w:space="0" w:color="BDD7EE"/>
              <w:right w:val="single" w:sz="1" w:space="0" w:color="BDD7EE"/>
            </w:tcBorders>
            <w:shd w:val="clear" w:color="auto" w:fill="EBF3FB"/>
            <w:tcMar>
              <w:top w:w="60" w:type="dxa"/>
              <w:left w:w="80" w:type="dxa"/>
              <w:bottom w:w="60" w:type="dxa"/>
              <w:right w:w="80" w:type="dxa"/>
            </w:tcMar>
            <w:vAlign w:val="center"/>
          </w:tcPr>
          <w:p w14:paraId="366FAE60" w14:textId="77777777" w:rsidR="0095296F" w:rsidRDefault="0095296F" w:rsidP="00060240">
            <w:r>
              <w:rPr>
                <w:rFonts w:ascii="Arial" w:hAnsi="Arial"/>
                <w:color w:val="1F3864"/>
                <w:sz w:val="16"/>
                <w:szCs w:val="16"/>
              </w:rPr>
              <w:t xml:space="preserve">  Demand &amp; OGV Laycan  ·  Coal Grade / Blend Recipe  ·  Quality Release Status  ·  Tide Windows  ·  Bridge Crossing Windows  ·  River Draft / Choke Points  ·  Asset Availability (closed-loop)  ·  Hatch Plan &amp; Layering Sequence  ·  Survey &amp; Certification Milestones  ·  AIS / GPS Actuals  ·  Third-Party Asset Lead Time</w:t>
            </w:r>
          </w:p>
        </w:tc>
      </w:tr>
    </w:tbl>
    <w:p w14:paraId="03905758" w14:textId="77777777" w:rsidR="0095296F" w:rsidRDefault="0095296F" w:rsidP="0095296F">
      <w:pPr>
        <w:spacing w:before="80"/>
      </w:pPr>
    </w:p>
    <w:tbl>
      <w:tblPr>
        <w:tblW w:w="9360" w:type="dxa"/>
        <w:jc w:val="center"/>
        <w:tblBorders>
          <w:top w:val="single" w:sz="2" w:space="0" w:color="CCCCCC"/>
          <w:left w:val="single" w:sz="2" w:space="0" w:color="CCCCCC"/>
          <w:bottom w:val="single" w:sz="2" w:space="0" w:color="CCCCCC"/>
          <w:right w:val="single" w:sz="2"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1338"/>
        <w:gridCol w:w="1337"/>
        <w:gridCol w:w="1337"/>
        <w:gridCol w:w="1337"/>
        <w:gridCol w:w="1337"/>
        <w:gridCol w:w="1337"/>
        <w:gridCol w:w="1337"/>
      </w:tblGrid>
      <w:tr w:rsidR="0095296F" w14:paraId="562AD5D5" w14:textId="77777777" w:rsidTr="0095296F">
        <w:trPr>
          <w:jc w:val="center"/>
        </w:trPr>
        <w:tc>
          <w:tcPr>
            <w:tcW w:w="1337" w:type="dxa"/>
            <w:tcBorders>
              <w:top w:val="single" w:sz="1" w:space="0" w:color="2E5F8A"/>
              <w:left w:val="single" w:sz="1" w:space="0" w:color="2E5F8A"/>
              <w:bottom w:val="single" w:sz="1" w:space="0" w:color="2E5F8A"/>
              <w:right w:val="single" w:sz="1" w:space="0" w:color="2E5F8A"/>
            </w:tcBorders>
            <w:shd w:val="clear" w:color="auto" w:fill="EBF3FB"/>
            <w:tcMar>
              <w:top w:w="50" w:type="dxa"/>
              <w:left w:w="70" w:type="dxa"/>
              <w:bottom w:w="50" w:type="dxa"/>
              <w:right w:w="70" w:type="dxa"/>
            </w:tcMar>
            <w:vAlign w:val="center"/>
          </w:tcPr>
          <w:p w14:paraId="53737F58" w14:textId="77777777" w:rsidR="0095296F" w:rsidRDefault="0095296F" w:rsidP="00060240">
            <w:pPr>
              <w:jc w:val="center"/>
            </w:pPr>
            <w:r>
              <w:rPr>
                <w:rFonts w:ascii="Arial" w:hAnsi="Arial"/>
                <w:b/>
                <w:bCs/>
                <w:color w:val="1F3864"/>
                <w:sz w:val="16"/>
                <w:szCs w:val="16"/>
              </w:rPr>
              <w:t>Mine / CPP /</w:t>
            </w:r>
            <w:r>
              <w:br/>
            </w:r>
            <w:r>
              <w:rPr>
                <w:rFonts w:ascii="Arial" w:hAnsi="Arial"/>
                <w:b/>
                <w:bCs/>
                <w:color w:val="1F3864"/>
                <w:sz w:val="16"/>
                <w:szCs w:val="16"/>
              </w:rPr>
              <w:t>Stockpile</w:t>
            </w:r>
          </w:p>
        </w:tc>
        <w:tc>
          <w:tcPr>
            <w:tcW w:w="1337" w:type="dxa"/>
            <w:tcBorders>
              <w:top w:val="single" w:sz="1" w:space="0" w:color="2E5F8A"/>
              <w:left w:val="single" w:sz="1" w:space="0" w:color="2E5F8A"/>
              <w:bottom w:val="single" w:sz="1" w:space="0" w:color="2E5F8A"/>
              <w:right w:val="single" w:sz="1" w:space="0" w:color="2E5F8A"/>
            </w:tcBorders>
            <w:shd w:val="clear" w:color="auto" w:fill="EBF3FB"/>
            <w:tcMar>
              <w:top w:w="50" w:type="dxa"/>
              <w:left w:w="70" w:type="dxa"/>
              <w:bottom w:w="50" w:type="dxa"/>
              <w:right w:w="70" w:type="dxa"/>
            </w:tcMar>
            <w:vAlign w:val="center"/>
          </w:tcPr>
          <w:p w14:paraId="10E92B8A" w14:textId="77777777" w:rsidR="0095296F" w:rsidRDefault="0095296F" w:rsidP="00060240">
            <w:pPr>
              <w:jc w:val="center"/>
            </w:pPr>
            <w:r>
              <w:rPr>
                <w:rFonts w:ascii="Arial" w:hAnsi="Arial"/>
                <w:b/>
                <w:bCs/>
                <w:color w:val="1F3864"/>
                <w:sz w:val="16"/>
                <w:szCs w:val="16"/>
              </w:rPr>
              <w:t>Jetty / BLC</w:t>
            </w:r>
            <w:r>
              <w:br/>
            </w:r>
            <w:r>
              <w:rPr>
                <w:rFonts w:ascii="Arial" w:hAnsi="Arial"/>
                <w:b/>
                <w:bCs/>
                <w:color w:val="1F3864"/>
                <w:sz w:val="16"/>
                <w:szCs w:val="16"/>
              </w:rPr>
              <w:t>Loading</w:t>
            </w:r>
          </w:p>
        </w:tc>
        <w:tc>
          <w:tcPr>
            <w:tcW w:w="1337" w:type="dxa"/>
            <w:tcBorders>
              <w:top w:val="single" w:sz="1" w:space="0" w:color="2E5F8A"/>
              <w:left w:val="single" w:sz="1" w:space="0" w:color="2E5F8A"/>
              <w:bottom w:val="single" w:sz="1" w:space="0" w:color="2E5F8A"/>
              <w:right w:val="single" w:sz="1" w:space="0" w:color="2E5F8A"/>
            </w:tcBorders>
            <w:shd w:val="clear" w:color="auto" w:fill="EBF3FB"/>
            <w:tcMar>
              <w:top w:w="50" w:type="dxa"/>
              <w:left w:w="70" w:type="dxa"/>
              <w:bottom w:w="50" w:type="dxa"/>
              <w:right w:w="70" w:type="dxa"/>
            </w:tcMar>
            <w:vAlign w:val="center"/>
          </w:tcPr>
          <w:p w14:paraId="5C37F511" w14:textId="77777777" w:rsidR="0095296F" w:rsidRDefault="0095296F" w:rsidP="00060240">
            <w:pPr>
              <w:jc w:val="center"/>
            </w:pPr>
            <w:r>
              <w:rPr>
                <w:rFonts w:ascii="Arial" w:hAnsi="Arial"/>
                <w:b/>
                <w:bCs/>
                <w:color w:val="1F3864"/>
                <w:sz w:val="16"/>
                <w:szCs w:val="16"/>
              </w:rPr>
              <w:t>Tug + Barge /</w:t>
            </w:r>
            <w:r>
              <w:br/>
            </w:r>
            <w:r>
              <w:rPr>
                <w:rFonts w:ascii="Arial" w:hAnsi="Arial"/>
                <w:b/>
                <w:bCs/>
                <w:color w:val="1F3864"/>
                <w:sz w:val="16"/>
                <w:szCs w:val="16"/>
              </w:rPr>
              <w:t>River</w:t>
            </w:r>
          </w:p>
        </w:tc>
        <w:tc>
          <w:tcPr>
            <w:tcW w:w="1337" w:type="dxa"/>
            <w:tcBorders>
              <w:top w:val="single" w:sz="1" w:space="0" w:color="2E5F8A"/>
              <w:left w:val="single" w:sz="1" w:space="0" w:color="2E5F8A"/>
              <w:bottom w:val="single" w:sz="1" w:space="0" w:color="2E5F8A"/>
              <w:right w:val="single" w:sz="1" w:space="0" w:color="2E5F8A"/>
            </w:tcBorders>
            <w:shd w:val="clear" w:color="auto" w:fill="EBF3FB"/>
            <w:tcMar>
              <w:top w:w="50" w:type="dxa"/>
              <w:left w:w="70" w:type="dxa"/>
              <w:bottom w:w="50" w:type="dxa"/>
              <w:right w:w="70" w:type="dxa"/>
            </w:tcMar>
            <w:vAlign w:val="center"/>
          </w:tcPr>
          <w:p w14:paraId="69C18642" w14:textId="77777777" w:rsidR="0095296F" w:rsidRDefault="0095296F" w:rsidP="00060240">
            <w:pPr>
              <w:jc w:val="center"/>
            </w:pPr>
            <w:r>
              <w:rPr>
                <w:rFonts w:ascii="Arial" w:hAnsi="Arial"/>
                <w:b/>
                <w:bCs/>
                <w:color w:val="1F3864"/>
                <w:sz w:val="16"/>
                <w:szCs w:val="16"/>
              </w:rPr>
              <w:t>Tide · Bridge</w:t>
            </w:r>
            <w:r>
              <w:br/>
            </w:r>
            <w:r>
              <w:rPr>
                <w:rFonts w:ascii="Arial" w:hAnsi="Arial"/>
                <w:b/>
                <w:bCs/>
                <w:color w:val="1F3864"/>
                <w:sz w:val="16"/>
                <w:szCs w:val="16"/>
              </w:rPr>
              <w:t>Windows</w:t>
            </w:r>
          </w:p>
        </w:tc>
        <w:tc>
          <w:tcPr>
            <w:tcW w:w="1337" w:type="dxa"/>
            <w:tcBorders>
              <w:top w:val="single" w:sz="1" w:space="0" w:color="2E5F8A"/>
              <w:left w:val="single" w:sz="1" w:space="0" w:color="2E5F8A"/>
              <w:bottom w:val="single" w:sz="1" w:space="0" w:color="2E5F8A"/>
              <w:right w:val="single" w:sz="1" w:space="0" w:color="2E5F8A"/>
            </w:tcBorders>
            <w:shd w:val="clear" w:color="auto" w:fill="EBF3FB"/>
            <w:tcMar>
              <w:top w:w="50" w:type="dxa"/>
              <w:left w:w="70" w:type="dxa"/>
              <w:bottom w:w="50" w:type="dxa"/>
              <w:right w:w="70" w:type="dxa"/>
            </w:tcMar>
            <w:vAlign w:val="center"/>
          </w:tcPr>
          <w:p w14:paraId="40488032" w14:textId="77777777" w:rsidR="0095296F" w:rsidRDefault="0095296F" w:rsidP="00060240">
            <w:pPr>
              <w:jc w:val="center"/>
            </w:pPr>
            <w:r>
              <w:rPr>
                <w:rFonts w:ascii="Arial" w:hAnsi="Arial"/>
                <w:b/>
                <w:bCs/>
                <w:color w:val="1F3864"/>
                <w:sz w:val="16"/>
                <w:szCs w:val="16"/>
              </w:rPr>
              <w:t>CTS / FTS /</w:t>
            </w:r>
            <w:r>
              <w:br/>
            </w:r>
            <w:r>
              <w:rPr>
                <w:rFonts w:ascii="Arial" w:hAnsi="Arial"/>
                <w:b/>
                <w:bCs/>
                <w:color w:val="1F3864"/>
                <w:sz w:val="16"/>
                <w:szCs w:val="16"/>
              </w:rPr>
              <w:t>Float. Crane</w:t>
            </w:r>
          </w:p>
        </w:tc>
        <w:tc>
          <w:tcPr>
            <w:tcW w:w="1337" w:type="dxa"/>
            <w:tcBorders>
              <w:top w:val="single" w:sz="1" w:space="0" w:color="2E5F8A"/>
              <w:left w:val="single" w:sz="1" w:space="0" w:color="2E5F8A"/>
              <w:bottom w:val="single" w:sz="1" w:space="0" w:color="2E5F8A"/>
              <w:right w:val="single" w:sz="1" w:space="0" w:color="2E5F8A"/>
            </w:tcBorders>
            <w:shd w:val="clear" w:color="auto" w:fill="EBF3FB"/>
            <w:tcMar>
              <w:top w:w="50" w:type="dxa"/>
              <w:left w:w="70" w:type="dxa"/>
              <w:bottom w:w="50" w:type="dxa"/>
              <w:right w:w="70" w:type="dxa"/>
            </w:tcMar>
            <w:vAlign w:val="center"/>
          </w:tcPr>
          <w:p w14:paraId="386ADF6C" w14:textId="77777777" w:rsidR="0095296F" w:rsidRDefault="0095296F" w:rsidP="00060240">
            <w:pPr>
              <w:jc w:val="center"/>
            </w:pPr>
            <w:r>
              <w:rPr>
                <w:rFonts w:ascii="Arial" w:hAnsi="Arial"/>
                <w:b/>
                <w:bCs/>
                <w:color w:val="1F3864"/>
                <w:sz w:val="16"/>
                <w:szCs w:val="16"/>
              </w:rPr>
              <w:t>OGV Loading</w:t>
            </w:r>
            <w:r>
              <w:br/>
            </w:r>
            <w:r>
              <w:rPr>
                <w:rFonts w:ascii="Arial" w:hAnsi="Arial"/>
                <w:b/>
                <w:bCs/>
                <w:color w:val="1F3864"/>
                <w:sz w:val="16"/>
                <w:szCs w:val="16"/>
              </w:rPr>
              <w:t>&amp; Survey</w:t>
            </w:r>
          </w:p>
        </w:tc>
        <w:tc>
          <w:tcPr>
            <w:tcW w:w="1337" w:type="dxa"/>
            <w:tcBorders>
              <w:top w:val="single" w:sz="1" w:space="0" w:color="2E5F8A"/>
              <w:left w:val="single" w:sz="1" w:space="0" w:color="2E5F8A"/>
              <w:bottom w:val="single" w:sz="1" w:space="0" w:color="2E5F8A"/>
              <w:right w:val="single" w:sz="1" w:space="0" w:color="2E5F8A"/>
            </w:tcBorders>
            <w:shd w:val="clear" w:color="auto" w:fill="EBF3FB"/>
            <w:tcMar>
              <w:top w:w="50" w:type="dxa"/>
              <w:left w:w="70" w:type="dxa"/>
              <w:bottom w:w="50" w:type="dxa"/>
              <w:right w:w="70" w:type="dxa"/>
            </w:tcMar>
            <w:vAlign w:val="center"/>
          </w:tcPr>
          <w:p w14:paraId="770A033B" w14:textId="77777777" w:rsidR="0095296F" w:rsidRDefault="0095296F" w:rsidP="00060240">
            <w:pPr>
              <w:jc w:val="center"/>
            </w:pPr>
            <w:r>
              <w:rPr>
                <w:rFonts w:ascii="Arial" w:hAnsi="Arial"/>
                <w:b/>
                <w:bCs/>
                <w:color w:val="1F3864"/>
                <w:sz w:val="16"/>
                <w:szCs w:val="16"/>
              </w:rPr>
              <w:t>Customer</w:t>
            </w:r>
            <w:r>
              <w:br/>
            </w:r>
            <w:r>
              <w:rPr>
                <w:rFonts w:ascii="Arial" w:hAnsi="Arial"/>
                <w:b/>
                <w:bCs/>
                <w:color w:val="1F3864"/>
                <w:sz w:val="16"/>
                <w:szCs w:val="16"/>
              </w:rPr>
              <w:t>Delivery</w:t>
            </w:r>
          </w:p>
        </w:tc>
      </w:tr>
      <w:tr w:rsidR="0095296F" w14:paraId="3CB5C0BA" w14:textId="77777777" w:rsidTr="0095296F">
        <w:trPr>
          <w:jc w:val="center"/>
        </w:trPr>
        <w:tc>
          <w:tcPr>
            <w:tcW w:w="1337" w:type="dxa"/>
            <w:tcBorders>
              <w:top w:val="single" w:sz="1" w:space="0" w:color="CCCCCC"/>
              <w:left w:val="single" w:sz="1" w:space="0" w:color="CCCCCC"/>
              <w:bottom w:val="single" w:sz="1" w:space="0" w:color="CCCCCC"/>
              <w:right w:val="single" w:sz="1" w:space="0" w:color="CCCCCC"/>
            </w:tcBorders>
            <w:shd w:val="clear" w:color="auto" w:fill="F8FBFF"/>
            <w:tcMar>
              <w:top w:w="40" w:type="dxa"/>
              <w:left w:w="80" w:type="dxa"/>
              <w:bottom w:w="40" w:type="dxa"/>
              <w:right w:w="60" w:type="dxa"/>
            </w:tcMar>
            <w:vAlign w:val="center"/>
          </w:tcPr>
          <w:p w14:paraId="445A3FB2" w14:textId="77777777" w:rsidR="0095296F" w:rsidRDefault="0095296F" w:rsidP="00060240">
            <w:r>
              <w:rPr>
                <w:rFonts w:ascii="Arial" w:hAnsi="Arial"/>
                <w:color w:val="2C3E50"/>
                <w:sz w:val="15"/>
                <w:szCs w:val="15"/>
              </w:rPr>
              <w:t>–  Grade &amp; spec</w:t>
            </w:r>
          </w:p>
          <w:p w14:paraId="554A580B" w14:textId="77777777" w:rsidR="0095296F" w:rsidRDefault="0095296F" w:rsidP="00060240">
            <w:r>
              <w:rPr>
                <w:rFonts w:ascii="Arial" w:hAnsi="Arial"/>
                <w:color w:val="2C3E50"/>
                <w:sz w:val="15"/>
                <w:szCs w:val="15"/>
              </w:rPr>
              <w:t>–  Blend recipe</w:t>
            </w:r>
          </w:p>
          <w:p w14:paraId="202089AC" w14:textId="77777777" w:rsidR="0095296F" w:rsidRDefault="0095296F" w:rsidP="00060240">
            <w:r>
              <w:rPr>
                <w:rFonts w:ascii="Arial" w:hAnsi="Arial"/>
                <w:color w:val="2C3E50"/>
                <w:sz w:val="15"/>
                <w:szCs w:val="15"/>
              </w:rPr>
              <w:t>–  Stockpile qty</w:t>
            </w:r>
          </w:p>
          <w:p w14:paraId="1B4E3FA3" w14:textId="77777777" w:rsidR="0095296F" w:rsidRDefault="0095296F" w:rsidP="00060240">
            <w:r>
              <w:rPr>
                <w:rFonts w:ascii="Arial" w:hAnsi="Arial"/>
                <w:color w:val="2C3E50"/>
                <w:sz w:val="15"/>
                <w:szCs w:val="15"/>
              </w:rPr>
              <w:t>–  Quality release</w:t>
            </w:r>
          </w:p>
          <w:p w14:paraId="23EC13E1" w14:textId="77777777" w:rsidR="0095296F" w:rsidRDefault="0095296F" w:rsidP="00060240">
            <w:r>
              <w:rPr>
                <w:rFonts w:ascii="Arial" w:hAnsi="Arial"/>
                <w:color w:val="2C3E50"/>
                <w:sz w:val="15"/>
                <w:szCs w:val="15"/>
              </w:rPr>
              <w:t>–  Ready-to-load</w:t>
            </w:r>
          </w:p>
          <w:p w14:paraId="32C3530A" w14:textId="77777777" w:rsidR="0095296F" w:rsidRDefault="0095296F" w:rsidP="00060240">
            <w:r>
              <w:rPr>
                <w:rFonts w:ascii="Arial" w:hAnsi="Arial"/>
                <w:color w:val="2C3E50"/>
                <w:sz w:val="15"/>
                <w:szCs w:val="15"/>
              </w:rPr>
              <w:t>–  Mine routing</w:t>
            </w:r>
          </w:p>
        </w:tc>
        <w:tc>
          <w:tcPr>
            <w:tcW w:w="1337" w:type="dxa"/>
            <w:tcBorders>
              <w:top w:val="single" w:sz="1" w:space="0" w:color="CCCCCC"/>
              <w:left w:val="single" w:sz="1" w:space="0" w:color="CCCCCC"/>
              <w:bottom w:val="single" w:sz="1" w:space="0" w:color="CCCCCC"/>
              <w:right w:val="single" w:sz="1" w:space="0" w:color="CCCCCC"/>
            </w:tcBorders>
            <w:shd w:val="clear" w:color="auto" w:fill="F0F6FC"/>
            <w:tcMar>
              <w:top w:w="40" w:type="dxa"/>
              <w:left w:w="80" w:type="dxa"/>
              <w:bottom w:w="40" w:type="dxa"/>
              <w:right w:w="60" w:type="dxa"/>
            </w:tcMar>
            <w:vAlign w:val="center"/>
          </w:tcPr>
          <w:p w14:paraId="0A55783C" w14:textId="77777777" w:rsidR="0095296F" w:rsidRDefault="0095296F" w:rsidP="00060240">
            <w:r>
              <w:rPr>
                <w:rFonts w:ascii="Arial" w:hAnsi="Arial"/>
                <w:color w:val="2C3E50"/>
                <w:sz w:val="15"/>
                <w:szCs w:val="15"/>
              </w:rPr>
              <w:t>–  BLC slot &amp; rate</w:t>
            </w:r>
          </w:p>
          <w:p w14:paraId="0BF241DC" w14:textId="77777777" w:rsidR="0095296F" w:rsidRDefault="0095296F" w:rsidP="00060240">
            <w:r>
              <w:rPr>
                <w:rFonts w:ascii="Arial" w:hAnsi="Arial"/>
                <w:color w:val="2C3E50"/>
                <w:sz w:val="15"/>
                <w:szCs w:val="15"/>
              </w:rPr>
              <w:t>–  Jetty queue</w:t>
            </w:r>
          </w:p>
          <w:p w14:paraId="67D540E7" w14:textId="77777777" w:rsidR="0095296F" w:rsidRDefault="0095296F" w:rsidP="00060240">
            <w:r>
              <w:rPr>
                <w:rFonts w:ascii="Arial" w:hAnsi="Arial"/>
                <w:color w:val="2C3E50"/>
                <w:sz w:val="15"/>
                <w:szCs w:val="15"/>
              </w:rPr>
              <w:t>–  Loading window</w:t>
            </w:r>
          </w:p>
          <w:p w14:paraId="7B27CFA8" w14:textId="77777777" w:rsidR="0095296F" w:rsidRDefault="0095296F" w:rsidP="00060240">
            <w:r>
              <w:rPr>
                <w:rFonts w:ascii="Arial" w:hAnsi="Arial"/>
                <w:color w:val="2C3E50"/>
                <w:sz w:val="15"/>
                <w:szCs w:val="15"/>
              </w:rPr>
              <w:t>–  Conflict flags</w:t>
            </w:r>
          </w:p>
          <w:p w14:paraId="415655E5" w14:textId="77777777" w:rsidR="0095296F" w:rsidRDefault="0095296F" w:rsidP="00060240">
            <w:r>
              <w:rPr>
                <w:rFonts w:ascii="Arial" w:hAnsi="Arial"/>
                <w:color w:val="2C3E50"/>
                <w:sz w:val="15"/>
                <w:szCs w:val="15"/>
              </w:rPr>
              <w:t>–  Survey readiness</w:t>
            </w:r>
          </w:p>
          <w:p w14:paraId="282A0164" w14:textId="77777777" w:rsidR="0095296F" w:rsidRDefault="0095296F" w:rsidP="00060240">
            <w:r>
              <w:rPr>
                <w:rFonts w:ascii="Arial" w:hAnsi="Arial"/>
                <w:color w:val="2C3E50"/>
                <w:sz w:val="15"/>
                <w:szCs w:val="15"/>
              </w:rPr>
              <w:t>–  Plan vs actual</w:t>
            </w:r>
          </w:p>
        </w:tc>
        <w:tc>
          <w:tcPr>
            <w:tcW w:w="1337" w:type="dxa"/>
            <w:tcBorders>
              <w:top w:val="single" w:sz="1" w:space="0" w:color="CCCCCC"/>
              <w:left w:val="single" w:sz="1" w:space="0" w:color="CCCCCC"/>
              <w:bottom w:val="single" w:sz="1" w:space="0" w:color="CCCCCC"/>
              <w:right w:val="single" w:sz="1" w:space="0" w:color="CCCCCC"/>
            </w:tcBorders>
            <w:shd w:val="clear" w:color="auto" w:fill="F8FBFF"/>
            <w:tcMar>
              <w:top w:w="40" w:type="dxa"/>
              <w:left w:w="80" w:type="dxa"/>
              <w:bottom w:w="40" w:type="dxa"/>
              <w:right w:w="60" w:type="dxa"/>
            </w:tcMar>
            <w:vAlign w:val="center"/>
          </w:tcPr>
          <w:p w14:paraId="6E8432F1" w14:textId="77777777" w:rsidR="0095296F" w:rsidRDefault="0095296F" w:rsidP="00060240">
            <w:r>
              <w:rPr>
                <w:rFonts w:ascii="Arial" w:hAnsi="Arial"/>
                <w:color w:val="2C3E50"/>
                <w:sz w:val="15"/>
                <w:szCs w:val="15"/>
              </w:rPr>
              <w:t>–  Tug HP + pairing</w:t>
            </w:r>
          </w:p>
          <w:p w14:paraId="60A32AAE" w14:textId="77777777" w:rsidR="0095296F" w:rsidRDefault="0095296F" w:rsidP="00060240">
            <w:r>
              <w:rPr>
                <w:rFonts w:ascii="Arial" w:hAnsi="Arial"/>
                <w:color w:val="2C3E50"/>
                <w:sz w:val="15"/>
                <w:szCs w:val="15"/>
              </w:rPr>
              <w:t>–  Load/sail/return</w:t>
            </w:r>
          </w:p>
          <w:p w14:paraId="6EA93B09" w14:textId="77777777" w:rsidR="0095296F" w:rsidRDefault="0095296F" w:rsidP="00060240">
            <w:r>
              <w:rPr>
                <w:rFonts w:ascii="Arial" w:hAnsi="Arial"/>
                <w:color w:val="2C3E50"/>
                <w:sz w:val="15"/>
                <w:szCs w:val="15"/>
              </w:rPr>
              <w:t>–  Choke-point check</w:t>
            </w:r>
          </w:p>
          <w:p w14:paraId="6D4AC2B3" w14:textId="77777777" w:rsidR="0095296F" w:rsidRDefault="0095296F" w:rsidP="00060240">
            <w:r>
              <w:rPr>
                <w:rFonts w:ascii="Arial" w:hAnsi="Arial"/>
                <w:color w:val="2C3E50"/>
                <w:sz w:val="15"/>
                <w:szCs w:val="15"/>
              </w:rPr>
              <w:t>–  Breakdown log</w:t>
            </w:r>
          </w:p>
          <w:p w14:paraId="681C45BC" w14:textId="77777777" w:rsidR="0095296F" w:rsidRDefault="0095296F" w:rsidP="00060240">
            <w:r>
              <w:rPr>
                <w:rFonts w:ascii="Arial" w:hAnsi="Arial"/>
                <w:color w:val="2C3E50"/>
                <w:sz w:val="15"/>
                <w:szCs w:val="15"/>
              </w:rPr>
              <w:t>–  Charter tracking</w:t>
            </w:r>
          </w:p>
          <w:p w14:paraId="1FAC2F1E" w14:textId="77777777" w:rsidR="0095296F" w:rsidRDefault="0095296F" w:rsidP="00060240">
            <w:r>
              <w:rPr>
                <w:rFonts w:ascii="Arial" w:hAnsi="Arial"/>
                <w:color w:val="2C3E50"/>
                <w:sz w:val="15"/>
                <w:szCs w:val="15"/>
              </w:rPr>
              <w:t>–  Closed-loop avail</w:t>
            </w:r>
          </w:p>
        </w:tc>
        <w:tc>
          <w:tcPr>
            <w:tcW w:w="1337" w:type="dxa"/>
            <w:tcBorders>
              <w:top w:val="single" w:sz="1" w:space="0" w:color="CCCCCC"/>
              <w:left w:val="single" w:sz="1" w:space="0" w:color="CCCCCC"/>
              <w:bottom w:val="single" w:sz="1" w:space="0" w:color="CCCCCC"/>
              <w:right w:val="single" w:sz="1" w:space="0" w:color="CCCCCC"/>
            </w:tcBorders>
            <w:shd w:val="clear" w:color="auto" w:fill="F0F6FC"/>
            <w:tcMar>
              <w:top w:w="40" w:type="dxa"/>
              <w:left w:w="80" w:type="dxa"/>
              <w:bottom w:w="40" w:type="dxa"/>
              <w:right w:w="60" w:type="dxa"/>
            </w:tcMar>
            <w:vAlign w:val="center"/>
          </w:tcPr>
          <w:p w14:paraId="2B984201" w14:textId="77777777" w:rsidR="0095296F" w:rsidRDefault="0095296F" w:rsidP="00060240">
            <w:r>
              <w:rPr>
                <w:rFonts w:ascii="Arial" w:hAnsi="Arial"/>
                <w:color w:val="2C3E50"/>
                <w:sz w:val="15"/>
                <w:szCs w:val="15"/>
              </w:rPr>
              <w:t>–  Tidal calendar</w:t>
            </w:r>
          </w:p>
          <w:p w14:paraId="0B28EB5F" w14:textId="77777777" w:rsidR="0095296F" w:rsidRDefault="0095296F" w:rsidP="00060240">
            <w:r>
              <w:rPr>
                <w:rFonts w:ascii="Arial" w:hAnsi="Arial"/>
                <w:color w:val="2C3E50"/>
                <w:sz w:val="15"/>
                <w:szCs w:val="15"/>
              </w:rPr>
              <w:t>–  Bridge &amp; draft</w:t>
            </w:r>
          </w:p>
          <w:p w14:paraId="3BDA482B" w14:textId="77777777" w:rsidR="0095296F" w:rsidRDefault="0095296F" w:rsidP="00060240">
            <w:r>
              <w:rPr>
                <w:rFonts w:ascii="Arial" w:hAnsi="Arial"/>
                <w:color w:val="2C3E50"/>
                <w:sz w:val="15"/>
                <w:szCs w:val="15"/>
              </w:rPr>
              <w:t>–  Feasibility check</w:t>
            </w:r>
          </w:p>
          <w:p w14:paraId="400F7D5A" w14:textId="77777777" w:rsidR="0095296F" w:rsidRDefault="0095296F" w:rsidP="00060240">
            <w:r>
              <w:rPr>
                <w:rFonts w:ascii="Arial" w:hAnsi="Arial"/>
                <w:color w:val="2C3E50"/>
                <w:sz w:val="15"/>
                <w:szCs w:val="15"/>
              </w:rPr>
              <w:t>–  Seasonal restrict.</w:t>
            </w:r>
          </w:p>
          <w:p w14:paraId="2D48B678" w14:textId="77777777" w:rsidR="0095296F" w:rsidRDefault="0095296F" w:rsidP="00060240">
            <w:r>
              <w:rPr>
                <w:rFonts w:ascii="Arial" w:hAnsi="Arial"/>
                <w:color w:val="2C3E50"/>
                <w:sz w:val="15"/>
                <w:szCs w:val="15"/>
              </w:rPr>
              <w:t>–  Missed-window alert</w:t>
            </w:r>
          </w:p>
          <w:p w14:paraId="598CEC17" w14:textId="77777777" w:rsidR="0095296F" w:rsidRDefault="0095296F" w:rsidP="00060240">
            <w:r>
              <w:rPr>
                <w:rFonts w:ascii="Arial" w:hAnsi="Arial"/>
                <w:color w:val="2C3E50"/>
                <w:sz w:val="15"/>
                <w:szCs w:val="15"/>
              </w:rPr>
              <w:t>–  Buffer planning</w:t>
            </w:r>
          </w:p>
        </w:tc>
        <w:tc>
          <w:tcPr>
            <w:tcW w:w="1337" w:type="dxa"/>
            <w:tcBorders>
              <w:top w:val="single" w:sz="1" w:space="0" w:color="CCCCCC"/>
              <w:left w:val="single" w:sz="1" w:space="0" w:color="CCCCCC"/>
              <w:bottom w:val="single" w:sz="1" w:space="0" w:color="CCCCCC"/>
              <w:right w:val="single" w:sz="1" w:space="0" w:color="CCCCCC"/>
            </w:tcBorders>
            <w:shd w:val="clear" w:color="auto" w:fill="F8FBFF"/>
            <w:tcMar>
              <w:top w:w="40" w:type="dxa"/>
              <w:left w:w="80" w:type="dxa"/>
              <w:bottom w:w="40" w:type="dxa"/>
              <w:right w:w="60" w:type="dxa"/>
            </w:tcMar>
            <w:vAlign w:val="center"/>
          </w:tcPr>
          <w:p w14:paraId="0E4A07AC" w14:textId="77777777" w:rsidR="0095296F" w:rsidRDefault="0095296F" w:rsidP="00060240">
            <w:r>
              <w:rPr>
                <w:rFonts w:ascii="Arial" w:hAnsi="Arial"/>
                <w:color w:val="2C3E50"/>
                <w:sz w:val="15"/>
                <w:szCs w:val="15"/>
              </w:rPr>
              <w:t>–  Asset-type match</w:t>
            </w:r>
          </w:p>
          <w:p w14:paraId="491518BE" w14:textId="77777777" w:rsidR="0095296F" w:rsidRDefault="0095296F" w:rsidP="00060240">
            <w:r>
              <w:rPr>
                <w:rFonts w:ascii="Arial" w:hAnsi="Arial"/>
                <w:color w:val="2C3E50"/>
                <w:sz w:val="15"/>
                <w:szCs w:val="15"/>
              </w:rPr>
              <w:t>–  Discharge rate</w:t>
            </w:r>
          </w:p>
          <w:p w14:paraId="496300E6" w14:textId="77777777" w:rsidR="0095296F" w:rsidRDefault="0095296F" w:rsidP="00060240">
            <w:r>
              <w:rPr>
                <w:rFonts w:ascii="Arial" w:hAnsi="Arial"/>
                <w:color w:val="2C3E50"/>
                <w:sz w:val="15"/>
                <w:szCs w:val="15"/>
              </w:rPr>
              <w:t>–  Barge queue</w:t>
            </w:r>
          </w:p>
          <w:p w14:paraId="76264328" w14:textId="77777777" w:rsidR="0095296F" w:rsidRDefault="0095296F" w:rsidP="00060240">
            <w:r>
              <w:rPr>
                <w:rFonts w:ascii="Arial" w:hAnsi="Arial"/>
                <w:color w:val="2C3E50"/>
                <w:sz w:val="15"/>
                <w:szCs w:val="15"/>
              </w:rPr>
              <w:t>–  Downtime &amp; metal</w:t>
            </w:r>
          </w:p>
          <w:p w14:paraId="34EB39F0" w14:textId="77777777" w:rsidR="0095296F" w:rsidRDefault="0095296F" w:rsidP="00060240">
            <w:r>
              <w:rPr>
                <w:rFonts w:ascii="Arial" w:hAnsi="Arial"/>
                <w:color w:val="2C3E50"/>
                <w:sz w:val="15"/>
                <w:szCs w:val="15"/>
              </w:rPr>
              <w:t>–  Anchorage zone</w:t>
            </w:r>
          </w:p>
          <w:p w14:paraId="3F1A6EF3" w14:textId="77777777" w:rsidR="0095296F" w:rsidRDefault="0095296F" w:rsidP="00060240">
            <w:r>
              <w:rPr>
                <w:rFonts w:ascii="Arial" w:hAnsi="Arial"/>
                <w:color w:val="2C3E50"/>
                <w:sz w:val="15"/>
                <w:szCs w:val="15"/>
              </w:rPr>
              <w:t>–  CTS vs OGV demand</w:t>
            </w:r>
          </w:p>
        </w:tc>
        <w:tc>
          <w:tcPr>
            <w:tcW w:w="1337" w:type="dxa"/>
            <w:tcBorders>
              <w:top w:val="single" w:sz="1" w:space="0" w:color="CCCCCC"/>
              <w:left w:val="single" w:sz="1" w:space="0" w:color="CCCCCC"/>
              <w:bottom w:val="single" w:sz="1" w:space="0" w:color="CCCCCC"/>
              <w:right w:val="single" w:sz="1" w:space="0" w:color="CCCCCC"/>
            </w:tcBorders>
            <w:shd w:val="clear" w:color="auto" w:fill="F0F6FC"/>
            <w:tcMar>
              <w:top w:w="40" w:type="dxa"/>
              <w:left w:w="80" w:type="dxa"/>
              <w:bottom w:w="40" w:type="dxa"/>
              <w:right w:w="60" w:type="dxa"/>
            </w:tcMar>
            <w:vAlign w:val="center"/>
          </w:tcPr>
          <w:p w14:paraId="741F340B" w14:textId="77777777" w:rsidR="0095296F" w:rsidRDefault="0095296F" w:rsidP="00060240">
            <w:r>
              <w:rPr>
                <w:rFonts w:ascii="Arial" w:hAnsi="Arial"/>
                <w:color w:val="2C3E50"/>
                <w:sz w:val="15"/>
                <w:szCs w:val="15"/>
              </w:rPr>
              <w:t>–  ETA / laycan</w:t>
            </w:r>
          </w:p>
          <w:p w14:paraId="6C1C8D0B" w14:textId="77777777" w:rsidR="0095296F" w:rsidRDefault="0095296F" w:rsidP="00060240">
            <w:r>
              <w:rPr>
                <w:rFonts w:ascii="Arial" w:hAnsi="Arial"/>
                <w:color w:val="2C3E50"/>
                <w:sz w:val="15"/>
                <w:szCs w:val="15"/>
              </w:rPr>
              <w:t>–  Hatch &amp; layering</w:t>
            </w:r>
          </w:p>
          <w:p w14:paraId="1E5BD35D" w14:textId="77777777" w:rsidR="0095296F" w:rsidRDefault="0095296F" w:rsidP="00060240">
            <w:r>
              <w:rPr>
                <w:rFonts w:ascii="Arial" w:hAnsi="Arial"/>
                <w:color w:val="2C3E50"/>
                <w:sz w:val="15"/>
                <w:szCs w:val="15"/>
              </w:rPr>
              <w:t>–  Barge sequence</w:t>
            </w:r>
          </w:p>
          <w:p w14:paraId="43C84DB5" w14:textId="77777777" w:rsidR="0095296F" w:rsidRDefault="0095296F" w:rsidP="00060240">
            <w:r>
              <w:rPr>
                <w:rFonts w:ascii="Arial" w:hAnsi="Arial"/>
                <w:color w:val="2C3E50"/>
                <w:sz w:val="15"/>
                <w:szCs w:val="15"/>
              </w:rPr>
              <w:t>–  Draft survey</w:t>
            </w:r>
          </w:p>
          <w:p w14:paraId="7659F80F" w14:textId="77777777" w:rsidR="0095296F" w:rsidRDefault="0095296F" w:rsidP="00060240">
            <w:r>
              <w:rPr>
                <w:rFonts w:ascii="Arial" w:hAnsi="Arial"/>
                <w:color w:val="2C3E50"/>
                <w:sz w:val="15"/>
                <w:szCs w:val="15"/>
              </w:rPr>
              <w:t xml:space="preserve">–  Completion </w:t>
            </w:r>
            <w:proofErr w:type="spellStart"/>
            <w:r>
              <w:rPr>
                <w:rFonts w:ascii="Arial" w:hAnsi="Arial"/>
                <w:color w:val="2C3E50"/>
                <w:sz w:val="15"/>
                <w:szCs w:val="15"/>
              </w:rPr>
              <w:t>proj</w:t>
            </w:r>
            <w:proofErr w:type="spellEnd"/>
            <w:r>
              <w:rPr>
                <w:rFonts w:ascii="Arial" w:hAnsi="Arial"/>
                <w:color w:val="2C3E50"/>
                <w:sz w:val="15"/>
                <w:szCs w:val="15"/>
              </w:rPr>
              <w:t>.</w:t>
            </w:r>
          </w:p>
          <w:p w14:paraId="748E5972" w14:textId="77777777" w:rsidR="0095296F" w:rsidRDefault="0095296F" w:rsidP="00060240">
            <w:r>
              <w:rPr>
                <w:rFonts w:ascii="Arial" w:hAnsi="Arial"/>
                <w:color w:val="2C3E50"/>
                <w:sz w:val="15"/>
                <w:szCs w:val="15"/>
              </w:rPr>
              <w:t>–  Demurrage risk</w:t>
            </w:r>
          </w:p>
        </w:tc>
        <w:tc>
          <w:tcPr>
            <w:tcW w:w="1337" w:type="dxa"/>
            <w:tcBorders>
              <w:top w:val="single" w:sz="1" w:space="0" w:color="CCCCCC"/>
              <w:left w:val="single" w:sz="1" w:space="0" w:color="CCCCCC"/>
              <w:bottom w:val="single" w:sz="1" w:space="0" w:color="CCCCCC"/>
              <w:right w:val="single" w:sz="1" w:space="0" w:color="CCCCCC"/>
            </w:tcBorders>
            <w:shd w:val="clear" w:color="auto" w:fill="F8FBFF"/>
            <w:tcMar>
              <w:top w:w="40" w:type="dxa"/>
              <w:left w:w="80" w:type="dxa"/>
              <w:bottom w:w="40" w:type="dxa"/>
              <w:right w:w="60" w:type="dxa"/>
            </w:tcMar>
            <w:vAlign w:val="center"/>
          </w:tcPr>
          <w:p w14:paraId="140A7050" w14:textId="77777777" w:rsidR="0095296F" w:rsidRDefault="0095296F" w:rsidP="00060240">
            <w:r>
              <w:rPr>
                <w:rFonts w:ascii="Arial" w:hAnsi="Arial"/>
                <w:color w:val="2C3E50"/>
                <w:sz w:val="15"/>
                <w:szCs w:val="15"/>
              </w:rPr>
              <w:t xml:space="preserve">–  Cert of </w:t>
            </w:r>
            <w:proofErr w:type="spellStart"/>
            <w:r>
              <w:rPr>
                <w:rFonts w:ascii="Arial" w:hAnsi="Arial"/>
                <w:color w:val="2C3E50"/>
                <w:sz w:val="15"/>
                <w:szCs w:val="15"/>
              </w:rPr>
              <w:t>wt</w:t>
            </w:r>
            <w:proofErr w:type="spellEnd"/>
            <w:r>
              <w:rPr>
                <w:rFonts w:ascii="Arial" w:hAnsi="Arial"/>
                <w:color w:val="2C3E50"/>
                <w:sz w:val="15"/>
                <w:szCs w:val="15"/>
              </w:rPr>
              <w:t>/quality</w:t>
            </w:r>
          </w:p>
          <w:p w14:paraId="6F837750" w14:textId="77777777" w:rsidR="0095296F" w:rsidRDefault="0095296F" w:rsidP="00060240">
            <w:r>
              <w:rPr>
                <w:rFonts w:ascii="Arial" w:hAnsi="Arial"/>
                <w:color w:val="2C3E50"/>
                <w:sz w:val="15"/>
                <w:szCs w:val="15"/>
              </w:rPr>
              <w:t>–  Statement of facts</w:t>
            </w:r>
          </w:p>
          <w:p w14:paraId="2185387E" w14:textId="77777777" w:rsidR="0095296F" w:rsidRDefault="0095296F" w:rsidP="00060240">
            <w:r>
              <w:rPr>
                <w:rFonts w:ascii="Arial" w:hAnsi="Arial"/>
                <w:color w:val="2C3E50"/>
                <w:sz w:val="15"/>
                <w:szCs w:val="15"/>
              </w:rPr>
              <w:t>–  Shipment priority</w:t>
            </w:r>
          </w:p>
          <w:p w14:paraId="0ED4FA24" w14:textId="77777777" w:rsidR="0095296F" w:rsidRDefault="0095296F" w:rsidP="00060240">
            <w:r>
              <w:rPr>
                <w:rFonts w:ascii="Arial" w:hAnsi="Arial"/>
                <w:color w:val="2C3E50"/>
                <w:sz w:val="15"/>
                <w:szCs w:val="15"/>
              </w:rPr>
              <w:t>–  Delay attribution</w:t>
            </w:r>
          </w:p>
          <w:p w14:paraId="1B8CEBAE" w14:textId="77777777" w:rsidR="0095296F" w:rsidRDefault="0095296F" w:rsidP="00060240">
            <w:r>
              <w:rPr>
                <w:rFonts w:ascii="Arial" w:hAnsi="Arial"/>
                <w:color w:val="2C3E50"/>
                <w:sz w:val="15"/>
                <w:szCs w:val="15"/>
              </w:rPr>
              <w:t>–  Customer portal</w:t>
            </w:r>
          </w:p>
          <w:p w14:paraId="083A3952" w14:textId="77777777" w:rsidR="0095296F" w:rsidRDefault="0095296F" w:rsidP="00060240">
            <w:r>
              <w:rPr>
                <w:rFonts w:ascii="Arial" w:hAnsi="Arial"/>
                <w:color w:val="2C3E50"/>
                <w:sz w:val="15"/>
                <w:szCs w:val="15"/>
              </w:rPr>
              <w:t>–  Governed handoff</w:t>
            </w:r>
          </w:p>
        </w:tc>
      </w:tr>
    </w:tbl>
    <w:p w14:paraId="23AF736B" w14:textId="77777777" w:rsidR="0095296F" w:rsidRDefault="0095296F" w:rsidP="0095296F">
      <w:pPr>
        <w:spacing w:before="80"/>
      </w:pPr>
    </w:p>
    <w:tbl>
      <w:tblPr>
        <w:tblW w:w="9360" w:type="dxa"/>
        <w:jc w:val="center"/>
        <w:tblBorders>
          <w:top w:val="single" w:sz="2" w:space="0" w:color="CCCCCC"/>
          <w:left w:val="single" w:sz="2" w:space="0" w:color="CCCCCC"/>
          <w:bottom w:val="single" w:sz="2" w:space="0" w:color="CCCCCC"/>
          <w:right w:val="single" w:sz="2"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95296F" w14:paraId="604E9B09" w14:textId="77777777" w:rsidTr="0095296F">
        <w:trPr>
          <w:jc w:val="center"/>
        </w:trPr>
        <w:tc>
          <w:tcPr>
            <w:tcW w:w="1872" w:type="dxa"/>
            <w:tcBorders>
              <w:top w:val="single" w:sz="1" w:space="0" w:color="1F3864"/>
              <w:left w:val="single" w:sz="1" w:space="0" w:color="1F3864"/>
              <w:bottom w:val="single" w:sz="1" w:space="0" w:color="1F3864"/>
              <w:right w:val="single" w:sz="1" w:space="0" w:color="1F3864"/>
            </w:tcBorders>
            <w:shd w:val="clear" w:color="auto" w:fill="1F3864"/>
            <w:tcMar>
              <w:top w:w="60" w:type="dxa"/>
              <w:left w:w="80" w:type="dxa"/>
              <w:bottom w:w="60" w:type="dxa"/>
              <w:right w:w="80" w:type="dxa"/>
            </w:tcMar>
            <w:vAlign w:val="center"/>
          </w:tcPr>
          <w:p w14:paraId="1CEB8D2A" w14:textId="77777777" w:rsidR="0095296F" w:rsidRDefault="0095296F" w:rsidP="00060240">
            <w:pPr>
              <w:jc w:val="center"/>
            </w:pPr>
            <w:r>
              <w:rPr>
                <w:rFonts w:ascii="Arial" w:hAnsi="Arial"/>
                <w:b/>
                <w:bCs/>
                <w:color w:val="FFFFFF"/>
                <w:szCs w:val="18"/>
              </w:rPr>
              <w:t>PLAN</w:t>
            </w:r>
          </w:p>
          <w:p w14:paraId="13934E11" w14:textId="77777777" w:rsidR="0095296F" w:rsidRDefault="0095296F" w:rsidP="00060240">
            <w:pPr>
              <w:jc w:val="center"/>
            </w:pPr>
            <w:r>
              <w:rPr>
                <w:rFonts w:ascii="Arial" w:hAnsi="Arial"/>
                <w:i/>
                <w:iCs/>
                <w:color w:val="FFFFFF"/>
                <w:sz w:val="15"/>
                <w:szCs w:val="15"/>
              </w:rPr>
              <w:t>Demand → feasible fleet assignment</w:t>
            </w:r>
          </w:p>
        </w:tc>
        <w:tc>
          <w:tcPr>
            <w:tcW w:w="1872" w:type="dxa"/>
            <w:tcBorders>
              <w:top w:val="single" w:sz="1" w:space="0" w:color="2E5F8A"/>
              <w:left w:val="single" w:sz="1" w:space="0" w:color="2E5F8A"/>
              <w:bottom w:val="single" w:sz="1" w:space="0" w:color="2E5F8A"/>
              <w:right w:val="single" w:sz="1" w:space="0" w:color="2E5F8A"/>
            </w:tcBorders>
            <w:shd w:val="clear" w:color="auto" w:fill="2E5F8A"/>
            <w:tcMar>
              <w:top w:w="60" w:type="dxa"/>
              <w:left w:w="80" w:type="dxa"/>
              <w:bottom w:w="60" w:type="dxa"/>
              <w:right w:w="80" w:type="dxa"/>
            </w:tcMar>
            <w:vAlign w:val="center"/>
          </w:tcPr>
          <w:p w14:paraId="1526926F" w14:textId="77777777" w:rsidR="0095296F" w:rsidRDefault="0095296F" w:rsidP="00060240">
            <w:pPr>
              <w:jc w:val="center"/>
            </w:pPr>
            <w:r>
              <w:rPr>
                <w:rFonts w:ascii="Arial" w:hAnsi="Arial"/>
                <w:b/>
                <w:bCs/>
                <w:color w:val="FFFFFF"/>
                <w:szCs w:val="18"/>
              </w:rPr>
              <w:t>SIMULATE</w:t>
            </w:r>
          </w:p>
          <w:p w14:paraId="03CC5EE8" w14:textId="77777777" w:rsidR="0095296F" w:rsidRDefault="0095296F" w:rsidP="00060240">
            <w:pPr>
              <w:jc w:val="center"/>
            </w:pPr>
            <w:r>
              <w:rPr>
                <w:rFonts w:ascii="Arial" w:hAnsi="Arial"/>
                <w:i/>
                <w:iCs/>
                <w:color w:val="FFFFFF"/>
                <w:sz w:val="15"/>
                <w:szCs w:val="15"/>
              </w:rPr>
              <w:t>What-if scenario comparison</w:t>
            </w:r>
          </w:p>
        </w:tc>
        <w:tc>
          <w:tcPr>
            <w:tcW w:w="1872" w:type="dxa"/>
            <w:tcBorders>
              <w:top w:val="single" w:sz="1" w:space="0" w:color="1A7F8E"/>
              <w:left w:val="single" w:sz="1" w:space="0" w:color="1A7F8E"/>
              <w:bottom w:val="single" w:sz="1" w:space="0" w:color="1A7F8E"/>
              <w:right w:val="single" w:sz="1" w:space="0" w:color="1A7F8E"/>
            </w:tcBorders>
            <w:shd w:val="clear" w:color="auto" w:fill="1A7F8E"/>
            <w:tcMar>
              <w:top w:w="60" w:type="dxa"/>
              <w:left w:w="80" w:type="dxa"/>
              <w:bottom w:w="60" w:type="dxa"/>
              <w:right w:w="80" w:type="dxa"/>
            </w:tcMar>
            <w:vAlign w:val="center"/>
          </w:tcPr>
          <w:p w14:paraId="52618EB2" w14:textId="77777777" w:rsidR="0095296F" w:rsidRDefault="0095296F" w:rsidP="00060240">
            <w:pPr>
              <w:jc w:val="center"/>
            </w:pPr>
            <w:r>
              <w:rPr>
                <w:rFonts w:ascii="Arial" w:hAnsi="Arial"/>
                <w:b/>
                <w:bCs/>
                <w:color w:val="FFFFFF"/>
                <w:szCs w:val="18"/>
              </w:rPr>
              <w:t>TRACK</w:t>
            </w:r>
          </w:p>
          <w:p w14:paraId="03AC2726" w14:textId="77777777" w:rsidR="0095296F" w:rsidRDefault="0095296F" w:rsidP="00060240">
            <w:pPr>
              <w:jc w:val="center"/>
            </w:pPr>
            <w:r>
              <w:rPr>
                <w:rFonts w:ascii="Arial" w:hAnsi="Arial"/>
                <w:i/>
                <w:iCs/>
                <w:color w:val="FFFFFF"/>
                <w:sz w:val="15"/>
                <w:szCs w:val="15"/>
              </w:rPr>
              <w:t>Live AIS/GPS vs planned</w:t>
            </w:r>
          </w:p>
        </w:tc>
        <w:tc>
          <w:tcPr>
            <w:tcW w:w="1872" w:type="dxa"/>
            <w:tcBorders>
              <w:top w:val="single" w:sz="1" w:space="0" w:color="B7770D"/>
              <w:left w:val="single" w:sz="1" w:space="0" w:color="B7770D"/>
              <w:bottom w:val="single" w:sz="1" w:space="0" w:color="B7770D"/>
              <w:right w:val="single" w:sz="1" w:space="0" w:color="B7770D"/>
            </w:tcBorders>
            <w:shd w:val="clear" w:color="auto" w:fill="B7770D"/>
            <w:tcMar>
              <w:top w:w="60" w:type="dxa"/>
              <w:left w:w="80" w:type="dxa"/>
              <w:bottom w:w="60" w:type="dxa"/>
              <w:right w:w="80" w:type="dxa"/>
            </w:tcMar>
            <w:vAlign w:val="center"/>
          </w:tcPr>
          <w:p w14:paraId="7E66802B" w14:textId="77777777" w:rsidR="0095296F" w:rsidRDefault="0095296F" w:rsidP="00060240">
            <w:pPr>
              <w:jc w:val="center"/>
            </w:pPr>
            <w:r>
              <w:rPr>
                <w:rFonts w:ascii="Arial" w:hAnsi="Arial"/>
                <w:b/>
                <w:bCs/>
                <w:color w:val="FFFFFF"/>
                <w:szCs w:val="18"/>
              </w:rPr>
              <w:t>ALERT</w:t>
            </w:r>
          </w:p>
          <w:p w14:paraId="3D4FE7A2" w14:textId="77777777" w:rsidR="0095296F" w:rsidRDefault="0095296F" w:rsidP="00060240">
            <w:pPr>
              <w:jc w:val="center"/>
            </w:pPr>
            <w:r>
              <w:rPr>
                <w:rFonts w:ascii="Arial" w:hAnsi="Arial"/>
                <w:i/>
                <w:iCs/>
                <w:color w:val="FFFFFF"/>
                <w:sz w:val="15"/>
                <w:szCs w:val="15"/>
              </w:rPr>
              <w:t>Conflict, delay &amp; risk flags</w:t>
            </w:r>
          </w:p>
        </w:tc>
        <w:tc>
          <w:tcPr>
            <w:tcW w:w="1872" w:type="dxa"/>
            <w:tcBorders>
              <w:top w:val="single" w:sz="1" w:space="0" w:color="148F77"/>
              <w:left w:val="single" w:sz="1" w:space="0" w:color="148F77"/>
              <w:bottom w:val="single" w:sz="1" w:space="0" w:color="148F77"/>
              <w:right w:val="single" w:sz="1" w:space="0" w:color="148F77"/>
            </w:tcBorders>
            <w:shd w:val="clear" w:color="auto" w:fill="148F77"/>
            <w:tcMar>
              <w:top w:w="60" w:type="dxa"/>
              <w:left w:w="80" w:type="dxa"/>
              <w:bottom w:w="60" w:type="dxa"/>
              <w:right w:w="80" w:type="dxa"/>
            </w:tcMar>
            <w:vAlign w:val="center"/>
          </w:tcPr>
          <w:p w14:paraId="3D760EFD" w14:textId="77777777" w:rsidR="0095296F" w:rsidRDefault="0095296F" w:rsidP="00060240">
            <w:pPr>
              <w:jc w:val="center"/>
            </w:pPr>
            <w:r>
              <w:rPr>
                <w:rFonts w:ascii="Arial" w:hAnsi="Arial"/>
                <w:b/>
                <w:bCs/>
                <w:color w:val="FFFFFF"/>
                <w:szCs w:val="18"/>
              </w:rPr>
              <w:t>RECOVER</w:t>
            </w:r>
          </w:p>
          <w:p w14:paraId="7529D148" w14:textId="77777777" w:rsidR="0095296F" w:rsidRDefault="0095296F" w:rsidP="00060240">
            <w:pPr>
              <w:jc w:val="center"/>
            </w:pPr>
            <w:r>
              <w:rPr>
                <w:rFonts w:ascii="Arial" w:hAnsi="Arial"/>
                <w:i/>
                <w:iCs/>
                <w:color w:val="FFFFFF"/>
                <w:sz w:val="15"/>
                <w:szCs w:val="15"/>
              </w:rPr>
              <w:t xml:space="preserve">Re-sequence &amp; </w:t>
            </w:r>
            <w:proofErr w:type="spellStart"/>
            <w:r>
              <w:rPr>
                <w:rFonts w:ascii="Arial" w:hAnsi="Arial"/>
                <w:i/>
                <w:iCs/>
                <w:color w:val="FFFFFF"/>
                <w:sz w:val="15"/>
                <w:szCs w:val="15"/>
              </w:rPr>
              <w:t>optimise</w:t>
            </w:r>
            <w:proofErr w:type="spellEnd"/>
          </w:p>
        </w:tc>
      </w:tr>
    </w:tbl>
    <w:p w14:paraId="429E870E" w14:textId="77777777" w:rsidR="0095296F" w:rsidRDefault="0095296F" w:rsidP="0095296F">
      <w:pPr>
        <w:spacing w:before="80"/>
      </w:pPr>
    </w:p>
    <w:tbl>
      <w:tblPr>
        <w:tblW w:w="9360" w:type="dxa"/>
        <w:jc w:val="center"/>
        <w:tblBorders>
          <w:top w:val="single" w:sz="2" w:space="0" w:color="CCCCCC"/>
          <w:left w:val="single" w:sz="2" w:space="0" w:color="CCCCCC"/>
          <w:bottom w:val="single" w:sz="2" w:space="0" w:color="CCCCCC"/>
          <w:right w:val="single" w:sz="2"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900"/>
        <w:gridCol w:w="1692"/>
        <w:gridCol w:w="1692"/>
        <w:gridCol w:w="1692"/>
        <w:gridCol w:w="1692"/>
        <w:gridCol w:w="1692"/>
      </w:tblGrid>
      <w:tr w:rsidR="0095296F" w14:paraId="1F2212A1" w14:textId="77777777" w:rsidTr="0095296F">
        <w:trPr>
          <w:jc w:val="center"/>
        </w:trPr>
        <w:tc>
          <w:tcPr>
            <w:tcW w:w="900" w:type="dxa"/>
            <w:tcBorders>
              <w:top w:val="single" w:sz="1" w:space="0" w:color="FFFFFF"/>
              <w:left w:val="single" w:sz="1" w:space="0" w:color="FFFFFF"/>
              <w:bottom w:val="single" w:sz="1" w:space="0" w:color="FFFFFF"/>
              <w:right w:val="single" w:sz="1" w:space="0" w:color="FFFFFF"/>
            </w:tcBorders>
            <w:shd w:val="clear" w:color="auto" w:fill="FFFFFF"/>
            <w:tcMar>
              <w:top w:w="70" w:type="dxa"/>
              <w:left w:w="70" w:type="dxa"/>
              <w:bottom w:w="70" w:type="dxa"/>
              <w:right w:w="70" w:type="dxa"/>
            </w:tcMar>
            <w:vAlign w:val="center"/>
          </w:tcPr>
          <w:p w14:paraId="56AFF54F" w14:textId="77777777" w:rsidR="0095296F" w:rsidRDefault="0095296F" w:rsidP="00060240">
            <w:r>
              <w:rPr>
                <w:b/>
                <w:color w:val="172B3B"/>
                <w:sz w:val="16"/>
              </w:rPr>
              <w:t>Operating</w:t>
            </w:r>
            <w:r>
              <w:br/>
            </w:r>
            <w:r>
              <w:rPr>
                <w:b/>
                <w:color w:val="172B3B"/>
                <w:sz w:val="16"/>
              </w:rPr>
              <w:t>control:</w:t>
            </w:r>
          </w:p>
        </w:tc>
        <w:tc>
          <w:tcPr>
            <w:tcW w:w="1692" w:type="dxa"/>
            <w:tcBorders>
              <w:top w:val="single" w:sz="1" w:space="0" w:color="2E5F8A"/>
              <w:left w:val="single" w:sz="1" w:space="0" w:color="2E5F8A"/>
              <w:bottom w:val="single" w:sz="1" w:space="0" w:color="2E5F8A"/>
              <w:right w:val="single" w:sz="1" w:space="0" w:color="2E5F8A"/>
            </w:tcBorders>
            <w:shd w:val="clear" w:color="auto" w:fill="D6E4F0"/>
            <w:tcMar>
              <w:top w:w="70" w:type="dxa"/>
              <w:left w:w="70" w:type="dxa"/>
              <w:bottom w:w="70" w:type="dxa"/>
              <w:right w:w="70" w:type="dxa"/>
            </w:tcMar>
            <w:vAlign w:val="center"/>
          </w:tcPr>
          <w:p w14:paraId="3762ADA5" w14:textId="77777777" w:rsidR="0095296F" w:rsidRDefault="0095296F" w:rsidP="00060240">
            <w:pPr>
              <w:jc w:val="center"/>
            </w:pPr>
            <w:r>
              <w:rPr>
                <w:b/>
                <w:color w:val="172B3B"/>
                <w:sz w:val="17"/>
              </w:rPr>
              <w:t>Plan = approved intent</w:t>
            </w:r>
          </w:p>
        </w:tc>
        <w:tc>
          <w:tcPr>
            <w:tcW w:w="1692" w:type="dxa"/>
            <w:tcBorders>
              <w:top w:val="single" w:sz="1" w:space="0" w:color="1A7F8E"/>
              <w:left w:val="single" w:sz="1" w:space="0" w:color="1A7F8E"/>
              <w:bottom w:val="single" w:sz="1" w:space="0" w:color="1A7F8E"/>
              <w:right w:val="single" w:sz="1" w:space="0" w:color="1A7F8E"/>
            </w:tcBorders>
            <w:shd w:val="clear" w:color="auto" w:fill="1A7F8E"/>
            <w:tcMar>
              <w:top w:w="70" w:type="dxa"/>
              <w:left w:w="70" w:type="dxa"/>
              <w:bottom w:w="70" w:type="dxa"/>
              <w:right w:w="70" w:type="dxa"/>
            </w:tcMar>
            <w:vAlign w:val="center"/>
          </w:tcPr>
          <w:p w14:paraId="5FAC5387" w14:textId="77777777" w:rsidR="0095296F" w:rsidRDefault="0095296F" w:rsidP="00060240">
            <w:pPr>
              <w:jc w:val="center"/>
            </w:pPr>
            <w:r>
              <w:rPr>
                <w:b/>
                <w:color w:val="FFFFFF"/>
                <w:sz w:val="17"/>
              </w:rPr>
              <w:t>Live/AIS = movement</w:t>
            </w:r>
            <w:r>
              <w:br/>
            </w:r>
            <w:r>
              <w:rPr>
                <w:b/>
                <w:color w:val="FFFFFF"/>
                <w:sz w:val="17"/>
              </w:rPr>
              <w:t>evidence</w:t>
            </w:r>
          </w:p>
        </w:tc>
        <w:tc>
          <w:tcPr>
            <w:tcW w:w="1692" w:type="dxa"/>
            <w:tcBorders>
              <w:top w:val="single" w:sz="1" w:space="0" w:color="1F3864"/>
              <w:left w:val="single" w:sz="1" w:space="0" w:color="1F3864"/>
              <w:bottom w:val="single" w:sz="1" w:space="0" w:color="1F3864"/>
              <w:right w:val="single" w:sz="1" w:space="0" w:color="1F3864"/>
            </w:tcBorders>
            <w:shd w:val="clear" w:color="auto" w:fill="1F3864"/>
            <w:tcMar>
              <w:top w:w="70" w:type="dxa"/>
              <w:left w:w="70" w:type="dxa"/>
              <w:bottom w:w="70" w:type="dxa"/>
              <w:right w:w="70" w:type="dxa"/>
            </w:tcMar>
            <w:vAlign w:val="center"/>
          </w:tcPr>
          <w:p w14:paraId="710D51E9" w14:textId="77777777" w:rsidR="0095296F" w:rsidRDefault="0095296F" w:rsidP="00060240">
            <w:pPr>
              <w:jc w:val="center"/>
            </w:pPr>
            <w:r>
              <w:rPr>
                <w:b/>
                <w:color w:val="FFFFFF"/>
                <w:sz w:val="17"/>
              </w:rPr>
              <w:t>Inferred = event</w:t>
            </w:r>
            <w:r>
              <w:br/>
            </w:r>
            <w:r>
              <w:rPr>
                <w:b/>
                <w:color w:val="FFFFFF"/>
                <w:sz w:val="17"/>
              </w:rPr>
              <w:t>candidate</w:t>
            </w:r>
          </w:p>
        </w:tc>
        <w:tc>
          <w:tcPr>
            <w:tcW w:w="1692" w:type="dxa"/>
            <w:tcBorders>
              <w:top w:val="single" w:sz="1" w:space="0" w:color="7D6608"/>
              <w:left w:val="single" w:sz="1" w:space="0" w:color="7D6608"/>
              <w:bottom w:val="single" w:sz="1" w:space="0" w:color="7D6608"/>
              <w:right w:val="single" w:sz="1" w:space="0" w:color="7D6608"/>
            </w:tcBorders>
            <w:shd w:val="clear" w:color="auto" w:fill="7D6608"/>
            <w:tcMar>
              <w:top w:w="70" w:type="dxa"/>
              <w:left w:w="70" w:type="dxa"/>
              <w:bottom w:w="70" w:type="dxa"/>
              <w:right w:w="70" w:type="dxa"/>
            </w:tcMar>
            <w:vAlign w:val="center"/>
          </w:tcPr>
          <w:p w14:paraId="270C38C1" w14:textId="77777777" w:rsidR="0095296F" w:rsidRDefault="0095296F" w:rsidP="00060240">
            <w:pPr>
              <w:jc w:val="center"/>
            </w:pPr>
            <w:r>
              <w:rPr>
                <w:b/>
                <w:color w:val="FFFFFF"/>
                <w:sz w:val="17"/>
              </w:rPr>
              <w:t>Confirmed = accepted</w:t>
            </w:r>
            <w:r>
              <w:br/>
            </w:r>
            <w:r>
              <w:rPr>
                <w:b/>
                <w:color w:val="FFFFFF"/>
                <w:sz w:val="17"/>
              </w:rPr>
              <w:t>actual</w:t>
            </w:r>
          </w:p>
        </w:tc>
        <w:tc>
          <w:tcPr>
            <w:tcW w:w="1692" w:type="dxa"/>
            <w:tcBorders>
              <w:top w:val="single" w:sz="1" w:space="0" w:color="148F77"/>
              <w:left w:val="single" w:sz="1" w:space="0" w:color="148F77"/>
              <w:bottom w:val="single" w:sz="1" w:space="0" w:color="148F77"/>
              <w:right w:val="single" w:sz="1" w:space="0" w:color="148F77"/>
            </w:tcBorders>
            <w:shd w:val="clear" w:color="auto" w:fill="148F77"/>
            <w:tcMar>
              <w:top w:w="70" w:type="dxa"/>
              <w:left w:w="70" w:type="dxa"/>
              <w:bottom w:w="70" w:type="dxa"/>
              <w:right w:w="70" w:type="dxa"/>
            </w:tcMar>
            <w:vAlign w:val="center"/>
          </w:tcPr>
          <w:p w14:paraId="1AEA072D" w14:textId="77777777" w:rsidR="0095296F" w:rsidRDefault="0095296F" w:rsidP="00060240">
            <w:pPr>
              <w:jc w:val="center"/>
            </w:pPr>
            <w:r>
              <w:rPr>
                <w:b/>
                <w:color w:val="FFFFFF"/>
                <w:sz w:val="17"/>
              </w:rPr>
              <w:t>Recommended =</w:t>
            </w:r>
            <w:r>
              <w:br/>
            </w:r>
            <w:r>
              <w:rPr>
                <w:b/>
                <w:color w:val="FFFFFF"/>
                <w:sz w:val="17"/>
              </w:rPr>
              <w:t>recovery option</w:t>
            </w:r>
          </w:p>
        </w:tc>
      </w:tr>
    </w:tbl>
    <w:p w14:paraId="793176B0" w14:textId="77777777" w:rsidR="0095296F" w:rsidRDefault="0095296F" w:rsidP="0095296F">
      <w:pPr>
        <w:spacing w:before="80"/>
      </w:pPr>
    </w:p>
    <w:p w14:paraId="6BE18160" w14:textId="176FB315" w:rsidR="0095296F" w:rsidRDefault="0095296F" w:rsidP="0095296F">
      <w:pPr>
        <w:spacing w:after="80"/>
        <w:jc w:val="both"/>
      </w:pPr>
      <w:r>
        <w:rPr>
          <w:rFonts w:ascii="Arial" w:eastAsia="Arial" w:hAnsi="Arial" w:cs="Arial"/>
          <w:color w:val="1A1A2E"/>
          <w:sz w:val="20"/>
          <w:szCs w:val="20"/>
        </w:rPr>
        <w:t xml:space="preserve">The flow makes clear that ABL’s scheduling challenge is not asset location — </w:t>
      </w:r>
      <w:proofErr w:type="spellStart"/>
      <w:r>
        <w:rPr>
          <w:rFonts w:ascii="Arial" w:eastAsia="Arial" w:hAnsi="Arial" w:cs="Arial"/>
          <w:color w:val="1A1A2E"/>
          <w:sz w:val="20"/>
          <w:szCs w:val="20"/>
        </w:rPr>
        <w:t>Spinergie</w:t>
      </w:r>
      <w:proofErr w:type="spellEnd"/>
      <w:r>
        <w:rPr>
          <w:rFonts w:ascii="Arial" w:eastAsia="Arial" w:hAnsi="Arial" w:cs="Arial"/>
          <w:color w:val="1A1A2E"/>
          <w:sz w:val="20"/>
          <w:szCs w:val="20"/>
        </w:rPr>
        <w:t xml:space="preserve"> already provides AIS visibility. The challenge is </w:t>
      </w:r>
      <w:r w:rsidR="009A4020">
        <w:rPr>
          <w:rFonts w:ascii="Arial" w:eastAsia="Arial" w:hAnsi="Arial" w:cs="Arial"/>
          <w:color w:val="1A1A2E"/>
          <w:sz w:val="20"/>
          <w:szCs w:val="20"/>
        </w:rPr>
        <w:t>synchronizing</w:t>
      </w:r>
      <w:r>
        <w:rPr>
          <w:rFonts w:ascii="Arial" w:eastAsia="Arial" w:hAnsi="Arial" w:cs="Arial"/>
          <w:color w:val="1A1A2E"/>
          <w:sz w:val="20"/>
          <w:szCs w:val="20"/>
        </w:rPr>
        <w:t xml:space="preserve"> cargo readiness, asset availability, environmental constraints and OGV demand into a single executable and continuously updated plan. Each stage is a scheduling dependency for the next: a quality hold at Stage 1 delays BLC loading at Stage 2; a missed tide window at Stage 4 delays CTS throughput at Stage 5; a barge sequence error at Stage 5 violates the hatch plan at Stage 6. The platform must model and govern the full chain, not individual legs in isolation.</w:t>
      </w:r>
    </w:p>
    <w:p w14:paraId="3740A8D5" w14:textId="77777777" w:rsidR="00BD1205" w:rsidRDefault="00BD1205">
      <w:pPr>
        <w:spacing w:after="40" w:line="254" w:lineRule="auto"/>
      </w:pPr>
    </w:p>
    <w:p w14:paraId="7D885402" w14:textId="77777777" w:rsidR="0095296F" w:rsidRDefault="0095296F">
      <w:pPr>
        <w:spacing w:after="40" w:line="254" w:lineRule="auto"/>
      </w:pPr>
    </w:p>
    <w:p w14:paraId="47756D93" w14:textId="77777777" w:rsidR="0095296F" w:rsidRDefault="0095296F">
      <w:pPr>
        <w:spacing w:after="40" w:line="254" w:lineRule="auto"/>
      </w:pPr>
    </w:p>
    <w:p w14:paraId="0A8F614C" w14:textId="77777777" w:rsidR="00B67FEB" w:rsidRDefault="00B67FEB">
      <w:pPr>
        <w:keepNext/>
        <w:spacing w:after="20" w:line="254" w:lineRule="auto"/>
        <w:rPr>
          <w:b/>
          <w:color w:val="C8512D"/>
          <w:sz w:val="15"/>
        </w:rPr>
      </w:pPr>
    </w:p>
    <w:p w14:paraId="4699CDE4" w14:textId="0596F05A" w:rsidR="00BD1205" w:rsidRDefault="00000000">
      <w:pPr>
        <w:keepNext/>
        <w:spacing w:after="20" w:line="254" w:lineRule="auto"/>
      </w:pPr>
      <w:r>
        <w:rPr>
          <w:b/>
          <w:color w:val="C8512D"/>
          <w:sz w:val="15"/>
        </w:rPr>
        <w:t>EXISTING SIGNALS AND GAPS</w:t>
      </w:r>
    </w:p>
    <w:p w14:paraId="157C8DDB" w14:textId="77777777" w:rsidR="00BD1205" w:rsidRDefault="00000000">
      <w:pPr>
        <w:keepNext/>
        <w:spacing w:after="140" w:line="240" w:lineRule="auto"/>
      </w:pPr>
      <w:r>
        <w:rPr>
          <w:b/>
          <w:color w:val="12344A"/>
          <w:sz w:val="32"/>
        </w:rPr>
        <w:t>4. Current System and Data Landscape</w:t>
      </w:r>
    </w:p>
    <w:p w14:paraId="665ABEDB" w14:textId="77777777" w:rsidR="00BD1205" w:rsidRPr="00571272" w:rsidRDefault="00000000" w:rsidP="006E3972">
      <w:pPr>
        <w:spacing w:line="254" w:lineRule="auto"/>
        <w:jc w:val="both"/>
        <w:rPr>
          <w:sz w:val="20"/>
          <w:szCs w:val="24"/>
        </w:rPr>
      </w:pPr>
      <w:r w:rsidRPr="00571272">
        <w:rPr>
          <w:sz w:val="20"/>
          <w:szCs w:val="24"/>
        </w:rPr>
        <w:t>The present landscape contains valuable digital signals, but they are not yet unified into a constraint-aware scheduling engine. The proposed solution should augment the existing landscape rather than blindly replace it.</w:t>
      </w:r>
    </w:p>
    <w:tbl>
      <w:tblPr>
        <w:tblW w:w="9355" w:type="dxa"/>
        <w:jc w:val="center"/>
        <w:tblLayout w:type="fixed"/>
        <w:tblLook w:val="04A0" w:firstRow="1" w:lastRow="0" w:firstColumn="1" w:lastColumn="0" w:noHBand="0" w:noVBand="1"/>
      </w:tblPr>
      <w:tblGrid>
        <w:gridCol w:w="2268"/>
        <w:gridCol w:w="3402"/>
        <w:gridCol w:w="3685"/>
      </w:tblGrid>
      <w:tr w:rsidR="00BD1205" w:rsidRPr="00571272" w14:paraId="1968541B" w14:textId="77777777">
        <w:trPr>
          <w:tblHeader/>
          <w:jc w:val="center"/>
        </w:trPr>
        <w:tc>
          <w:tcPr>
            <w:tcW w:w="2268" w:type="dxa"/>
            <w:tcBorders>
              <w:top w:val="single" w:sz="4" w:space="0" w:color="FFFFFF"/>
              <w:left w:val="single" w:sz="4" w:space="0" w:color="FFFFFF"/>
              <w:bottom w:val="single" w:sz="4" w:space="0" w:color="FFFFFF"/>
              <w:right w:val="single" w:sz="4" w:space="0" w:color="FFFFFF"/>
            </w:tcBorders>
            <w:shd w:val="clear" w:color="auto" w:fill="12344A"/>
            <w:tcMar>
              <w:top w:w="74" w:type="dxa"/>
              <w:left w:w="90" w:type="dxa"/>
              <w:bottom w:w="74" w:type="dxa"/>
              <w:right w:w="90" w:type="dxa"/>
            </w:tcMar>
          </w:tcPr>
          <w:p w14:paraId="4258CF85" w14:textId="77777777" w:rsidR="00BD1205" w:rsidRPr="00571272" w:rsidRDefault="00000000">
            <w:pPr>
              <w:spacing w:after="0" w:line="240" w:lineRule="auto"/>
              <w:rPr>
                <w:sz w:val="20"/>
                <w:szCs w:val="32"/>
              </w:rPr>
            </w:pPr>
            <w:r w:rsidRPr="00571272">
              <w:rPr>
                <w:b/>
                <w:color w:val="FFFFFF"/>
                <w:sz w:val="20"/>
                <w:szCs w:val="32"/>
              </w:rPr>
              <w:t>System / data source</w:t>
            </w:r>
          </w:p>
        </w:tc>
        <w:tc>
          <w:tcPr>
            <w:tcW w:w="3402" w:type="dxa"/>
            <w:tcBorders>
              <w:top w:val="single" w:sz="4" w:space="0" w:color="FFFFFF"/>
              <w:left w:val="single" w:sz="4" w:space="0" w:color="FFFFFF"/>
              <w:bottom w:val="single" w:sz="4" w:space="0" w:color="FFFFFF"/>
              <w:right w:val="single" w:sz="4" w:space="0" w:color="FFFFFF"/>
            </w:tcBorders>
            <w:shd w:val="clear" w:color="auto" w:fill="12344A"/>
            <w:tcMar>
              <w:top w:w="74" w:type="dxa"/>
              <w:left w:w="90" w:type="dxa"/>
              <w:bottom w:w="74" w:type="dxa"/>
              <w:right w:w="90" w:type="dxa"/>
            </w:tcMar>
          </w:tcPr>
          <w:p w14:paraId="641DF3BC" w14:textId="77777777" w:rsidR="00BD1205" w:rsidRPr="00571272" w:rsidRDefault="00000000">
            <w:pPr>
              <w:spacing w:after="0" w:line="240" w:lineRule="auto"/>
              <w:rPr>
                <w:sz w:val="20"/>
                <w:szCs w:val="32"/>
              </w:rPr>
            </w:pPr>
            <w:r w:rsidRPr="00571272">
              <w:rPr>
                <w:b/>
                <w:color w:val="FFFFFF"/>
                <w:sz w:val="20"/>
                <w:szCs w:val="32"/>
              </w:rPr>
              <w:t>Available value</w:t>
            </w:r>
          </w:p>
        </w:tc>
        <w:tc>
          <w:tcPr>
            <w:tcW w:w="3685" w:type="dxa"/>
            <w:tcBorders>
              <w:top w:val="single" w:sz="4" w:space="0" w:color="FFFFFF"/>
              <w:left w:val="single" w:sz="4" w:space="0" w:color="FFFFFF"/>
              <w:bottom w:val="single" w:sz="4" w:space="0" w:color="FFFFFF"/>
              <w:right w:val="single" w:sz="4" w:space="0" w:color="FFFFFF"/>
            </w:tcBorders>
            <w:shd w:val="clear" w:color="auto" w:fill="12344A"/>
            <w:tcMar>
              <w:top w:w="74" w:type="dxa"/>
              <w:left w:w="90" w:type="dxa"/>
              <w:bottom w:w="74" w:type="dxa"/>
              <w:right w:w="90" w:type="dxa"/>
            </w:tcMar>
          </w:tcPr>
          <w:p w14:paraId="6C1C6C01" w14:textId="77777777" w:rsidR="00BD1205" w:rsidRPr="00571272" w:rsidRDefault="00000000">
            <w:pPr>
              <w:spacing w:after="0" w:line="240" w:lineRule="auto"/>
              <w:rPr>
                <w:sz w:val="20"/>
                <w:szCs w:val="32"/>
              </w:rPr>
            </w:pPr>
            <w:r w:rsidRPr="00571272">
              <w:rPr>
                <w:b/>
                <w:color w:val="FFFFFF"/>
                <w:sz w:val="20"/>
                <w:szCs w:val="32"/>
              </w:rPr>
              <w:t>Gap to be closed</w:t>
            </w:r>
          </w:p>
        </w:tc>
      </w:tr>
      <w:tr w:rsidR="00BD1205" w:rsidRPr="00571272" w14:paraId="182B6045" w14:textId="77777777">
        <w:trPr>
          <w:jc w:val="center"/>
        </w:trPr>
        <w:tc>
          <w:tcPr>
            <w:tcW w:w="2268"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526F5F75" w14:textId="77777777" w:rsidR="00BD1205" w:rsidRPr="00571272" w:rsidRDefault="00000000">
            <w:pPr>
              <w:spacing w:after="0" w:line="245" w:lineRule="auto"/>
              <w:rPr>
                <w:sz w:val="20"/>
                <w:szCs w:val="32"/>
              </w:rPr>
            </w:pPr>
            <w:r w:rsidRPr="00571272">
              <w:rPr>
                <w:sz w:val="20"/>
                <w:szCs w:val="32"/>
              </w:rPr>
              <w:t>Microsoft Excel</w:t>
            </w:r>
          </w:p>
        </w:tc>
        <w:tc>
          <w:tcPr>
            <w:tcW w:w="3402"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15ADE891" w14:textId="77777777" w:rsidR="00BD1205" w:rsidRPr="00571272" w:rsidRDefault="00000000">
            <w:pPr>
              <w:spacing w:after="0" w:line="245" w:lineRule="auto"/>
              <w:rPr>
                <w:sz w:val="20"/>
                <w:szCs w:val="32"/>
              </w:rPr>
            </w:pPr>
            <w:r w:rsidRPr="00571272">
              <w:rPr>
                <w:sz w:val="20"/>
                <w:szCs w:val="32"/>
              </w:rPr>
              <w:t>Current manual planning and schedule revision layer.</w:t>
            </w:r>
          </w:p>
        </w:tc>
        <w:tc>
          <w:tcPr>
            <w:tcW w:w="3685"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4BBFCD14" w14:textId="77777777" w:rsidR="00BD1205" w:rsidRPr="00571272" w:rsidRDefault="00000000">
            <w:pPr>
              <w:spacing w:after="0" w:line="245" w:lineRule="auto"/>
              <w:rPr>
                <w:sz w:val="20"/>
                <w:szCs w:val="32"/>
              </w:rPr>
            </w:pPr>
            <w:r w:rsidRPr="00571272">
              <w:rPr>
                <w:sz w:val="20"/>
                <w:szCs w:val="32"/>
              </w:rPr>
              <w:t>Static, labour-intensive and unable to automatically replan against live constraints.</w:t>
            </w:r>
          </w:p>
        </w:tc>
      </w:tr>
      <w:tr w:rsidR="00BD1205" w:rsidRPr="00571272" w14:paraId="075A348F" w14:textId="77777777">
        <w:trPr>
          <w:jc w:val="center"/>
        </w:trPr>
        <w:tc>
          <w:tcPr>
            <w:tcW w:w="2268"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5318EF09" w14:textId="77777777" w:rsidR="00BD1205" w:rsidRPr="00571272" w:rsidRDefault="00000000">
            <w:pPr>
              <w:spacing w:after="0" w:line="245" w:lineRule="auto"/>
              <w:rPr>
                <w:sz w:val="20"/>
                <w:szCs w:val="32"/>
              </w:rPr>
            </w:pPr>
            <w:r w:rsidRPr="00571272">
              <w:rPr>
                <w:sz w:val="20"/>
                <w:szCs w:val="32"/>
              </w:rPr>
              <w:t>Spinergie / AIS</w:t>
            </w:r>
          </w:p>
        </w:tc>
        <w:tc>
          <w:tcPr>
            <w:tcW w:w="3402"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7E972068" w14:textId="77777777" w:rsidR="00BD1205" w:rsidRPr="00571272" w:rsidRDefault="00000000">
            <w:pPr>
              <w:spacing w:after="0" w:line="245" w:lineRule="auto"/>
              <w:rPr>
                <w:sz w:val="20"/>
                <w:szCs w:val="32"/>
              </w:rPr>
            </w:pPr>
            <w:r w:rsidRPr="00571272">
              <w:rPr>
                <w:sz w:val="20"/>
                <w:szCs w:val="32"/>
              </w:rPr>
              <w:t>Smart fleet management, operational reports and vessel position visibility.</w:t>
            </w:r>
          </w:p>
        </w:tc>
        <w:tc>
          <w:tcPr>
            <w:tcW w:w="3685"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06C32474" w14:textId="77777777" w:rsidR="00BD1205" w:rsidRPr="00571272" w:rsidRDefault="00000000">
            <w:pPr>
              <w:spacing w:after="0" w:line="245" w:lineRule="auto"/>
              <w:rPr>
                <w:sz w:val="20"/>
                <w:szCs w:val="32"/>
              </w:rPr>
            </w:pPr>
            <w:r w:rsidRPr="00571272">
              <w:rPr>
                <w:sz w:val="20"/>
                <w:szCs w:val="32"/>
              </w:rPr>
              <w:t>Strong position signal, but not a full business-state or scheduling optimiser.</w:t>
            </w:r>
          </w:p>
        </w:tc>
      </w:tr>
      <w:tr w:rsidR="00BD1205" w:rsidRPr="00571272" w14:paraId="0229AE91" w14:textId="77777777">
        <w:trPr>
          <w:jc w:val="center"/>
        </w:trPr>
        <w:tc>
          <w:tcPr>
            <w:tcW w:w="2268"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2A9F1131" w14:textId="77777777" w:rsidR="00BD1205" w:rsidRPr="00571272" w:rsidRDefault="00000000">
            <w:pPr>
              <w:spacing w:after="0" w:line="245" w:lineRule="auto"/>
              <w:rPr>
                <w:sz w:val="20"/>
                <w:szCs w:val="32"/>
              </w:rPr>
            </w:pPr>
            <w:r w:rsidRPr="00571272">
              <w:rPr>
                <w:sz w:val="20"/>
                <w:szCs w:val="32"/>
              </w:rPr>
              <w:t>GPS / AIS / Private antennas</w:t>
            </w:r>
          </w:p>
        </w:tc>
        <w:tc>
          <w:tcPr>
            <w:tcW w:w="3402"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336343F7" w14:textId="77777777" w:rsidR="00BD1205" w:rsidRPr="00571272" w:rsidRDefault="00000000">
            <w:pPr>
              <w:spacing w:after="0" w:line="245" w:lineRule="auto"/>
              <w:rPr>
                <w:sz w:val="20"/>
                <w:szCs w:val="32"/>
              </w:rPr>
            </w:pPr>
            <w:r w:rsidRPr="00571272">
              <w:rPr>
                <w:sz w:val="20"/>
                <w:szCs w:val="32"/>
              </w:rPr>
              <w:t>Real-time or near-real-time location of tugs, barges, CTS, OGVs and support craft.</w:t>
            </w:r>
          </w:p>
        </w:tc>
        <w:tc>
          <w:tcPr>
            <w:tcW w:w="3685"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0233394B" w14:textId="77777777" w:rsidR="00BD1205" w:rsidRPr="00571272" w:rsidRDefault="00000000">
            <w:pPr>
              <w:spacing w:after="0" w:line="245" w:lineRule="auto"/>
              <w:rPr>
                <w:sz w:val="20"/>
                <w:szCs w:val="32"/>
              </w:rPr>
            </w:pPr>
            <w:r w:rsidRPr="00571272">
              <w:rPr>
                <w:sz w:val="20"/>
                <w:szCs w:val="32"/>
              </w:rPr>
              <w:t>Coverage gaps, latency and signal-only visibility; requires geofence and event enrichment.</w:t>
            </w:r>
          </w:p>
        </w:tc>
      </w:tr>
      <w:tr w:rsidR="00BD1205" w:rsidRPr="00571272" w14:paraId="57521310" w14:textId="77777777">
        <w:trPr>
          <w:jc w:val="center"/>
        </w:trPr>
        <w:tc>
          <w:tcPr>
            <w:tcW w:w="2268"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141AACA0" w14:textId="77777777" w:rsidR="00BD1205" w:rsidRPr="00571272" w:rsidRDefault="00000000">
            <w:pPr>
              <w:spacing w:after="0" w:line="245" w:lineRule="auto"/>
              <w:rPr>
                <w:sz w:val="20"/>
                <w:szCs w:val="32"/>
              </w:rPr>
            </w:pPr>
            <w:r w:rsidRPr="00571272">
              <w:rPr>
                <w:sz w:val="20"/>
                <w:szCs w:val="32"/>
              </w:rPr>
              <w:t>Captain's Eyes / safety monitoring</w:t>
            </w:r>
          </w:p>
        </w:tc>
        <w:tc>
          <w:tcPr>
            <w:tcW w:w="3402"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5E5D2639" w14:textId="77777777" w:rsidR="00BD1205" w:rsidRPr="00571272" w:rsidRDefault="00000000">
            <w:pPr>
              <w:spacing w:after="0" w:line="245" w:lineRule="auto"/>
              <w:rPr>
                <w:sz w:val="20"/>
                <w:szCs w:val="32"/>
              </w:rPr>
            </w:pPr>
            <w:r w:rsidRPr="00571272">
              <w:rPr>
                <w:sz w:val="20"/>
                <w:szCs w:val="32"/>
              </w:rPr>
              <w:t>Vessel safety monitoring support.</w:t>
            </w:r>
          </w:p>
        </w:tc>
        <w:tc>
          <w:tcPr>
            <w:tcW w:w="3685"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36904273" w14:textId="77777777" w:rsidR="00BD1205" w:rsidRPr="00571272" w:rsidRDefault="00000000">
            <w:pPr>
              <w:spacing w:after="0" w:line="245" w:lineRule="auto"/>
              <w:rPr>
                <w:sz w:val="20"/>
                <w:szCs w:val="32"/>
              </w:rPr>
            </w:pPr>
            <w:r w:rsidRPr="00571272">
              <w:rPr>
                <w:sz w:val="20"/>
                <w:szCs w:val="32"/>
              </w:rPr>
              <w:t>Useful safety layer; should be linked to operational exceptions where relevant.</w:t>
            </w:r>
          </w:p>
        </w:tc>
      </w:tr>
      <w:tr w:rsidR="00BD1205" w:rsidRPr="00571272" w14:paraId="32426AA9" w14:textId="77777777">
        <w:trPr>
          <w:jc w:val="center"/>
        </w:trPr>
        <w:tc>
          <w:tcPr>
            <w:tcW w:w="2268"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02B22C20" w14:textId="58BDCB69" w:rsidR="00BD1205" w:rsidRPr="00571272" w:rsidRDefault="00F656E1">
            <w:pPr>
              <w:spacing w:after="0" w:line="245" w:lineRule="auto"/>
              <w:rPr>
                <w:sz w:val="20"/>
                <w:szCs w:val="32"/>
              </w:rPr>
            </w:pPr>
            <w:r w:rsidRPr="00F656E1">
              <w:rPr>
                <w:sz w:val="20"/>
                <w:szCs w:val="32"/>
              </w:rPr>
              <w:t>Field connectivity</w:t>
            </w:r>
          </w:p>
        </w:tc>
        <w:tc>
          <w:tcPr>
            <w:tcW w:w="3402"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08537CE7" w14:textId="08E9F457" w:rsidR="00BD1205" w:rsidRPr="00571272" w:rsidRDefault="00F656E1">
            <w:pPr>
              <w:spacing w:after="0" w:line="245" w:lineRule="auto"/>
              <w:rPr>
                <w:sz w:val="20"/>
                <w:szCs w:val="32"/>
              </w:rPr>
            </w:pPr>
            <w:r w:rsidRPr="00F656E1">
              <w:rPr>
                <w:sz w:val="20"/>
                <w:szCs w:val="32"/>
              </w:rPr>
              <w:t>Existing connectivity may support field reporting where available.</w:t>
            </w:r>
          </w:p>
        </w:tc>
        <w:tc>
          <w:tcPr>
            <w:tcW w:w="3685"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05EB6305" w14:textId="364B8567" w:rsidR="00BD1205" w:rsidRPr="00571272" w:rsidRDefault="00F656E1">
            <w:pPr>
              <w:spacing w:after="0" w:line="245" w:lineRule="auto"/>
              <w:rPr>
                <w:sz w:val="20"/>
                <w:szCs w:val="32"/>
              </w:rPr>
            </w:pPr>
            <w:r w:rsidRPr="00F656E1">
              <w:rPr>
                <w:sz w:val="20"/>
                <w:szCs w:val="32"/>
              </w:rPr>
              <w:t>Solution must tolerate intermittent connectivity through manual entry, delayed sync, and clear timestamp/source capture.</w:t>
            </w:r>
          </w:p>
        </w:tc>
      </w:tr>
      <w:tr w:rsidR="00BD1205" w:rsidRPr="00571272" w14:paraId="264A2A17" w14:textId="77777777">
        <w:trPr>
          <w:jc w:val="center"/>
        </w:trPr>
        <w:tc>
          <w:tcPr>
            <w:tcW w:w="2268"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3902944A" w14:textId="77777777" w:rsidR="00BD1205" w:rsidRPr="00571272" w:rsidRDefault="00000000">
            <w:pPr>
              <w:spacing w:after="0" w:line="245" w:lineRule="auto"/>
              <w:rPr>
                <w:sz w:val="20"/>
                <w:szCs w:val="32"/>
              </w:rPr>
            </w:pPr>
            <w:r w:rsidRPr="00571272">
              <w:rPr>
                <w:sz w:val="20"/>
                <w:szCs w:val="32"/>
              </w:rPr>
              <w:t>Operational reports / database</w:t>
            </w:r>
          </w:p>
        </w:tc>
        <w:tc>
          <w:tcPr>
            <w:tcW w:w="3402"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32FFA4FD" w14:textId="77777777" w:rsidR="00BD1205" w:rsidRPr="00571272" w:rsidRDefault="00000000">
            <w:pPr>
              <w:spacing w:after="0" w:line="245" w:lineRule="auto"/>
              <w:rPr>
                <w:sz w:val="20"/>
                <w:szCs w:val="32"/>
              </w:rPr>
            </w:pPr>
            <w:r w:rsidRPr="00571272">
              <w:rPr>
                <w:sz w:val="20"/>
                <w:szCs w:val="32"/>
              </w:rPr>
              <w:t>Some operational data exists, but field reporting is inconsistent.</w:t>
            </w:r>
          </w:p>
        </w:tc>
        <w:tc>
          <w:tcPr>
            <w:tcW w:w="3685"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14694A0A" w14:textId="77777777" w:rsidR="00BD1205" w:rsidRPr="00571272" w:rsidRDefault="00000000">
            <w:pPr>
              <w:spacing w:after="0" w:line="245" w:lineRule="auto"/>
              <w:rPr>
                <w:sz w:val="20"/>
                <w:szCs w:val="32"/>
              </w:rPr>
            </w:pPr>
            <w:r w:rsidRPr="00571272">
              <w:rPr>
                <w:sz w:val="20"/>
                <w:szCs w:val="32"/>
              </w:rPr>
              <w:t>Needs standardised event definitions and adoption discipline.</w:t>
            </w:r>
          </w:p>
        </w:tc>
      </w:tr>
      <w:tr w:rsidR="00BD1205" w:rsidRPr="00571272" w14:paraId="42B95DE1" w14:textId="77777777">
        <w:trPr>
          <w:jc w:val="center"/>
        </w:trPr>
        <w:tc>
          <w:tcPr>
            <w:tcW w:w="2268"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063D80A3" w14:textId="77777777" w:rsidR="00BD1205" w:rsidRPr="00571272" w:rsidRDefault="00000000">
            <w:pPr>
              <w:spacing w:after="0" w:line="245" w:lineRule="auto"/>
              <w:rPr>
                <w:sz w:val="20"/>
                <w:szCs w:val="32"/>
              </w:rPr>
            </w:pPr>
            <w:r w:rsidRPr="00571272">
              <w:rPr>
                <w:sz w:val="20"/>
                <w:szCs w:val="32"/>
              </w:rPr>
              <w:t>Environmental feeds</w:t>
            </w:r>
          </w:p>
        </w:tc>
        <w:tc>
          <w:tcPr>
            <w:tcW w:w="3402"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007C9D40" w14:textId="77777777" w:rsidR="00BD1205" w:rsidRPr="00571272" w:rsidRDefault="00000000">
            <w:pPr>
              <w:spacing w:after="0" w:line="245" w:lineRule="auto"/>
              <w:rPr>
                <w:sz w:val="20"/>
                <w:szCs w:val="32"/>
              </w:rPr>
            </w:pPr>
            <w:r w:rsidRPr="00571272">
              <w:rPr>
                <w:sz w:val="20"/>
                <w:szCs w:val="32"/>
              </w:rPr>
              <w:t>Tides, weather and possibly bridge schedules.</w:t>
            </w:r>
          </w:p>
        </w:tc>
        <w:tc>
          <w:tcPr>
            <w:tcW w:w="3685"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47A93DEC" w14:textId="77777777" w:rsidR="00BD1205" w:rsidRPr="00571272" w:rsidRDefault="00000000">
            <w:pPr>
              <w:spacing w:after="0" w:line="245" w:lineRule="auto"/>
              <w:rPr>
                <w:sz w:val="20"/>
                <w:szCs w:val="32"/>
              </w:rPr>
            </w:pPr>
            <w:r w:rsidRPr="00571272">
              <w:rPr>
                <w:sz w:val="20"/>
                <w:szCs w:val="32"/>
              </w:rPr>
              <w:t>Must be treated as hard scheduling constraints, not passive information.</w:t>
            </w:r>
          </w:p>
        </w:tc>
      </w:tr>
      <w:tr w:rsidR="00BD1205" w:rsidRPr="00571272" w14:paraId="5D64F173" w14:textId="77777777">
        <w:trPr>
          <w:jc w:val="center"/>
        </w:trPr>
        <w:tc>
          <w:tcPr>
            <w:tcW w:w="2268"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5C534931" w14:textId="77777777" w:rsidR="00BD1205" w:rsidRPr="00571272" w:rsidRDefault="00000000">
            <w:pPr>
              <w:spacing w:after="0" w:line="245" w:lineRule="auto"/>
              <w:rPr>
                <w:sz w:val="20"/>
                <w:szCs w:val="32"/>
              </w:rPr>
            </w:pPr>
            <w:r w:rsidRPr="00571272">
              <w:rPr>
                <w:sz w:val="20"/>
                <w:szCs w:val="32"/>
              </w:rPr>
              <w:t>Berau inputs</w:t>
            </w:r>
          </w:p>
        </w:tc>
        <w:tc>
          <w:tcPr>
            <w:tcW w:w="3402"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022BCF72" w14:textId="77777777" w:rsidR="00BD1205" w:rsidRPr="00571272" w:rsidRDefault="00000000">
            <w:pPr>
              <w:spacing w:after="0" w:line="245" w:lineRule="auto"/>
              <w:rPr>
                <w:sz w:val="20"/>
                <w:szCs w:val="32"/>
              </w:rPr>
            </w:pPr>
            <w:r w:rsidRPr="00571272">
              <w:rPr>
                <w:sz w:val="20"/>
                <w:szCs w:val="32"/>
              </w:rPr>
              <w:t>OGV schedule, cargo quantity, coal quality, layering sequence and jetty/source plan.</w:t>
            </w:r>
          </w:p>
        </w:tc>
        <w:tc>
          <w:tcPr>
            <w:tcW w:w="3685"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65C1F871" w14:textId="77777777" w:rsidR="00BD1205" w:rsidRPr="00571272" w:rsidRDefault="00000000">
            <w:pPr>
              <w:spacing w:after="0" w:line="245" w:lineRule="auto"/>
              <w:rPr>
                <w:sz w:val="20"/>
                <w:szCs w:val="32"/>
              </w:rPr>
            </w:pPr>
            <w:r w:rsidRPr="00571272">
              <w:rPr>
                <w:sz w:val="20"/>
                <w:szCs w:val="32"/>
              </w:rPr>
              <w:t>Current data changes monthly, weekly and daily; change visibility must be governed.</w:t>
            </w:r>
          </w:p>
        </w:tc>
      </w:tr>
    </w:tbl>
    <w:p w14:paraId="048FB6ED" w14:textId="77777777" w:rsidR="00BD1205" w:rsidRPr="00571272" w:rsidRDefault="00BD1205">
      <w:pPr>
        <w:spacing w:after="40" w:line="254" w:lineRule="auto"/>
        <w:rPr>
          <w:sz w:val="22"/>
          <w:szCs w:val="28"/>
        </w:rPr>
      </w:pPr>
    </w:p>
    <w:p w14:paraId="18695607" w14:textId="77777777" w:rsidR="00BD1205" w:rsidRPr="003E7A93" w:rsidRDefault="00000000" w:rsidP="004A09B3">
      <w:pPr>
        <w:spacing w:before="40" w:line="250" w:lineRule="auto"/>
        <w:jc w:val="both"/>
        <w:rPr>
          <w:sz w:val="20"/>
          <w:szCs w:val="24"/>
        </w:rPr>
      </w:pPr>
      <w:r w:rsidRPr="003E7A93">
        <w:rPr>
          <w:b/>
          <w:color w:val="12344A"/>
          <w:sz w:val="20"/>
          <w:szCs w:val="24"/>
        </w:rPr>
        <w:t>AIS-specific limitation.</w:t>
      </w:r>
      <w:r w:rsidRPr="003E7A93">
        <w:rPr>
          <w:sz w:val="20"/>
          <w:szCs w:val="24"/>
        </w:rPr>
        <w:t xml:space="preserve"> AIS should be treated as the live movement signal, not the system of operational truth. The new platform must convert AIS movement into business events and reconciled schedule states.</w:t>
      </w:r>
    </w:p>
    <w:p w14:paraId="0D5BBFC9" w14:textId="77777777" w:rsidR="00B67FEB" w:rsidRDefault="00B67FEB">
      <w:pPr>
        <w:keepNext/>
        <w:spacing w:after="20" w:line="254" w:lineRule="auto"/>
        <w:rPr>
          <w:b/>
          <w:color w:val="C8512D"/>
          <w:sz w:val="15"/>
        </w:rPr>
      </w:pPr>
    </w:p>
    <w:p w14:paraId="1C15F94D" w14:textId="399467B8" w:rsidR="00BD1205" w:rsidRDefault="00000000">
      <w:pPr>
        <w:keepNext/>
        <w:spacing w:after="20" w:line="254" w:lineRule="auto"/>
      </w:pPr>
      <w:r>
        <w:rPr>
          <w:b/>
          <w:color w:val="C8512D"/>
          <w:sz w:val="15"/>
        </w:rPr>
        <w:t>DISCOVERY FINDINGS</w:t>
      </w:r>
    </w:p>
    <w:p w14:paraId="1209BFA4" w14:textId="77777777" w:rsidR="00BD1205" w:rsidRDefault="00000000">
      <w:pPr>
        <w:keepNext/>
        <w:spacing w:after="140" w:line="240" w:lineRule="auto"/>
      </w:pPr>
      <w:r>
        <w:rPr>
          <w:b/>
          <w:color w:val="12344A"/>
          <w:sz w:val="32"/>
        </w:rPr>
        <w:t>5. Current Business Challenges</w:t>
      </w:r>
    </w:p>
    <w:p w14:paraId="1B09A0B1" w14:textId="77777777" w:rsidR="00BD1205" w:rsidRDefault="00000000" w:rsidP="004A09B3">
      <w:pPr>
        <w:spacing w:line="254" w:lineRule="auto"/>
        <w:jc w:val="both"/>
        <w:rPr>
          <w:sz w:val="20"/>
          <w:szCs w:val="24"/>
        </w:rPr>
      </w:pPr>
      <w:r w:rsidRPr="00571272">
        <w:rPr>
          <w:sz w:val="20"/>
          <w:szCs w:val="24"/>
        </w:rPr>
        <w:t>The following challenges are framed as operating realities rather than isolated observations. They define the design requirements for a control-tower platform.</w:t>
      </w:r>
    </w:p>
    <w:p w14:paraId="0E002528" w14:textId="77777777" w:rsidR="00B67FEB" w:rsidRPr="00571272" w:rsidRDefault="00B67FEB">
      <w:pPr>
        <w:spacing w:line="254" w:lineRule="auto"/>
        <w:rPr>
          <w:sz w:val="20"/>
          <w:szCs w:val="24"/>
        </w:rPr>
      </w:pPr>
    </w:p>
    <w:tbl>
      <w:tblPr>
        <w:tblW w:w="9355" w:type="dxa"/>
        <w:jc w:val="center"/>
        <w:tblLayout w:type="fixed"/>
        <w:tblLook w:val="04A0" w:firstRow="1" w:lastRow="0" w:firstColumn="1" w:lastColumn="0" w:noHBand="0" w:noVBand="1"/>
      </w:tblPr>
      <w:tblGrid>
        <w:gridCol w:w="396"/>
        <w:gridCol w:w="93"/>
        <w:gridCol w:w="2288"/>
        <w:gridCol w:w="6578"/>
      </w:tblGrid>
      <w:tr w:rsidR="00BD1205" w:rsidRPr="00571272" w14:paraId="72DA9D00" w14:textId="77777777" w:rsidTr="004A09B3">
        <w:trPr>
          <w:tblHeader/>
          <w:jc w:val="center"/>
        </w:trPr>
        <w:tc>
          <w:tcPr>
            <w:tcW w:w="396" w:type="dxa"/>
            <w:tcBorders>
              <w:top w:val="single" w:sz="4" w:space="0" w:color="FFFFFF"/>
              <w:left w:val="single" w:sz="4" w:space="0" w:color="FFFFFF"/>
              <w:bottom w:val="single" w:sz="4" w:space="0" w:color="FFFFFF"/>
              <w:right w:val="single" w:sz="4" w:space="0" w:color="FFFFFF"/>
            </w:tcBorders>
            <w:shd w:val="clear" w:color="auto" w:fill="12344A"/>
            <w:tcMar>
              <w:top w:w="74" w:type="dxa"/>
              <w:left w:w="90" w:type="dxa"/>
              <w:bottom w:w="74" w:type="dxa"/>
              <w:right w:w="90" w:type="dxa"/>
            </w:tcMar>
          </w:tcPr>
          <w:p w14:paraId="5B665CEC" w14:textId="77777777" w:rsidR="00BD1205" w:rsidRPr="00571272" w:rsidRDefault="00000000">
            <w:pPr>
              <w:spacing w:after="0" w:line="240" w:lineRule="auto"/>
              <w:rPr>
                <w:sz w:val="20"/>
                <w:szCs w:val="32"/>
              </w:rPr>
            </w:pPr>
            <w:r w:rsidRPr="00571272">
              <w:rPr>
                <w:b/>
                <w:color w:val="FFFFFF"/>
                <w:sz w:val="20"/>
                <w:szCs w:val="32"/>
              </w:rPr>
              <w:t>#</w:t>
            </w:r>
          </w:p>
        </w:tc>
        <w:tc>
          <w:tcPr>
            <w:tcW w:w="2381" w:type="dxa"/>
            <w:gridSpan w:val="2"/>
            <w:tcBorders>
              <w:top w:val="single" w:sz="4" w:space="0" w:color="FFFFFF"/>
              <w:left w:val="single" w:sz="4" w:space="0" w:color="FFFFFF"/>
              <w:bottom w:val="single" w:sz="4" w:space="0" w:color="FFFFFF"/>
              <w:right w:val="single" w:sz="4" w:space="0" w:color="FFFFFF"/>
            </w:tcBorders>
            <w:shd w:val="clear" w:color="auto" w:fill="12344A"/>
            <w:tcMar>
              <w:top w:w="74" w:type="dxa"/>
              <w:left w:w="90" w:type="dxa"/>
              <w:bottom w:w="74" w:type="dxa"/>
              <w:right w:w="90" w:type="dxa"/>
            </w:tcMar>
          </w:tcPr>
          <w:p w14:paraId="0107B38A" w14:textId="77777777" w:rsidR="00BD1205" w:rsidRPr="00571272" w:rsidRDefault="00000000">
            <w:pPr>
              <w:spacing w:after="0" w:line="240" w:lineRule="auto"/>
              <w:rPr>
                <w:sz w:val="20"/>
                <w:szCs w:val="32"/>
              </w:rPr>
            </w:pPr>
            <w:r w:rsidRPr="00571272">
              <w:rPr>
                <w:b/>
                <w:color w:val="FFFFFF"/>
                <w:sz w:val="20"/>
                <w:szCs w:val="32"/>
              </w:rPr>
              <w:t>Challenge</w:t>
            </w:r>
          </w:p>
        </w:tc>
        <w:tc>
          <w:tcPr>
            <w:tcW w:w="6578" w:type="dxa"/>
            <w:tcBorders>
              <w:top w:val="single" w:sz="4" w:space="0" w:color="FFFFFF"/>
              <w:left w:val="single" w:sz="4" w:space="0" w:color="FFFFFF"/>
              <w:bottom w:val="single" w:sz="4" w:space="0" w:color="FFFFFF"/>
              <w:right w:val="single" w:sz="4" w:space="0" w:color="FFFFFF"/>
            </w:tcBorders>
            <w:shd w:val="clear" w:color="auto" w:fill="12344A"/>
            <w:tcMar>
              <w:top w:w="74" w:type="dxa"/>
              <w:left w:w="90" w:type="dxa"/>
              <w:bottom w:w="74" w:type="dxa"/>
              <w:right w:w="90" w:type="dxa"/>
            </w:tcMar>
          </w:tcPr>
          <w:p w14:paraId="1F7F5488" w14:textId="77777777" w:rsidR="00BD1205" w:rsidRPr="00571272" w:rsidRDefault="00000000">
            <w:pPr>
              <w:spacing w:after="0" w:line="240" w:lineRule="auto"/>
              <w:rPr>
                <w:sz w:val="20"/>
                <w:szCs w:val="32"/>
              </w:rPr>
            </w:pPr>
            <w:r w:rsidRPr="00571272">
              <w:rPr>
                <w:b/>
                <w:color w:val="FFFFFF"/>
                <w:sz w:val="20"/>
                <w:szCs w:val="32"/>
              </w:rPr>
              <w:t>Operational impact</w:t>
            </w:r>
          </w:p>
        </w:tc>
      </w:tr>
      <w:tr w:rsidR="00BD1205" w:rsidRPr="00571272" w14:paraId="61C80876" w14:textId="77777777" w:rsidTr="004A09B3">
        <w:trPr>
          <w:jc w:val="center"/>
        </w:trPr>
        <w:tc>
          <w:tcPr>
            <w:tcW w:w="396"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47C60C29" w14:textId="77777777" w:rsidR="00BD1205" w:rsidRPr="00571272" w:rsidRDefault="00000000" w:rsidP="004A09B3">
            <w:pPr>
              <w:spacing w:after="0" w:line="245" w:lineRule="auto"/>
              <w:jc w:val="both"/>
              <w:rPr>
                <w:sz w:val="20"/>
                <w:szCs w:val="32"/>
              </w:rPr>
            </w:pPr>
            <w:r w:rsidRPr="00571272">
              <w:rPr>
                <w:sz w:val="20"/>
                <w:szCs w:val="32"/>
              </w:rPr>
              <w:t>1</w:t>
            </w:r>
          </w:p>
        </w:tc>
        <w:tc>
          <w:tcPr>
            <w:tcW w:w="2381" w:type="dxa"/>
            <w:gridSpan w:val="2"/>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13CD6C92" w14:textId="77777777" w:rsidR="00BD1205" w:rsidRPr="00571272" w:rsidRDefault="00000000" w:rsidP="004A09B3">
            <w:pPr>
              <w:spacing w:after="0" w:line="245" w:lineRule="auto"/>
              <w:jc w:val="both"/>
              <w:rPr>
                <w:sz w:val="20"/>
                <w:szCs w:val="32"/>
              </w:rPr>
            </w:pPr>
            <w:r w:rsidRPr="00571272">
              <w:rPr>
                <w:sz w:val="20"/>
                <w:szCs w:val="32"/>
              </w:rPr>
              <w:t>Demand and source-jetty volatility</w:t>
            </w:r>
          </w:p>
        </w:tc>
        <w:tc>
          <w:tcPr>
            <w:tcW w:w="6578"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4ACAD130" w14:textId="77777777" w:rsidR="00BD1205" w:rsidRPr="00571272" w:rsidRDefault="00000000" w:rsidP="004A09B3">
            <w:pPr>
              <w:spacing w:after="0" w:line="245" w:lineRule="auto"/>
              <w:jc w:val="both"/>
              <w:rPr>
                <w:sz w:val="20"/>
                <w:szCs w:val="32"/>
              </w:rPr>
            </w:pPr>
            <w:r w:rsidRPr="00571272">
              <w:rPr>
                <w:sz w:val="20"/>
                <w:szCs w:val="32"/>
              </w:rPr>
              <w:t>Monthly schedules are revised weekly and daily. Berau may change source jetties because production and blending requirements change, forcing repeated reallocation.</w:t>
            </w:r>
          </w:p>
        </w:tc>
      </w:tr>
      <w:tr w:rsidR="00BD1205" w:rsidRPr="00571272" w14:paraId="5590495D" w14:textId="77777777" w:rsidTr="004A09B3">
        <w:trPr>
          <w:jc w:val="center"/>
        </w:trPr>
        <w:tc>
          <w:tcPr>
            <w:tcW w:w="396"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51F97188" w14:textId="77777777" w:rsidR="00BD1205" w:rsidRPr="00571272" w:rsidRDefault="00000000" w:rsidP="004A09B3">
            <w:pPr>
              <w:spacing w:after="0" w:line="245" w:lineRule="auto"/>
              <w:jc w:val="both"/>
              <w:rPr>
                <w:sz w:val="20"/>
                <w:szCs w:val="32"/>
              </w:rPr>
            </w:pPr>
            <w:r w:rsidRPr="00571272">
              <w:rPr>
                <w:sz w:val="20"/>
                <w:szCs w:val="32"/>
              </w:rPr>
              <w:t>2</w:t>
            </w:r>
          </w:p>
        </w:tc>
        <w:tc>
          <w:tcPr>
            <w:tcW w:w="2381" w:type="dxa"/>
            <w:gridSpan w:val="2"/>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69854000" w14:textId="77777777" w:rsidR="00BD1205" w:rsidRPr="00571272" w:rsidRDefault="00000000" w:rsidP="004A09B3">
            <w:pPr>
              <w:spacing w:after="0" w:line="245" w:lineRule="auto"/>
              <w:jc w:val="both"/>
              <w:rPr>
                <w:sz w:val="20"/>
                <w:szCs w:val="32"/>
              </w:rPr>
            </w:pPr>
            <w:r w:rsidRPr="00571272">
              <w:rPr>
                <w:sz w:val="20"/>
                <w:szCs w:val="32"/>
              </w:rPr>
              <w:t>Coal quality and blending dependency</w:t>
            </w:r>
          </w:p>
        </w:tc>
        <w:tc>
          <w:tcPr>
            <w:tcW w:w="6578"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37F538C9" w14:textId="77777777" w:rsidR="00BD1205" w:rsidRPr="00571272" w:rsidRDefault="00000000" w:rsidP="004A09B3">
            <w:pPr>
              <w:spacing w:after="0" w:line="245" w:lineRule="auto"/>
              <w:jc w:val="both"/>
              <w:rPr>
                <w:sz w:val="20"/>
                <w:szCs w:val="32"/>
              </w:rPr>
            </w:pPr>
            <w:r w:rsidRPr="00571272">
              <w:rPr>
                <w:sz w:val="20"/>
                <w:szCs w:val="32"/>
              </w:rPr>
              <w:t>One OGV may require coal from multiple jetties or grades. A tug-barge assigned to a buyer or grade cannot always be reallocated.</w:t>
            </w:r>
          </w:p>
        </w:tc>
      </w:tr>
      <w:tr w:rsidR="00BD1205" w:rsidRPr="00571272" w14:paraId="1E5AB569" w14:textId="77777777" w:rsidTr="004A09B3">
        <w:trPr>
          <w:jc w:val="center"/>
        </w:trPr>
        <w:tc>
          <w:tcPr>
            <w:tcW w:w="396"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1B5B6687" w14:textId="77777777" w:rsidR="00BD1205" w:rsidRPr="00571272" w:rsidRDefault="00000000" w:rsidP="004A09B3">
            <w:pPr>
              <w:spacing w:after="0" w:line="245" w:lineRule="auto"/>
              <w:jc w:val="both"/>
              <w:rPr>
                <w:sz w:val="20"/>
                <w:szCs w:val="32"/>
              </w:rPr>
            </w:pPr>
            <w:r w:rsidRPr="00571272">
              <w:rPr>
                <w:sz w:val="20"/>
                <w:szCs w:val="32"/>
              </w:rPr>
              <w:t>3</w:t>
            </w:r>
          </w:p>
        </w:tc>
        <w:tc>
          <w:tcPr>
            <w:tcW w:w="2381" w:type="dxa"/>
            <w:gridSpan w:val="2"/>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1C79188B" w14:textId="77777777" w:rsidR="00BD1205" w:rsidRPr="00571272" w:rsidRDefault="00000000" w:rsidP="004A09B3">
            <w:pPr>
              <w:spacing w:after="0" w:line="245" w:lineRule="auto"/>
              <w:jc w:val="both"/>
              <w:rPr>
                <w:sz w:val="20"/>
                <w:szCs w:val="32"/>
              </w:rPr>
            </w:pPr>
            <w:r w:rsidRPr="00571272">
              <w:rPr>
                <w:sz w:val="20"/>
                <w:szCs w:val="32"/>
              </w:rPr>
              <w:t>Very unequal cycle times</w:t>
            </w:r>
          </w:p>
        </w:tc>
        <w:tc>
          <w:tcPr>
            <w:tcW w:w="6578"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6CAF5B9E" w14:textId="77777777" w:rsidR="00BD1205" w:rsidRPr="00571272" w:rsidRDefault="00000000" w:rsidP="004A09B3">
            <w:pPr>
              <w:spacing w:after="0" w:line="245" w:lineRule="auto"/>
              <w:jc w:val="both"/>
              <w:rPr>
                <w:sz w:val="20"/>
                <w:szCs w:val="32"/>
              </w:rPr>
            </w:pPr>
            <w:r w:rsidRPr="00571272">
              <w:rPr>
                <w:sz w:val="20"/>
                <w:szCs w:val="32"/>
              </w:rPr>
              <w:t>Nearest cycles may finish in hours; farthest routes can consume 48-70 hours. Generic allocation hides this mismatch.</w:t>
            </w:r>
          </w:p>
        </w:tc>
      </w:tr>
      <w:tr w:rsidR="00BD1205" w:rsidRPr="00571272" w14:paraId="4185CB34" w14:textId="77777777" w:rsidTr="004A09B3">
        <w:trPr>
          <w:jc w:val="center"/>
        </w:trPr>
        <w:tc>
          <w:tcPr>
            <w:tcW w:w="396"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18EE3E1C" w14:textId="77777777" w:rsidR="00BD1205" w:rsidRPr="00571272" w:rsidRDefault="00000000" w:rsidP="004A09B3">
            <w:pPr>
              <w:spacing w:after="0" w:line="245" w:lineRule="auto"/>
              <w:jc w:val="both"/>
              <w:rPr>
                <w:sz w:val="20"/>
                <w:szCs w:val="32"/>
              </w:rPr>
            </w:pPr>
            <w:r w:rsidRPr="00571272">
              <w:rPr>
                <w:sz w:val="20"/>
                <w:szCs w:val="32"/>
              </w:rPr>
              <w:t>4</w:t>
            </w:r>
          </w:p>
        </w:tc>
        <w:tc>
          <w:tcPr>
            <w:tcW w:w="2381" w:type="dxa"/>
            <w:gridSpan w:val="2"/>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06D17E29" w14:textId="77777777" w:rsidR="00BD1205" w:rsidRPr="00571272" w:rsidRDefault="00000000" w:rsidP="004A09B3">
            <w:pPr>
              <w:spacing w:after="0" w:line="245" w:lineRule="auto"/>
              <w:jc w:val="both"/>
              <w:rPr>
                <w:sz w:val="20"/>
                <w:szCs w:val="32"/>
              </w:rPr>
            </w:pPr>
            <w:r w:rsidRPr="00571272">
              <w:rPr>
                <w:sz w:val="20"/>
                <w:szCs w:val="32"/>
              </w:rPr>
              <w:t xml:space="preserve">Low productive </w:t>
            </w:r>
            <w:r w:rsidRPr="00571272">
              <w:rPr>
                <w:sz w:val="20"/>
                <w:szCs w:val="32"/>
              </w:rPr>
              <w:lastRenderedPageBreak/>
              <w:t>utilisation</w:t>
            </w:r>
          </w:p>
        </w:tc>
        <w:tc>
          <w:tcPr>
            <w:tcW w:w="6578"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2DE19109" w14:textId="77777777" w:rsidR="00BD1205" w:rsidRPr="00571272" w:rsidRDefault="00000000" w:rsidP="004A09B3">
            <w:pPr>
              <w:spacing w:after="0" w:line="245" w:lineRule="auto"/>
              <w:jc w:val="both"/>
              <w:rPr>
                <w:sz w:val="20"/>
                <w:szCs w:val="32"/>
              </w:rPr>
            </w:pPr>
            <w:r w:rsidRPr="00571272">
              <w:rPr>
                <w:sz w:val="20"/>
                <w:szCs w:val="32"/>
              </w:rPr>
              <w:lastRenderedPageBreak/>
              <w:t xml:space="preserve">Field feedback indicates roughly half of fleet time can become </w:t>
            </w:r>
            <w:r w:rsidRPr="00571272">
              <w:rPr>
                <w:sz w:val="20"/>
                <w:szCs w:val="32"/>
              </w:rPr>
              <w:lastRenderedPageBreak/>
              <w:t>unproductive through queueing, waiting, instruction gaps, tide/bridge waits and reassignment delays.</w:t>
            </w:r>
          </w:p>
        </w:tc>
      </w:tr>
      <w:tr w:rsidR="00BD1205" w:rsidRPr="00571272" w14:paraId="7400D19B" w14:textId="77777777" w:rsidTr="004A09B3">
        <w:trPr>
          <w:jc w:val="center"/>
        </w:trPr>
        <w:tc>
          <w:tcPr>
            <w:tcW w:w="489" w:type="dxa"/>
            <w:gridSpan w:val="2"/>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44D167ED" w14:textId="77777777" w:rsidR="00BD1205" w:rsidRPr="00571272" w:rsidRDefault="00000000" w:rsidP="004A09B3">
            <w:pPr>
              <w:spacing w:after="0" w:line="245" w:lineRule="auto"/>
              <w:jc w:val="both"/>
              <w:rPr>
                <w:sz w:val="20"/>
                <w:szCs w:val="32"/>
              </w:rPr>
            </w:pPr>
            <w:r w:rsidRPr="00571272">
              <w:rPr>
                <w:sz w:val="20"/>
                <w:szCs w:val="32"/>
              </w:rPr>
              <w:lastRenderedPageBreak/>
              <w:t>5</w:t>
            </w:r>
          </w:p>
        </w:tc>
        <w:tc>
          <w:tcPr>
            <w:tcW w:w="2288"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308CC75D" w14:textId="77777777" w:rsidR="00BD1205" w:rsidRPr="00571272" w:rsidRDefault="00000000" w:rsidP="004A09B3">
            <w:pPr>
              <w:spacing w:after="0" w:line="245" w:lineRule="auto"/>
              <w:jc w:val="both"/>
              <w:rPr>
                <w:sz w:val="20"/>
                <w:szCs w:val="32"/>
              </w:rPr>
            </w:pPr>
            <w:r w:rsidRPr="00571272">
              <w:rPr>
                <w:sz w:val="20"/>
                <w:szCs w:val="32"/>
              </w:rPr>
              <w:t>Grounding / low-tide risk</w:t>
            </w:r>
          </w:p>
        </w:tc>
        <w:tc>
          <w:tcPr>
            <w:tcW w:w="6578"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23C91394" w14:textId="77777777" w:rsidR="00BD1205" w:rsidRPr="00571272" w:rsidRDefault="00000000" w:rsidP="004A09B3">
            <w:pPr>
              <w:spacing w:after="0" w:line="245" w:lineRule="auto"/>
              <w:jc w:val="both"/>
              <w:rPr>
                <w:sz w:val="20"/>
                <w:szCs w:val="32"/>
              </w:rPr>
            </w:pPr>
            <w:r w:rsidRPr="00571272">
              <w:rPr>
                <w:sz w:val="20"/>
                <w:szCs w:val="32"/>
              </w:rPr>
              <w:t>Sometimes intentional waiting before departure is the correct decision, but field teams need system-backed justification.</w:t>
            </w:r>
          </w:p>
        </w:tc>
      </w:tr>
      <w:tr w:rsidR="00BD1205" w:rsidRPr="00571272" w14:paraId="47184E7B" w14:textId="77777777" w:rsidTr="004A09B3">
        <w:trPr>
          <w:jc w:val="center"/>
        </w:trPr>
        <w:tc>
          <w:tcPr>
            <w:tcW w:w="489" w:type="dxa"/>
            <w:gridSpan w:val="2"/>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5E761407" w14:textId="77777777" w:rsidR="00BD1205" w:rsidRPr="00571272" w:rsidRDefault="00000000" w:rsidP="004A09B3">
            <w:pPr>
              <w:spacing w:after="0" w:line="245" w:lineRule="auto"/>
              <w:jc w:val="both"/>
              <w:rPr>
                <w:sz w:val="20"/>
                <w:szCs w:val="32"/>
              </w:rPr>
            </w:pPr>
            <w:r w:rsidRPr="00571272">
              <w:rPr>
                <w:sz w:val="20"/>
                <w:szCs w:val="32"/>
              </w:rPr>
              <w:t>6</w:t>
            </w:r>
          </w:p>
        </w:tc>
        <w:tc>
          <w:tcPr>
            <w:tcW w:w="2288"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72EB3FF5" w14:textId="77777777" w:rsidR="00BD1205" w:rsidRPr="00571272" w:rsidRDefault="00000000" w:rsidP="004A09B3">
            <w:pPr>
              <w:spacing w:after="0" w:line="245" w:lineRule="auto"/>
              <w:jc w:val="both"/>
              <w:rPr>
                <w:sz w:val="20"/>
                <w:szCs w:val="32"/>
              </w:rPr>
            </w:pPr>
            <w:r w:rsidRPr="00571272">
              <w:rPr>
                <w:sz w:val="20"/>
                <w:szCs w:val="32"/>
              </w:rPr>
              <w:t>Position without activity truth</w:t>
            </w:r>
          </w:p>
        </w:tc>
        <w:tc>
          <w:tcPr>
            <w:tcW w:w="6578"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46019E07" w14:textId="77777777" w:rsidR="00BD1205" w:rsidRPr="00571272" w:rsidRDefault="00000000" w:rsidP="004A09B3">
            <w:pPr>
              <w:spacing w:after="0" w:line="245" w:lineRule="auto"/>
              <w:jc w:val="both"/>
              <w:rPr>
                <w:sz w:val="20"/>
                <w:szCs w:val="32"/>
              </w:rPr>
            </w:pPr>
            <w:r w:rsidRPr="00571272">
              <w:rPr>
                <w:sz w:val="20"/>
                <w:szCs w:val="32"/>
              </w:rPr>
              <w:t>Teams may know where an asset is but not what it is actually doing because AIS does not confirm business state.</w:t>
            </w:r>
          </w:p>
        </w:tc>
      </w:tr>
      <w:tr w:rsidR="00BD1205" w:rsidRPr="00571272" w14:paraId="18BDA70A" w14:textId="77777777" w:rsidTr="004A09B3">
        <w:trPr>
          <w:jc w:val="center"/>
        </w:trPr>
        <w:tc>
          <w:tcPr>
            <w:tcW w:w="489" w:type="dxa"/>
            <w:gridSpan w:val="2"/>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0A8799A8" w14:textId="77777777" w:rsidR="00BD1205" w:rsidRPr="00571272" w:rsidRDefault="00000000" w:rsidP="004A09B3">
            <w:pPr>
              <w:spacing w:after="0" w:line="245" w:lineRule="auto"/>
              <w:jc w:val="both"/>
              <w:rPr>
                <w:sz w:val="20"/>
                <w:szCs w:val="32"/>
              </w:rPr>
            </w:pPr>
            <w:r w:rsidRPr="00571272">
              <w:rPr>
                <w:sz w:val="20"/>
                <w:szCs w:val="32"/>
              </w:rPr>
              <w:t>7</w:t>
            </w:r>
          </w:p>
        </w:tc>
        <w:tc>
          <w:tcPr>
            <w:tcW w:w="2288"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0F1E74C3" w14:textId="77777777" w:rsidR="00BD1205" w:rsidRPr="00571272" w:rsidRDefault="00000000" w:rsidP="004A09B3">
            <w:pPr>
              <w:spacing w:after="0" w:line="245" w:lineRule="auto"/>
              <w:jc w:val="both"/>
              <w:rPr>
                <w:sz w:val="20"/>
                <w:szCs w:val="32"/>
              </w:rPr>
            </w:pPr>
            <w:r w:rsidRPr="00571272">
              <w:rPr>
                <w:sz w:val="20"/>
                <w:szCs w:val="32"/>
              </w:rPr>
              <w:t>Excel-driven rescheduling delay</w:t>
            </w:r>
          </w:p>
        </w:tc>
        <w:tc>
          <w:tcPr>
            <w:tcW w:w="6578"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1E720F32" w14:textId="77777777" w:rsidR="00BD1205" w:rsidRPr="00571272" w:rsidRDefault="00000000" w:rsidP="004A09B3">
            <w:pPr>
              <w:spacing w:after="0" w:line="245" w:lineRule="auto"/>
              <w:jc w:val="both"/>
              <w:rPr>
                <w:sz w:val="20"/>
                <w:szCs w:val="32"/>
              </w:rPr>
            </w:pPr>
            <w:r w:rsidRPr="00571272">
              <w:rPr>
                <w:sz w:val="20"/>
                <w:szCs w:val="32"/>
              </w:rPr>
              <w:t>When a vessel delay, source change or quality issue occurs, recalculation may take hours while assets wait or move on local judgement.</w:t>
            </w:r>
          </w:p>
        </w:tc>
      </w:tr>
      <w:tr w:rsidR="00BD1205" w:rsidRPr="00571272" w14:paraId="3B00A066" w14:textId="77777777" w:rsidTr="004A09B3">
        <w:trPr>
          <w:jc w:val="center"/>
        </w:trPr>
        <w:tc>
          <w:tcPr>
            <w:tcW w:w="489" w:type="dxa"/>
            <w:gridSpan w:val="2"/>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3EBDF51D" w14:textId="77777777" w:rsidR="00BD1205" w:rsidRPr="00571272" w:rsidRDefault="00000000" w:rsidP="004A09B3">
            <w:pPr>
              <w:spacing w:after="0" w:line="245" w:lineRule="auto"/>
              <w:jc w:val="both"/>
              <w:rPr>
                <w:sz w:val="20"/>
                <w:szCs w:val="32"/>
              </w:rPr>
            </w:pPr>
            <w:r w:rsidRPr="00571272">
              <w:rPr>
                <w:sz w:val="20"/>
                <w:szCs w:val="32"/>
              </w:rPr>
              <w:t>8</w:t>
            </w:r>
          </w:p>
        </w:tc>
        <w:tc>
          <w:tcPr>
            <w:tcW w:w="2288"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18712225" w14:textId="77777777" w:rsidR="00BD1205" w:rsidRPr="00571272" w:rsidRDefault="00000000" w:rsidP="004A09B3">
            <w:pPr>
              <w:spacing w:after="0" w:line="245" w:lineRule="auto"/>
              <w:jc w:val="both"/>
              <w:rPr>
                <w:sz w:val="20"/>
                <w:szCs w:val="32"/>
              </w:rPr>
            </w:pPr>
            <w:r w:rsidRPr="00571272">
              <w:rPr>
                <w:sz w:val="20"/>
                <w:szCs w:val="32"/>
              </w:rPr>
              <w:t>Mid-route reassignment and buyer changes</w:t>
            </w:r>
          </w:p>
        </w:tc>
        <w:tc>
          <w:tcPr>
            <w:tcW w:w="6578"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4737994B" w14:textId="77777777" w:rsidR="00BD1205" w:rsidRPr="00571272" w:rsidRDefault="00000000" w:rsidP="004A09B3">
            <w:pPr>
              <w:spacing w:after="0" w:line="245" w:lineRule="auto"/>
              <w:jc w:val="both"/>
              <w:rPr>
                <w:sz w:val="20"/>
                <w:szCs w:val="32"/>
              </w:rPr>
            </w:pPr>
            <w:r w:rsidRPr="00571272">
              <w:rPr>
                <w:sz w:val="20"/>
                <w:szCs w:val="32"/>
              </w:rPr>
              <w:t>Tug-barge sets can be redirected based on shipper or field decisions, creating hidden queues and accountability issues.</w:t>
            </w:r>
          </w:p>
        </w:tc>
      </w:tr>
      <w:tr w:rsidR="00BD1205" w:rsidRPr="00571272" w14:paraId="24DA6919" w14:textId="77777777" w:rsidTr="004A09B3">
        <w:trPr>
          <w:jc w:val="center"/>
        </w:trPr>
        <w:tc>
          <w:tcPr>
            <w:tcW w:w="489" w:type="dxa"/>
            <w:gridSpan w:val="2"/>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22162DD7" w14:textId="77777777" w:rsidR="00BD1205" w:rsidRPr="00571272" w:rsidRDefault="00000000" w:rsidP="004A09B3">
            <w:pPr>
              <w:spacing w:after="0" w:line="245" w:lineRule="auto"/>
              <w:jc w:val="both"/>
              <w:rPr>
                <w:sz w:val="20"/>
                <w:szCs w:val="32"/>
              </w:rPr>
            </w:pPr>
            <w:r w:rsidRPr="00571272">
              <w:rPr>
                <w:sz w:val="20"/>
                <w:szCs w:val="32"/>
              </w:rPr>
              <w:t>9</w:t>
            </w:r>
          </w:p>
        </w:tc>
        <w:tc>
          <w:tcPr>
            <w:tcW w:w="2288"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47E96134" w14:textId="77777777" w:rsidR="00BD1205" w:rsidRPr="00571272" w:rsidRDefault="00000000" w:rsidP="004A09B3">
            <w:pPr>
              <w:spacing w:after="0" w:line="245" w:lineRule="auto"/>
              <w:jc w:val="both"/>
              <w:rPr>
                <w:sz w:val="20"/>
                <w:szCs w:val="32"/>
              </w:rPr>
            </w:pPr>
            <w:r w:rsidRPr="00571272">
              <w:rPr>
                <w:sz w:val="20"/>
                <w:szCs w:val="32"/>
              </w:rPr>
              <w:t>Third-party charter lead time</w:t>
            </w:r>
          </w:p>
        </w:tc>
        <w:tc>
          <w:tcPr>
            <w:tcW w:w="6578"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5F42E866" w14:textId="77777777" w:rsidR="00BD1205" w:rsidRPr="00571272" w:rsidRDefault="00000000" w:rsidP="004A09B3">
            <w:pPr>
              <w:spacing w:after="0" w:line="245" w:lineRule="auto"/>
              <w:jc w:val="both"/>
              <w:rPr>
                <w:sz w:val="20"/>
                <w:szCs w:val="32"/>
              </w:rPr>
            </w:pPr>
            <w:r w:rsidRPr="00571272">
              <w:rPr>
                <w:sz w:val="20"/>
                <w:szCs w:val="32"/>
              </w:rPr>
              <w:t>Additional tugs may require about one week for mobilisation and inspection, so recovery cannot assume immediate extra capacity.</w:t>
            </w:r>
          </w:p>
        </w:tc>
      </w:tr>
      <w:tr w:rsidR="00BD1205" w:rsidRPr="00571272" w14:paraId="3FB385CD" w14:textId="77777777" w:rsidTr="004A09B3">
        <w:trPr>
          <w:jc w:val="center"/>
        </w:trPr>
        <w:tc>
          <w:tcPr>
            <w:tcW w:w="489" w:type="dxa"/>
            <w:gridSpan w:val="2"/>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69FEA7F7" w14:textId="77777777" w:rsidR="00BD1205" w:rsidRPr="00571272" w:rsidRDefault="00000000" w:rsidP="004A09B3">
            <w:pPr>
              <w:spacing w:after="0" w:line="245" w:lineRule="auto"/>
              <w:jc w:val="both"/>
              <w:rPr>
                <w:sz w:val="20"/>
                <w:szCs w:val="32"/>
              </w:rPr>
            </w:pPr>
            <w:r w:rsidRPr="00571272">
              <w:rPr>
                <w:sz w:val="20"/>
                <w:szCs w:val="32"/>
              </w:rPr>
              <w:t>10</w:t>
            </w:r>
          </w:p>
        </w:tc>
        <w:tc>
          <w:tcPr>
            <w:tcW w:w="2288"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697E9E4C" w14:textId="77777777" w:rsidR="00BD1205" w:rsidRPr="00571272" w:rsidRDefault="00000000" w:rsidP="004A09B3">
            <w:pPr>
              <w:spacing w:after="0" w:line="245" w:lineRule="auto"/>
              <w:jc w:val="both"/>
              <w:rPr>
                <w:sz w:val="20"/>
                <w:szCs w:val="32"/>
              </w:rPr>
            </w:pPr>
            <w:r w:rsidRPr="00571272">
              <w:rPr>
                <w:sz w:val="20"/>
                <w:szCs w:val="32"/>
              </w:rPr>
              <w:t>KPI misalignment across parties</w:t>
            </w:r>
          </w:p>
        </w:tc>
        <w:tc>
          <w:tcPr>
            <w:tcW w:w="6578"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398BB535" w14:textId="77777777" w:rsidR="00BD1205" w:rsidRPr="00571272" w:rsidRDefault="00000000" w:rsidP="004A09B3">
            <w:pPr>
              <w:spacing w:after="0" w:line="245" w:lineRule="auto"/>
              <w:jc w:val="both"/>
              <w:rPr>
                <w:sz w:val="20"/>
                <w:szCs w:val="32"/>
              </w:rPr>
            </w:pPr>
            <w:r w:rsidRPr="00571272">
              <w:rPr>
                <w:sz w:val="20"/>
                <w:szCs w:val="32"/>
              </w:rPr>
              <w:t>Jetty productivity, asset utilisation, demurrage and delivery reliability are often managed through separate KPI views.</w:t>
            </w:r>
          </w:p>
        </w:tc>
      </w:tr>
      <w:tr w:rsidR="00BD1205" w:rsidRPr="00571272" w14:paraId="0180AB4D" w14:textId="77777777" w:rsidTr="004A09B3">
        <w:trPr>
          <w:jc w:val="center"/>
        </w:trPr>
        <w:tc>
          <w:tcPr>
            <w:tcW w:w="489" w:type="dxa"/>
            <w:gridSpan w:val="2"/>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6520D141" w14:textId="77777777" w:rsidR="00BD1205" w:rsidRPr="00571272" w:rsidRDefault="00000000" w:rsidP="004A09B3">
            <w:pPr>
              <w:spacing w:after="0" w:line="245" w:lineRule="auto"/>
              <w:jc w:val="both"/>
              <w:rPr>
                <w:sz w:val="20"/>
                <w:szCs w:val="32"/>
              </w:rPr>
            </w:pPr>
            <w:r w:rsidRPr="00571272">
              <w:rPr>
                <w:sz w:val="20"/>
                <w:szCs w:val="32"/>
              </w:rPr>
              <w:t>11</w:t>
            </w:r>
          </w:p>
        </w:tc>
        <w:tc>
          <w:tcPr>
            <w:tcW w:w="2288"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370884E7" w14:textId="77777777" w:rsidR="00BD1205" w:rsidRPr="00571272" w:rsidRDefault="00000000" w:rsidP="004A09B3">
            <w:pPr>
              <w:spacing w:after="0" w:line="245" w:lineRule="auto"/>
              <w:jc w:val="both"/>
              <w:rPr>
                <w:sz w:val="20"/>
                <w:szCs w:val="32"/>
              </w:rPr>
            </w:pPr>
            <w:r w:rsidRPr="00571272">
              <w:rPr>
                <w:sz w:val="20"/>
                <w:szCs w:val="32"/>
              </w:rPr>
              <w:t>Decision fear in the field</w:t>
            </w:r>
          </w:p>
        </w:tc>
        <w:tc>
          <w:tcPr>
            <w:tcW w:w="6578"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5CDF6709" w14:textId="77777777" w:rsidR="00BD1205" w:rsidRPr="00571272" w:rsidRDefault="00000000" w:rsidP="004A09B3">
            <w:pPr>
              <w:spacing w:after="0" w:line="245" w:lineRule="auto"/>
              <w:jc w:val="both"/>
              <w:rPr>
                <w:sz w:val="20"/>
                <w:szCs w:val="32"/>
              </w:rPr>
            </w:pPr>
            <w:r w:rsidRPr="00571272">
              <w:rPr>
                <w:sz w:val="20"/>
                <w:szCs w:val="32"/>
              </w:rPr>
              <w:t>A field team may be blamed for waiting even when waiting avoids grounding or waste; simulation and approval workflow must legitimise good decisions.</w:t>
            </w:r>
          </w:p>
        </w:tc>
      </w:tr>
    </w:tbl>
    <w:p w14:paraId="40385315" w14:textId="77777777" w:rsidR="00BD1205" w:rsidRDefault="00BD1205">
      <w:pPr>
        <w:spacing w:after="40" w:line="254" w:lineRule="auto"/>
      </w:pPr>
    </w:p>
    <w:p w14:paraId="4BD8299E" w14:textId="77777777" w:rsidR="00BD1205" w:rsidRDefault="00000000">
      <w:pPr>
        <w:keepNext/>
        <w:spacing w:after="20" w:line="254" w:lineRule="auto"/>
      </w:pPr>
      <w:r>
        <w:rPr>
          <w:b/>
          <w:color w:val="C8512D"/>
          <w:sz w:val="15"/>
        </w:rPr>
        <w:t>TARGET STATE</w:t>
      </w:r>
    </w:p>
    <w:p w14:paraId="3EC1614C" w14:textId="77777777" w:rsidR="00BD1205" w:rsidRDefault="00000000">
      <w:pPr>
        <w:keepNext/>
        <w:spacing w:after="140" w:line="240" w:lineRule="auto"/>
      </w:pPr>
      <w:r>
        <w:rPr>
          <w:b/>
          <w:color w:val="12344A"/>
          <w:sz w:val="32"/>
        </w:rPr>
        <w:t>6. Proposed Solution: Flow Management Control Tower</w:t>
      </w:r>
    </w:p>
    <w:p w14:paraId="1BBE84B7" w14:textId="77777777" w:rsidR="00BD1205" w:rsidRPr="00571272" w:rsidRDefault="00000000" w:rsidP="006E3972">
      <w:pPr>
        <w:spacing w:line="254" w:lineRule="auto"/>
        <w:jc w:val="both"/>
        <w:rPr>
          <w:sz w:val="20"/>
          <w:szCs w:val="24"/>
        </w:rPr>
      </w:pPr>
      <w:r w:rsidRPr="00571272">
        <w:rPr>
          <w:sz w:val="20"/>
          <w:szCs w:val="24"/>
        </w:rPr>
        <w:t>The proposed solution sits above fragmented tools and operating teams. It creates one governed schedule, one operational truth, one exception view and one recovery decision workflow.</w:t>
      </w:r>
    </w:p>
    <w:p w14:paraId="5EE31D3A" w14:textId="77777777" w:rsidR="00B67FEB" w:rsidRDefault="00B67FEB">
      <w:pPr>
        <w:keepNext/>
        <w:spacing w:before="100" w:after="60" w:line="240" w:lineRule="auto"/>
        <w:rPr>
          <w:b/>
          <w:color w:val="0B6F73"/>
          <w:sz w:val="21"/>
        </w:rPr>
      </w:pPr>
    </w:p>
    <w:p w14:paraId="76F62DBA" w14:textId="7D7A7B8F" w:rsidR="00BD1205" w:rsidRDefault="00000000">
      <w:pPr>
        <w:keepNext/>
        <w:spacing w:before="100" w:after="60" w:line="240" w:lineRule="auto"/>
      </w:pPr>
      <w:r>
        <w:rPr>
          <w:b/>
          <w:color w:val="0B6F73"/>
          <w:sz w:val="21"/>
        </w:rPr>
        <w:t>Operating principles</w:t>
      </w:r>
    </w:p>
    <w:p w14:paraId="5D454330" w14:textId="77777777" w:rsidR="00BD1205" w:rsidRPr="006E3972" w:rsidRDefault="00000000" w:rsidP="006E3972">
      <w:pPr>
        <w:pStyle w:val="ListBullet"/>
        <w:spacing w:line="245" w:lineRule="auto"/>
        <w:jc w:val="both"/>
        <w:rPr>
          <w:sz w:val="20"/>
          <w:szCs w:val="20"/>
        </w:rPr>
      </w:pPr>
      <w:r w:rsidRPr="006E3972">
        <w:rPr>
          <w:b/>
          <w:sz w:val="20"/>
          <w:szCs w:val="20"/>
        </w:rPr>
        <w:t xml:space="preserve">Synchronise the full chain: </w:t>
      </w:r>
      <w:r w:rsidRPr="006E3972">
        <w:rPr>
          <w:sz w:val="20"/>
          <w:szCs w:val="20"/>
        </w:rPr>
        <w:t>stockpile, blending, jetty, tug-barge, tide/bridge, CTS and OGV must be planned together.</w:t>
      </w:r>
    </w:p>
    <w:p w14:paraId="452F63C6" w14:textId="77777777" w:rsidR="00BD1205" w:rsidRPr="006E3972" w:rsidRDefault="00000000" w:rsidP="006E3972">
      <w:pPr>
        <w:pStyle w:val="ListBullet"/>
        <w:spacing w:line="245" w:lineRule="auto"/>
        <w:jc w:val="both"/>
        <w:rPr>
          <w:sz w:val="20"/>
          <w:szCs w:val="20"/>
        </w:rPr>
      </w:pPr>
      <w:r w:rsidRPr="006E3972">
        <w:rPr>
          <w:b/>
          <w:sz w:val="20"/>
          <w:szCs w:val="20"/>
        </w:rPr>
        <w:t xml:space="preserve">Use choke-point release discipline: </w:t>
      </w:r>
      <w:r w:rsidRPr="006E3972">
        <w:rPr>
          <w:sz w:val="20"/>
          <w:szCs w:val="20"/>
        </w:rPr>
        <w:t>do not release cargo or assets into a known downstream blockage simply to avoid local idle time.</w:t>
      </w:r>
    </w:p>
    <w:p w14:paraId="46138CE1" w14:textId="77777777" w:rsidR="00BD1205" w:rsidRPr="006E3972" w:rsidRDefault="00000000" w:rsidP="006E3972">
      <w:pPr>
        <w:pStyle w:val="ListBullet"/>
        <w:spacing w:line="245" w:lineRule="auto"/>
        <w:jc w:val="both"/>
        <w:rPr>
          <w:sz w:val="20"/>
          <w:szCs w:val="20"/>
        </w:rPr>
      </w:pPr>
      <w:r w:rsidRPr="006E3972">
        <w:rPr>
          <w:b/>
          <w:sz w:val="20"/>
          <w:szCs w:val="20"/>
        </w:rPr>
        <w:t xml:space="preserve">Make intentional waiting legitimate: </w:t>
      </w:r>
      <w:r w:rsidRPr="006E3972">
        <w:rPr>
          <w:sz w:val="20"/>
          <w:szCs w:val="20"/>
        </w:rPr>
        <w:t>if tide, bridge or grounding simulation shows that waiting now avoids greater loss later, the system should recommend and record it.</w:t>
      </w:r>
    </w:p>
    <w:p w14:paraId="7710676E" w14:textId="77777777" w:rsidR="00BD1205" w:rsidRPr="006E3972" w:rsidRDefault="00000000" w:rsidP="006E3972">
      <w:pPr>
        <w:pStyle w:val="ListBullet"/>
        <w:spacing w:line="245" w:lineRule="auto"/>
        <w:jc w:val="both"/>
        <w:rPr>
          <w:sz w:val="20"/>
          <w:szCs w:val="20"/>
        </w:rPr>
      </w:pPr>
      <w:r>
        <w:rPr>
          <w:b/>
          <w:sz w:val="21"/>
        </w:rPr>
        <w:t xml:space="preserve">Protect operating truth: </w:t>
      </w:r>
      <w:r>
        <w:rPr>
          <w:sz w:val="21"/>
        </w:rPr>
        <w:t>keep the approved plan, live AIS evidence, inferred event candidates, confirmed actuals and recovery recommendations separate until a planner-approved workflow changes the schedule.</w:t>
      </w:r>
    </w:p>
    <w:p w14:paraId="4B5CE30B" w14:textId="77777777" w:rsidR="00BD1205" w:rsidRPr="006E3972" w:rsidRDefault="00000000" w:rsidP="006E3972">
      <w:pPr>
        <w:pStyle w:val="ListBullet"/>
        <w:spacing w:line="245" w:lineRule="auto"/>
        <w:jc w:val="both"/>
        <w:rPr>
          <w:sz w:val="20"/>
          <w:szCs w:val="20"/>
        </w:rPr>
      </w:pPr>
      <w:r w:rsidRPr="006E3972">
        <w:rPr>
          <w:b/>
          <w:sz w:val="20"/>
          <w:szCs w:val="20"/>
        </w:rPr>
        <w:t xml:space="preserve">Use shared KPIs: </w:t>
      </w:r>
      <w:r w:rsidRPr="006E3972">
        <w:rPr>
          <w:sz w:val="20"/>
          <w:szCs w:val="20"/>
        </w:rPr>
        <w:t>customer delivery, OGV completion, demurrage risk, flow time and asset productivity should override narrow local measures.</w:t>
      </w:r>
    </w:p>
    <w:p w14:paraId="122701BD" w14:textId="77777777" w:rsidR="00B67FEB" w:rsidRDefault="00B67FEB">
      <w:pPr>
        <w:keepNext/>
        <w:spacing w:before="100" w:after="60" w:line="240" w:lineRule="auto"/>
        <w:rPr>
          <w:b/>
          <w:color w:val="0B6F73"/>
          <w:sz w:val="21"/>
        </w:rPr>
      </w:pPr>
    </w:p>
    <w:p w14:paraId="457EEF0B" w14:textId="2002453D" w:rsidR="00BD1205" w:rsidRDefault="00000000">
      <w:pPr>
        <w:keepNext/>
        <w:spacing w:before="100" w:after="60" w:line="240" w:lineRule="auto"/>
        <w:rPr>
          <w:b/>
          <w:color w:val="0B6F73"/>
          <w:sz w:val="21"/>
        </w:rPr>
      </w:pPr>
      <w:r>
        <w:rPr>
          <w:b/>
          <w:color w:val="0B6F73"/>
          <w:sz w:val="21"/>
        </w:rPr>
        <w:t>Core functional modules</w:t>
      </w:r>
    </w:p>
    <w:p w14:paraId="6F0A6EDB" w14:textId="77777777" w:rsidR="00B67FEB" w:rsidRDefault="00B67FEB">
      <w:pPr>
        <w:keepNext/>
        <w:spacing w:before="100" w:after="60" w:line="240" w:lineRule="auto"/>
      </w:pPr>
    </w:p>
    <w:tbl>
      <w:tblPr>
        <w:tblW w:w="9242" w:type="dxa"/>
        <w:jc w:val="center"/>
        <w:tblLayout w:type="fixed"/>
        <w:tblLook w:val="04A0" w:firstRow="1" w:lastRow="0" w:firstColumn="1" w:lastColumn="0" w:noHBand="0" w:noVBand="1"/>
      </w:tblPr>
      <w:tblGrid>
        <w:gridCol w:w="2835"/>
        <w:gridCol w:w="6407"/>
      </w:tblGrid>
      <w:tr w:rsidR="00BD1205" w:rsidRPr="00571272" w14:paraId="05E0A8B2" w14:textId="77777777">
        <w:trPr>
          <w:tblHeader/>
          <w:jc w:val="center"/>
        </w:trPr>
        <w:tc>
          <w:tcPr>
            <w:tcW w:w="2835" w:type="dxa"/>
            <w:tcBorders>
              <w:top w:val="single" w:sz="4" w:space="0" w:color="FFFFFF"/>
              <w:left w:val="single" w:sz="4" w:space="0" w:color="FFFFFF"/>
              <w:bottom w:val="single" w:sz="4" w:space="0" w:color="FFFFFF"/>
              <w:right w:val="single" w:sz="4" w:space="0" w:color="FFFFFF"/>
            </w:tcBorders>
            <w:shd w:val="clear" w:color="auto" w:fill="12344A"/>
            <w:tcMar>
              <w:top w:w="74" w:type="dxa"/>
              <w:left w:w="90" w:type="dxa"/>
              <w:bottom w:w="74" w:type="dxa"/>
              <w:right w:w="90" w:type="dxa"/>
            </w:tcMar>
          </w:tcPr>
          <w:p w14:paraId="31A54EDD" w14:textId="77777777" w:rsidR="00BD1205" w:rsidRPr="00571272" w:rsidRDefault="00000000">
            <w:pPr>
              <w:spacing w:after="0" w:line="240" w:lineRule="auto"/>
              <w:rPr>
                <w:sz w:val="20"/>
                <w:szCs w:val="32"/>
              </w:rPr>
            </w:pPr>
            <w:r w:rsidRPr="00571272">
              <w:rPr>
                <w:b/>
                <w:color w:val="FFFFFF"/>
                <w:sz w:val="20"/>
                <w:szCs w:val="32"/>
              </w:rPr>
              <w:t>Module</w:t>
            </w:r>
          </w:p>
        </w:tc>
        <w:tc>
          <w:tcPr>
            <w:tcW w:w="6407" w:type="dxa"/>
            <w:tcBorders>
              <w:top w:val="single" w:sz="4" w:space="0" w:color="FFFFFF"/>
              <w:left w:val="single" w:sz="4" w:space="0" w:color="FFFFFF"/>
              <w:bottom w:val="single" w:sz="4" w:space="0" w:color="FFFFFF"/>
              <w:right w:val="single" w:sz="4" w:space="0" w:color="FFFFFF"/>
            </w:tcBorders>
            <w:shd w:val="clear" w:color="auto" w:fill="12344A"/>
            <w:tcMar>
              <w:top w:w="74" w:type="dxa"/>
              <w:left w:w="90" w:type="dxa"/>
              <w:bottom w:w="74" w:type="dxa"/>
              <w:right w:w="90" w:type="dxa"/>
            </w:tcMar>
          </w:tcPr>
          <w:p w14:paraId="2DCF5445" w14:textId="77777777" w:rsidR="00BD1205" w:rsidRPr="00571272" w:rsidRDefault="00000000">
            <w:pPr>
              <w:spacing w:after="0" w:line="240" w:lineRule="auto"/>
              <w:rPr>
                <w:sz w:val="20"/>
                <w:szCs w:val="32"/>
              </w:rPr>
            </w:pPr>
            <w:r w:rsidRPr="00571272">
              <w:rPr>
                <w:b/>
                <w:color w:val="FFFFFF"/>
                <w:sz w:val="20"/>
                <w:szCs w:val="32"/>
              </w:rPr>
              <w:t>Purpose</w:t>
            </w:r>
          </w:p>
        </w:tc>
      </w:tr>
      <w:tr w:rsidR="00BD1205" w:rsidRPr="00571272" w14:paraId="6286F314" w14:textId="77777777">
        <w:trPr>
          <w:jc w:val="center"/>
        </w:trPr>
        <w:tc>
          <w:tcPr>
            <w:tcW w:w="2835"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16B46F09" w14:textId="77777777" w:rsidR="00BD1205" w:rsidRPr="00571272" w:rsidRDefault="00000000">
            <w:pPr>
              <w:spacing w:after="0" w:line="245" w:lineRule="auto"/>
              <w:rPr>
                <w:sz w:val="20"/>
                <w:szCs w:val="32"/>
              </w:rPr>
            </w:pPr>
            <w:r w:rsidRPr="00571272">
              <w:rPr>
                <w:sz w:val="20"/>
                <w:szCs w:val="32"/>
              </w:rPr>
              <w:t>Demand and OGV Programme</w:t>
            </w:r>
          </w:p>
        </w:tc>
        <w:tc>
          <w:tcPr>
            <w:tcW w:w="6407"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231472DB" w14:textId="77777777" w:rsidR="00BD1205" w:rsidRPr="00571272" w:rsidRDefault="00000000">
            <w:pPr>
              <w:spacing w:after="0" w:line="245" w:lineRule="auto"/>
              <w:rPr>
                <w:sz w:val="20"/>
                <w:szCs w:val="32"/>
              </w:rPr>
            </w:pPr>
            <w:r w:rsidRPr="00571272">
              <w:rPr>
                <w:sz w:val="20"/>
                <w:szCs w:val="32"/>
              </w:rPr>
              <w:t>Import or enter OGV nomination, laycan, quantity, grade, hatch/layering sequence and shipment priority.</w:t>
            </w:r>
          </w:p>
        </w:tc>
      </w:tr>
      <w:tr w:rsidR="00BD1205" w:rsidRPr="00571272" w14:paraId="5012D9CD" w14:textId="77777777">
        <w:trPr>
          <w:jc w:val="center"/>
        </w:trPr>
        <w:tc>
          <w:tcPr>
            <w:tcW w:w="2835"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6E2836F5" w14:textId="77777777" w:rsidR="00BD1205" w:rsidRPr="00571272" w:rsidRDefault="00000000">
            <w:pPr>
              <w:spacing w:after="0" w:line="245" w:lineRule="auto"/>
              <w:rPr>
                <w:sz w:val="20"/>
                <w:szCs w:val="32"/>
              </w:rPr>
            </w:pPr>
            <w:r w:rsidRPr="00571272">
              <w:rPr>
                <w:sz w:val="20"/>
                <w:szCs w:val="32"/>
              </w:rPr>
              <w:t>Cargo Readiness and Blending</w:t>
            </w:r>
          </w:p>
        </w:tc>
        <w:tc>
          <w:tcPr>
            <w:tcW w:w="6407"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17D1360A" w14:textId="77777777" w:rsidR="00BD1205" w:rsidRPr="00571272" w:rsidRDefault="00000000">
            <w:pPr>
              <w:spacing w:after="0" w:line="245" w:lineRule="auto"/>
              <w:rPr>
                <w:sz w:val="20"/>
                <w:szCs w:val="32"/>
              </w:rPr>
            </w:pPr>
            <w:r w:rsidRPr="00571272">
              <w:rPr>
                <w:sz w:val="20"/>
                <w:szCs w:val="32"/>
              </w:rPr>
              <w:t>Track stockpile/source availability, blend recipe, quality status, rain/moisture risk, sampling and release-to-load status.</w:t>
            </w:r>
          </w:p>
        </w:tc>
      </w:tr>
      <w:tr w:rsidR="00BD1205" w:rsidRPr="00571272" w14:paraId="429188BE" w14:textId="77777777">
        <w:trPr>
          <w:jc w:val="center"/>
        </w:trPr>
        <w:tc>
          <w:tcPr>
            <w:tcW w:w="2835"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7E3A61D7" w14:textId="77777777" w:rsidR="00BD1205" w:rsidRPr="00571272" w:rsidRDefault="00000000">
            <w:pPr>
              <w:spacing w:after="0" w:line="245" w:lineRule="auto"/>
              <w:rPr>
                <w:sz w:val="20"/>
                <w:szCs w:val="32"/>
              </w:rPr>
            </w:pPr>
            <w:r w:rsidRPr="00571272">
              <w:rPr>
                <w:sz w:val="20"/>
                <w:szCs w:val="32"/>
              </w:rPr>
              <w:t>Port / Jetty / BLC Scheduling</w:t>
            </w:r>
          </w:p>
        </w:tc>
        <w:tc>
          <w:tcPr>
            <w:tcW w:w="6407"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20C8632D" w14:textId="77777777" w:rsidR="00BD1205" w:rsidRPr="00571272" w:rsidRDefault="00000000">
            <w:pPr>
              <w:spacing w:after="0" w:line="245" w:lineRule="auto"/>
              <w:rPr>
                <w:sz w:val="20"/>
                <w:szCs w:val="32"/>
              </w:rPr>
            </w:pPr>
            <w:r w:rsidRPr="00571272">
              <w:rPr>
                <w:sz w:val="20"/>
                <w:szCs w:val="32"/>
              </w:rPr>
              <w:t>Manage jetty queue, BLC slots, loader rates, loading duration and ready-to-load windows.</w:t>
            </w:r>
          </w:p>
        </w:tc>
      </w:tr>
      <w:tr w:rsidR="00BD1205" w:rsidRPr="00571272" w14:paraId="03CF961B" w14:textId="77777777">
        <w:trPr>
          <w:jc w:val="center"/>
        </w:trPr>
        <w:tc>
          <w:tcPr>
            <w:tcW w:w="2835"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6437C13B" w14:textId="77777777" w:rsidR="00BD1205" w:rsidRPr="00571272" w:rsidRDefault="00000000">
            <w:pPr>
              <w:spacing w:after="0" w:line="245" w:lineRule="auto"/>
              <w:rPr>
                <w:sz w:val="20"/>
                <w:szCs w:val="32"/>
              </w:rPr>
            </w:pPr>
            <w:r w:rsidRPr="00571272">
              <w:rPr>
                <w:sz w:val="20"/>
                <w:szCs w:val="32"/>
              </w:rPr>
              <w:lastRenderedPageBreak/>
              <w:t>Tug-Barge Assignment</w:t>
            </w:r>
          </w:p>
        </w:tc>
        <w:tc>
          <w:tcPr>
            <w:tcW w:w="6407"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49FCD6F7" w14:textId="77777777" w:rsidR="00BD1205" w:rsidRPr="00571272" w:rsidRDefault="00000000">
            <w:pPr>
              <w:spacing w:after="0" w:line="245" w:lineRule="auto"/>
              <w:rPr>
                <w:sz w:val="20"/>
                <w:szCs w:val="32"/>
              </w:rPr>
            </w:pPr>
            <w:r w:rsidRPr="00571272">
              <w:rPr>
                <w:sz w:val="20"/>
                <w:szCs w:val="32"/>
              </w:rPr>
              <w:t>Assign owned and chartered tug-barge sets using route cycle time, draft, availability, maintenance and next feasible assignment.</w:t>
            </w:r>
          </w:p>
        </w:tc>
      </w:tr>
      <w:tr w:rsidR="00BD1205" w:rsidRPr="00571272" w14:paraId="3B5876A6" w14:textId="77777777">
        <w:trPr>
          <w:jc w:val="center"/>
        </w:trPr>
        <w:tc>
          <w:tcPr>
            <w:tcW w:w="2835"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4DBE2B27" w14:textId="77777777" w:rsidR="00BD1205" w:rsidRPr="00571272" w:rsidRDefault="00000000">
            <w:pPr>
              <w:spacing w:after="0" w:line="245" w:lineRule="auto"/>
              <w:rPr>
                <w:sz w:val="20"/>
                <w:szCs w:val="32"/>
              </w:rPr>
            </w:pPr>
            <w:r w:rsidRPr="00571272">
              <w:rPr>
                <w:sz w:val="20"/>
                <w:szCs w:val="32"/>
              </w:rPr>
              <w:t>Tide / Bridge Feasibility Engine</w:t>
            </w:r>
          </w:p>
        </w:tc>
        <w:tc>
          <w:tcPr>
            <w:tcW w:w="6407"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138A4A7E" w14:textId="77777777" w:rsidR="00BD1205" w:rsidRPr="00571272" w:rsidRDefault="00000000">
            <w:pPr>
              <w:spacing w:after="0" w:line="245" w:lineRule="auto"/>
              <w:rPr>
                <w:sz w:val="20"/>
                <w:szCs w:val="32"/>
              </w:rPr>
            </w:pPr>
            <w:r w:rsidRPr="00571272">
              <w:rPr>
                <w:sz w:val="20"/>
                <w:szCs w:val="32"/>
              </w:rPr>
              <w:t>Validate departure, passage and arrival windows using tide, bridge opening, draft and route constraints.</w:t>
            </w:r>
          </w:p>
        </w:tc>
      </w:tr>
      <w:tr w:rsidR="00BD1205" w:rsidRPr="00571272" w14:paraId="4B6F0E3A" w14:textId="77777777">
        <w:trPr>
          <w:jc w:val="center"/>
        </w:trPr>
        <w:tc>
          <w:tcPr>
            <w:tcW w:w="2835"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4BCCA4F5" w14:textId="77777777" w:rsidR="00BD1205" w:rsidRPr="00571272" w:rsidRDefault="00000000">
            <w:pPr>
              <w:spacing w:after="0" w:line="245" w:lineRule="auto"/>
              <w:rPr>
                <w:sz w:val="20"/>
                <w:szCs w:val="32"/>
              </w:rPr>
            </w:pPr>
            <w:r w:rsidRPr="00571272">
              <w:rPr>
                <w:sz w:val="20"/>
                <w:szCs w:val="32"/>
              </w:rPr>
              <w:t>CTS / OGV Loading Plan</w:t>
            </w:r>
          </w:p>
        </w:tc>
        <w:tc>
          <w:tcPr>
            <w:tcW w:w="6407"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04E11F01" w14:textId="77777777" w:rsidR="00BD1205" w:rsidRPr="00571272" w:rsidRDefault="00000000">
            <w:pPr>
              <w:spacing w:after="0" w:line="245" w:lineRule="auto"/>
              <w:rPr>
                <w:sz w:val="20"/>
                <w:szCs w:val="32"/>
              </w:rPr>
            </w:pPr>
            <w:r w:rsidRPr="00571272">
              <w:rPr>
                <w:sz w:val="20"/>
                <w:szCs w:val="32"/>
              </w:rPr>
              <w:t>Assign CTS/floating crane capacity, hatch/layering sequence, discharge queue and OGV completion forecast.</w:t>
            </w:r>
          </w:p>
        </w:tc>
      </w:tr>
      <w:tr w:rsidR="00BD1205" w:rsidRPr="00571272" w14:paraId="73F4AC68" w14:textId="77777777">
        <w:trPr>
          <w:jc w:val="center"/>
        </w:trPr>
        <w:tc>
          <w:tcPr>
            <w:tcW w:w="2835"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7E81AEFE" w14:textId="77777777" w:rsidR="00BD1205" w:rsidRPr="00571272" w:rsidRDefault="00000000">
            <w:pPr>
              <w:spacing w:after="0" w:line="245" w:lineRule="auto"/>
              <w:rPr>
                <w:sz w:val="20"/>
                <w:szCs w:val="32"/>
              </w:rPr>
            </w:pPr>
            <w:r w:rsidRPr="00571272">
              <w:rPr>
                <w:sz w:val="20"/>
                <w:szCs w:val="32"/>
              </w:rPr>
              <w:t>AIS-to-Business-State Layer</w:t>
            </w:r>
          </w:p>
        </w:tc>
        <w:tc>
          <w:tcPr>
            <w:tcW w:w="6407"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50234401" w14:textId="77777777" w:rsidR="00BD1205" w:rsidRPr="00571272" w:rsidRDefault="00000000">
            <w:pPr>
              <w:spacing w:after="0" w:line="245" w:lineRule="auto"/>
              <w:rPr>
                <w:sz w:val="20"/>
                <w:szCs w:val="32"/>
              </w:rPr>
            </w:pPr>
            <w:r w:rsidRPr="00571272">
              <w:rPr>
                <w:sz w:val="20"/>
                <w:szCs w:val="32"/>
              </w:rPr>
              <w:t>Convert position and geofence signals into operational events such as arrived, loading, departed, waiting, discharged and available.</w:t>
            </w:r>
          </w:p>
        </w:tc>
      </w:tr>
      <w:tr w:rsidR="00BD1205" w:rsidRPr="00571272" w14:paraId="669E8B44" w14:textId="77777777">
        <w:trPr>
          <w:jc w:val="center"/>
        </w:trPr>
        <w:tc>
          <w:tcPr>
            <w:tcW w:w="2835"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0C870E04" w14:textId="77777777" w:rsidR="00BD1205" w:rsidRPr="00571272" w:rsidRDefault="00000000">
            <w:pPr>
              <w:spacing w:after="0" w:line="245" w:lineRule="auto"/>
              <w:rPr>
                <w:sz w:val="20"/>
                <w:szCs w:val="32"/>
              </w:rPr>
            </w:pPr>
            <w:r w:rsidRPr="00571272">
              <w:rPr>
                <w:sz w:val="20"/>
                <w:szCs w:val="32"/>
              </w:rPr>
              <w:t>Simulation and Recovery</w:t>
            </w:r>
          </w:p>
        </w:tc>
        <w:tc>
          <w:tcPr>
            <w:tcW w:w="6407"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34316939" w14:textId="77777777" w:rsidR="00BD1205" w:rsidRPr="00571272" w:rsidRDefault="00000000">
            <w:pPr>
              <w:spacing w:after="0" w:line="245" w:lineRule="auto"/>
              <w:rPr>
                <w:sz w:val="20"/>
                <w:szCs w:val="32"/>
              </w:rPr>
            </w:pPr>
            <w:r w:rsidRPr="00571272">
              <w:rPr>
                <w:sz w:val="20"/>
                <w:szCs w:val="32"/>
              </w:rPr>
              <w:t>Run what-if scenarios for OGV delay, source change, grounding risk, breakdown, weather delay and quality hold.</w:t>
            </w:r>
          </w:p>
        </w:tc>
      </w:tr>
      <w:tr w:rsidR="00BD1205" w:rsidRPr="00571272" w14:paraId="6CFA7FFF" w14:textId="77777777">
        <w:trPr>
          <w:jc w:val="center"/>
        </w:trPr>
        <w:tc>
          <w:tcPr>
            <w:tcW w:w="2835"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6B51AE8E" w14:textId="77777777" w:rsidR="00BD1205" w:rsidRPr="00571272" w:rsidRDefault="00000000">
            <w:pPr>
              <w:spacing w:after="0" w:line="245" w:lineRule="auto"/>
              <w:rPr>
                <w:sz w:val="20"/>
                <w:szCs w:val="32"/>
              </w:rPr>
            </w:pPr>
            <w:r w:rsidRPr="00571272">
              <w:rPr>
                <w:sz w:val="20"/>
                <w:szCs w:val="32"/>
              </w:rPr>
              <w:t>Governed Decision Workflow</w:t>
            </w:r>
          </w:p>
        </w:tc>
        <w:tc>
          <w:tcPr>
            <w:tcW w:w="6407"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37A26B48" w14:textId="77777777" w:rsidR="00BD1205" w:rsidRPr="00571272" w:rsidRDefault="00000000">
            <w:pPr>
              <w:spacing w:after="0" w:line="245" w:lineRule="auto"/>
              <w:rPr>
                <w:sz w:val="20"/>
                <w:szCs w:val="32"/>
              </w:rPr>
            </w:pPr>
            <w:r w:rsidRPr="00571272">
              <w:rPr>
                <w:sz w:val="20"/>
                <w:szCs w:val="32"/>
              </w:rPr>
              <w:t>Recommend, approve, execute and audit changes so field teams are protected by system-backed decisions.</w:t>
            </w:r>
          </w:p>
        </w:tc>
      </w:tr>
      <w:tr w:rsidR="00BD1205" w:rsidRPr="00571272" w14:paraId="15AF3A37" w14:textId="77777777">
        <w:trPr>
          <w:jc w:val="center"/>
        </w:trPr>
        <w:tc>
          <w:tcPr>
            <w:tcW w:w="2835"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610D477B" w14:textId="77777777" w:rsidR="00BD1205" w:rsidRPr="00571272" w:rsidRDefault="00000000">
            <w:pPr>
              <w:spacing w:after="0" w:line="245" w:lineRule="auto"/>
              <w:rPr>
                <w:sz w:val="20"/>
                <w:szCs w:val="32"/>
              </w:rPr>
            </w:pPr>
            <w:r w:rsidRPr="00571272">
              <w:rPr>
                <w:sz w:val="20"/>
                <w:szCs w:val="32"/>
              </w:rPr>
              <w:t>Management KPI Dashboard</w:t>
            </w:r>
          </w:p>
        </w:tc>
        <w:tc>
          <w:tcPr>
            <w:tcW w:w="6407"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557C1E9C" w14:textId="77777777" w:rsidR="00BD1205" w:rsidRPr="00571272" w:rsidRDefault="00000000">
            <w:pPr>
              <w:spacing w:after="0" w:line="245" w:lineRule="auto"/>
              <w:rPr>
                <w:sz w:val="20"/>
                <w:szCs w:val="32"/>
              </w:rPr>
            </w:pPr>
            <w:r w:rsidRPr="00571272">
              <w:rPr>
                <w:sz w:val="20"/>
                <w:szCs w:val="32"/>
              </w:rPr>
              <w:t>Measure planned vs actual, idle reasons, demurrage risk, utilisation, throughput, waiting by control point and delay attribution.</w:t>
            </w:r>
          </w:p>
        </w:tc>
      </w:tr>
    </w:tbl>
    <w:p w14:paraId="7E5906E6" w14:textId="77777777" w:rsidR="00BD1205" w:rsidRDefault="00BD1205">
      <w:pPr>
        <w:spacing w:after="40" w:line="254" w:lineRule="auto"/>
      </w:pPr>
    </w:p>
    <w:p w14:paraId="386AAB3A" w14:textId="77777777" w:rsidR="00BD1205" w:rsidRPr="00571272" w:rsidRDefault="00000000" w:rsidP="006E3972">
      <w:pPr>
        <w:spacing w:before="40" w:line="250" w:lineRule="auto"/>
        <w:jc w:val="both"/>
        <w:rPr>
          <w:sz w:val="20"/>
          <w:szCs w:val="24"/>
        </w:rPr>
      </w:pPr>
      <w:r w:rsidRPr="00571272">
        <w:rPr>
          <w:b/>
          <w:color w:val="12344A"/>
          <w:sz w:val="20"/>
          <w:szCs w:val="24"/>
        </w:rPr>
        <w:t>Target state on the ground.</w:t>
      </w:r>
      <w:r w:rsidRPr="00571272">
        <w:rPr>
          <w:sz w:val="20"/>
          <w:szCs w:val="24"/>
        </w:rPr>
        <w:t xml:space="preserve"> A dispatcher should see each OGV as a demand-to-completion flow: required cargo, blend status, assigned barges, route feasibility, CTS queue, hatch progress, survey status and projected completion. When a constraint changes, the system should show affected trips and propose safe recovery options for planner approval.</w:t>
      </w:r>
    </w:p>
    <w:p w14:paraId="3C18D724" w14:textId="77777777" w:rsidR="00B67FEB" w:rsidRDefault="00B67FEB">
      <w:pPr>
        <w:keepNext/>
        <w:spacing w:after="20" w:line="254" w:lineRule="auto"/>
        <w:rPr>
          <w:b/>
          <w:color w:val="C8512D"/>
          <w:sz w:val="15"/>
        </w:rPr>
      </w:pPr>
    </w:p>
    <w:p w14:paraId="6F37ABB4" w14:textId="7E4BC6DC" w:rsidR="00BD1205" w:rsidRDefault="00000000">
      <w:pPr>
        <w:keepNext/>
        <w:spacing w:after="20" w:line="254" w:lineRule="auto"/>
      </w:pPr>
      <w:r>
        <w:rPr>
          <w:b/>
          <w:color w:val="C8512D"/>
          <w:sz w:val="15"/>
        </w:rPr>
        <w:t>PHASED DELIVERY</w:t>
      </w:r>
    </w:p>
    <w:p w14:paraId="45C31E36" w14:textId="77777777" w:rsidR="00BD1205" w:rsidRDefault="00000000">
      <w:pPr>
        <w:keepNext/>
        <w:spacing w:after="140" w:line="240" w:lineRule="auto"/>
      </w:pPr>
      <w:r>
        <w:rPr>
          <w:b/>
          <w:color w:val="12344A"/>
          <w:sz w:val="32"/>
        </w:rPr>
        <w:t>7. Engagement Roadmap</w:t>
      </w:r>
    </w:p>
    <w:p w14:paraId="696AE757" w14:textId="77777777" w:rsidR="00BD1205" w:rsidRPr="00571272" w:rsidRDefault="00000000" w:rsidP="006E3972">
      <w:pPr>
        <w:spacing w:line="254" w:lineRule="auto"/>
        <w:jc w:val="both"/>
        <w:rPr>
          <w:sz w:val="20"/>
          <w:szCs w:val="24"/>
        </w:rPr>
      </w:pPr>
      <w:r w:rsidRPr="00571272">
        <w:rPr>
          <w:sz w:val="20"/>
          <w:szCs w:val="24"/>
        </w:rPr>
        <w:t>The delivery roadmap creates control and visibility before advanced optimisation is introduced. It follows the proposal structure while explicitly including process blueprinting and adoption governance.</w:t>
      </w:r>
    </w:p>
    <w:p w14:paraId="4539D9C2" w14:textId="77777777" w:rsidR="00BD1205" w:rsidRDefault="00000000">
      <w:pPr>
        <w:keepNext/>
        <w:spacing w:before="100" w:after="60" w:line="240" w:lineRule="auto"/>
      </w:pPr>
      <w:r>
        <w:rPr>
          <w:b/>
          <w:color w:val="0B6F73"/>
          <w:sz w:val="21"/>
        </w:rPr>
        <w:t>Phase 0: Diagnostic and Flow Blueprint (Weeks 1-6)</w:t>
      </w:r>
    </w:p>
    <w:p w14:paraId="5763C98E" w14:textId="77777777" w:rsidR="00BD1205" w:rsidRPr="006E3972" w:rsidRDefault="00000000" w:rsidP="006E3972">
      <w:pPr>
        <w:pStyle w:val="ListBullet"/>
        <w:spacing w:line="245" w:lineRule="auto"/>
        <w:jc w:val="both"/>
        <w:rPr>
          <w:sz w:val="20"/>
          <w:szCs w:val="28"/>
        </w:rPr>
      </w:pPr>
      <w:r w:rsidRPr="006E3972">
        <w:rPr>
          <w:b/>
          <w:sz w:val="20"/>
          <w:szCs w:val="28"/>
        </w:rPr>
        <w:t xml:space="preserve">Deliverable: </w:t>
      </w:r>
      <w:r w:rsidRPr="006E3972">
        <w:rPr>
          <w:sz w:val="20"/>
          <w:szCs w:val="28"/>
        </w:rPr>
        <w:t>Signed blueprint, solution architecture and MVP scope.</w:t>
      </w:r>
    </w:p>
    <w:p w14:paraId="2A3843E0" w14:textId="77777777" w:rsidR="00BD1205" w:rsidRPr="006E3972" w:rsidRDefault="00000000" w:rsidP="006E3972">
      <w:pPr>
        <w:pStyle w:val="ListBullet"/>
        <w:spacing w:line="245" w:lineRule="auto"/>
        <w:jc w:val="both"/>
        <w:rPr>
          <w:sz w:val="20"/>
          <w:szCs w:val="28"/>
        </w:rPr>
      </w:pPr>
      <w:r w:rsidRPr="006E3972">
        <w:rPr>
          <w:b/>
          <w:sz w:val="20"/>
          <w:szCs w:val="28"/>
        </w:rPr>
        <w:t xml:space="preserve">Scope: </w:t>
      </w:r>
      <w:r w:rsidRPr="006E3972">
        <w:rPr>
          <w:sz w:val="20"/>
          <w:szCs w:val="28"/>
        </w:rPr>
        <w:t>Map current process, decision rights, data availability, fleet/jetty/CTS master data, tide/bridge logic, Berau inputs, KPIs and adoption risks.</w:t>
      </w:r>
    </w:p>
    <w:p w14:paraId="4B90A272" w14:textId="77777777" w:rsidR="00BD1205" w:rsidRDefault="00000000">
      <w:pPr>
        <w:keepNext/>
        <w:spacing w:before="100" w:after="60" w:line="240" w:lineRule="auto"/>
      </w:pPr>
      <w:r>
        <w:rPr>
          <w:b/>
          <w:color w:val="0B6F73"/>
          <w:sz w:val="21"/>
        </w:rPr>
        <w:t>Phase 1: Digital Schedule Board and Master Data (Months 1-3)</w:t>
      </w:r>
    </w:p>
    <w:p w14:paraId="06B4C07E" w14:textId="77777777" w:rsidR="00BD1205" w:rsidRPr="00571272" w:rsidRDefault="00000000" w:rsidP="006E3972">
      <w:pPr>
        <w:pStyle w:val="ListBullet"/>
        <w:spacing w:line="245" w:lineRule="auto"/>
        <w:jc w:val="both"/>
        <w:rPr>
          <w:sz w:val="20"/>
          <w:szCs w:val="28"/>
        </w:rPr>
      </w:pPr>
      <w:r w:rsidRPr="00571272">
        <w:rPr>
          <w:b/>
          <w:sz w:val="20"/>
          <w:szCs w:val="28"/>
        </w:rPr>
        <w:t xml:space="preserve">Deliverable: </w:t>
      </w:r>
      <w:r w:rsidRPr="00571272">
        <w:rPr>
          <w:sz w:val="20"/>
          <w:szCs w:val="28"/>
        </w:rPr>
        <w:t>Governed schedule board and common master data.</w:t>
      </w:r>
    </w:p>
    <w:p w14:paraId="5F49436A" w14:textId="77777777" w:rsidR="00BD1205" w:rsidRPr="00571272" w:rsidRDefault="00000000" w:rsidP="006E3972">
      <w:pPr>
        <w:pStyle w:val="ListBullet"/>
        <w:spacing w:line="245" w:lineRule="auto"/>
        <w:jc w:val="both"/>
        <w:rPr>
          <w:sz w:val="20"/>
          <w:szCs w:val="28"/>
        </w:rPr>
      </w:pPr>
      <w:r w:rsidRPr="00571272">
        <w:rPr>
          <w:b/>
          <w:sz w:val="20"/>
          <w:szCs w:val="28"/>
        </w:rPr>
        <w:t xml:space="preserve">Scope: </w:t>
      </w:r>
      <w:r w:rsidRPr="00571272">
        <w:rPr>
          <w:sz w:val="20"/>
          <w:szCs w:val="28"/>
        </w:rPr>
        <w:t>Create master data and schedule board for OGV, cargo, jetty, tug-barge, CTS and survey milestones. Manual inputs allowed; conflict checklist and planned-vs-actual view included.</w:t>
      </w:r>
    </w:p>
    <w:p w14:paraId="18AC28B4" w14:textId="77777777" w:rsidR="00BD1205" w:rsidRDefault="00000000">
      <w:pPr>
        <w:keepNext/>
        <w:spacing w:before="100" w:after="60" w:line="240" w:lineRule="auto"/>
      </w:pPr>
      <w:r>
        <w:rPr>
          <w:b/>
          <w:color w:val="0B6F73"/>
          <w:sz w:val="21"/>
        </w:rPr>
        <w:t>Phase 2: Simulation and Constraint Feasibility (Months 4-7)</w:t>
      </w:r>
    </w:p>
    <w:p w14:paraId="1FA24A26" w14:textId="77777777" w:rsidR="00BD1205" w:rsidRPr="00571272" w:rsidRDefault="00000000" w:rsidP="006E3972">
      <w:pPr>
        <w:pStyle w:val="ListBullet"/>
        <w:spacing w:line="245" w:lineRule="auto"/>
        <w:jc w:val="both"/>
        <w:rPr>
          <w:sz w:val="20"/>
          <w:szCs w:val="28"/>
        </w:rPr>
      </w:pPr>
      <w:r w:rsidRPr="00571272">
        <w:rPr>
          <w:b/>
          <w:sz w:val="20"/>
          <w:szCs w:val="28"/>
        </w:rPr>
        <w:t xml:space="preserve">Deliverable: </w:t>
      </w:r>
      <w:r w:rsidRPr="00571272">
        <w:rPr>
          <w:sz w:val="20"/>
          <w:szCs w:val="28"/>
        </w:rPr>
        <w:t>Constraint feasibility and recovery scenario layer.</w:t>
      </w:r>
    </w:p>
    <w:p w14:paraId="30035598" w14:textId="77777777" w:rsidR="00BD1205" w:rsidRPr="00571272" w:rsidRDefault="00000000" w:rsidP="006E3972">
      <w:pPr>
        <w:pStyle w:val="ListBullet"/>
        <w:spacing w:line="245" w:lineRule="auto"/>
        <w:jc w:val="both"/>
        <w:rPr>
          <w:sz w:val="20"/>
          <w:szCs w:val="28"/>
        </w:rPr>
      </w:pPr>
      <w:r w:rsidRPr="00571272">
        <w:rPr>
          <w:b/>
          <w:sz w:val="20"/>
          <w:szCs w:val="28"/>
        </w:rPr>
        <w:t xml:space="preserve">Scope: </w:t>
      </w:r>
      <w:r w:rsidRPr="00571272">
        <w:rPr>
          <w:sz w:val="20"/>
          <w:szCs w:val="28"/>
        </w:rPr>
        <w:t>Add tide/bridge feasibility, route cycle-time logic, grounding-risk visibility, OGV completion projection, demurrage risk and what-if recovery scenarios.</w:t>
      </w:r>
    </w:p>
    <w:p w14:paraId="0AF76E21" w14:textId="77777777" w:rsidR="00BD1205" w:rsidRDefault="00000000">
      <w:pPr>
        <w:keepNext/>
        <w:spacing w:before="100" w:after="60" w:line="240" w:lineRule="auto"/>
      </w:pPr>
      <w:r>
        <w:rPr>
          <w:b/>
          <w:color w:val="0B6F73"/>
          <w:sz w:val="21"/>
        </w:rPr>
        <w:t>Phase 3: Spinergie / AIS Integration (Months 8-12)</w:t>
      </w:r>
    </w:p>
    <w:p w14:paraId="5148AD85" w14:textId="77777777" w:rsidR="00BD1205" w:rsidRPr="00571272" w:rsidRDefault="00000000" w:rsidP="006E3972">
      <w:pPr>
        <w:pStyle w:val="ListBullet"/>
        <w:spacing w:line="245" w:lineRule="auto"/>
        <w:jc w:val="both"/>
        <w:rPr>
          <w:sz w:val="20"/>
          <w:szCs w:val="28"/>
        </w:rPr>
      </w:pPr>
      <w:r w:rsidRPr="00571272">
        <w:rPr>
          <w:b/>
          <w:sz w:val="20"/>
          <w:szCs w:val="28"/>
        </w:rPr>
        <w:t xml:space="preserve">Deliverable: </w:t>
      </w:r>
      <w:r w:rsidRPr="00571272">
        <w:rPr>
          <w:sz w:val="20"/>
          <w:szCs w:val="28"/>
        </w:rPr>
        <w:t>Live event ingestion and planned-vs-actual reconciliation.</w:t>
      </w:r>
    </w:p>
    <w:p w14:paraId="6C35B6BB" w14:textId="77777777" w:rsidR="00BD1205" w:rsidRPr="00571272" w:rsidRDefault="00000000" w:rsidP="006E3972">
      <w:pPr>
        <w:pStyle w:val="ListBullet"/>
        <w:spacing w:line="245" w:lineRule="auto"/>
        <w:jc w:val="both"/>
        <w:rPr>
          <w:sz w:val="20"/>
          <w:szCs w:val="28"/>
        </w:rPr>
      </w:pPr>
      <w:r w:rsidRPr="00571272">
        <w:rPr>
          <w:b/>
          <w:sz w:val="20"/>
          <w:szCs w:val="28"/>
        </w:rPr>
        <w:t xml:space="preserve">Scope: </w:t>
      </w:r>
      <w:r w:rsidRPr="00571272">
        <w:rPr>
          <w:sz w:val="20"/>
          <w:szCs w:val="28"/>
        </w:rPr>
        <w:t>Ingest AIS/GPS/geofence events, reconcile planned vs actual, infer business state and trigger live delay alerts. Continue manual confirmation for uncertain states.</w:t>
      </w:r>
    </w:p>
    <w:p w14:paraId="63B027F5" w14:textId="77777777" w:rsidR="00BD1205" w:rsidRDefault="00000000">
      <w:pPr>
        <w:keepNext/>
        <w:spacing w:before="100" w:after="60" w:line="240" w:lineRule="auto"/>
      </w:pPr>
      <w:r>
        <w:rPr>
          <w:b/>
          <w:color w:val="0B6F73"/>
          <w:sz w:val="21"/>
        </w:rPr>
        <w:t>Phase 4: Event-Driven Operations (Year 2 Q1)</w:t>
      </w:r>
    </w:p>
    <w:p w14:paraId="77F9BDF0" w14:textId="77777777" w:rsidR="00BD1205" w:rsidRPr="00571272" w:rsidRDefault="00000000" w:rsidP="006E3972">
      <w:pPr>
        <w:pStyle w:val="ListBullet"/>
        <w:spacing w:line="245" w:lineRule="auto"/>
        <w:jc w:val="both"/>
        <w:rPr>
          <w:sz w:val="20"/>
          <w:szCs w:val="28"/>
        </w:rPr>
      </w:pPr>
      <w:r w:rsidRPr="00571272">
        <w:rPr>
          <w:b/>
          <w:sz w:val="20"/>
          <w:szCs w:val="28"/>
        </w:rPr>
        <w:t xml:space="preserve">Deliverable: </w:t>
      </w:r>
      <w:r w:rsidRPr="00571272">
        <w:rPr>
          <w:sz w:val="20"/>
          <w:szCs w:val="28"/>
        </w:rPr>
        <w:t>Standardised field event capture.</w:t>
      </w:r>
    </w:p>
    <w:p w14:paraId="42F89B85" w14:textId="77777777" w:rsidR="00BD1205" w:rsidRPr="00571272" w:rsidRDefault="00000000" w:rsidP="006E3972">
      <w:pPr>
        <w:pStyle w:val="ListBullet"/>
        <w:spacing w:line="245" w:lineRule="auto"/>
        <w:jc w:val="both"/>
        <w:rPr>
          <w:sz w:val="20"/>
          <w:szCs w:val="28"/>
        </w:rPr>
      </w:pPr>
      <w:r w:rsidRPr="00571272">
        <w:rPr>
          <w:b/>
          <w:sz w:val="20"/>
          <w:szCs w:val="28"/>
        </w:rPr>
        <w:t xml:space="preserve">Scope: </w:t>
      </w:r>
      <w:r w:rsidRPr="00571272">
        <w:rPr>
          <w:sz w:val="20"/>
          <w:szCs w:val="28"/>
        </w:rPr>
        <w:t>Capture controlled mobile or web event updates from tugs, jetties, CTS and survey points to reduce reporting gaps.</w:t>
      </w:r>
    </w:p>
    <w:p w14:paraId="5673168E" w14:textId="77777777" w:rsidR="00BD1205" w:rsidRDefault="00000000">
      <w:pPr>
        <w:keepNext/>
        <w:spacing w:before="100" w:after="60" w:line="240" w:lineRule="auto"/>
      </w:pPr>
      <w:r>
        <w:rPr>
          <w:b/>
          <w:color w:val="0B6F73"/>
          <w:sz w:val="21"/>
        </w:rPr>
        <w:t>Phase 5: Optimisation and Control Tower (Year 2 Q2-Q4)</w:t>
      </w:r>
    </w:p>
    <w:p w14:paraId="18352C3E" w14:textId="77777777" w:rsidR="00BD1205" w:rsidRPr="00571272" w:rsidRDefault="00000000" w:rsidP="006E3972">
      <w:pPr>
        <w:pStyle w:val="ListBullet"/>
        <w:spacing w:line="245" w:lineRule="auto"/>
        <w:jc w:val="both"/>
        <w:rPr>
          <w:sz w:val="20"/>
          <w:szCs w:val="28"/>
        </w:rPr>
      </w:pPr>
      <w:r w:rsidRPr="00571272">
        <w:rPr>
          <w:b/>
          <w:sz w:val="20"/>
          <w:szCs w:val="28"/>
        </w:rPr>
        <w:t xml:space="preserve">Deliverable: </w:t>
      </w:r>
      <w:r w:rsidRPr="00571272">
        <w:rPr>
          <w:sz w:val="20"/>
          <w:szCs w:val="28"/>
        </w:rPr>
        <w:t>Solver-assisted control tower and shared cockpit.</w:t>
      </w:r>
    </w:p>
    <w:p w14:paraId="4AEEF428" w14:textId="77777777" w:rsidR="00BD1205" w:rsidRPr="00571272" w:rsidRDefault="00000000" w:rsidP="006E3972">
      <w:pPr>
        <w:pStyle w:val="ListBullet"/>
        <w:spacing w:line="245" w:lineRule="auto"/>
        <w:jc w:val="both"/>
        <w:rPr>
          <w:sz w:val="20"/>
          <w:szCs w:val="28"/>
        </w:rPr>
      </w:pPr>
      <w:r w:rsidRPr="00571272">
        <w:rPr>
          <w:b/>
          <w:sz w:val="20"/>
          <w:szCs w:val="28"/>
        </w:rPr>
        <w:lastRenderedPageBreak/>
        <w:t xml:space="preserve">Scope: </w:t>
      </w:r>
      <w:r w:rsidRPr="00571272">
        <w:rPr>
          <w:sz w:val="20"/>
          <w:szCs w:val="28"/>
        </w:rPr>
        <w:t>Add assignment support, recovery recommendations, shared Berau/ABL cockpit, customer-facing status and management KPI dashboards.</w:t>
      </w:r>
    </w:p>
    <w:p w14:paraId="4C196DC2" w14:textId="49E512B6" w:rsidR="00BD1205" w:rsidRDefault="00BD1205"/>
    <w:p w14:paraId="06949368" w14:textId="77777777" w:rsidR="00BD1205" w:rsidRDefault="00000000">
      <w:pPr>
        <w:keepNext/>
        <w:spacing w:after="20" w:line="254" w:lineRule="auto"/>
      </w:pPr>
      <w:r>
        <w:rPr>
          <w:b/>
          <w:color w:val="C8512D"/>
          <w:sz w:val="15"/>
        </w:rPr>
        <w:t>IMPLEMENTATION COMMITMENT</w:t>
      </w:r>
    </w:p>
    <w:p w14:paraId="0CE7ADCA" w14:textId="77777777" w:rsidR="00BD1205" w:rsidRDefault="00000000">
      <w:pPr>
        <w:keepNext/>
        <w:spacing w:after="140" w:line="240" w:lineRule="auto"/>
      </w:pPr>
      <w:r>
        <w:rPr>
          <w:b/>
          <w:color w:val="12344A"/>
          <w:sz w:val="32"/>
        </w:rPr>
        <w:t>8. Committed Deliverables</w:t>
      </w:r>
    </w:p>
    <w:tbl>
      <w:tblPr>
        <w:tblW w:w="9242" w:type="dxa"/>
        <w:jc w:val="center"/>
        <w:tblLayout w:type="fixed"/>
        <w:tblLook w:val="04A0" w:firstRow="1" w:lastRow="0" w:firstColumn="1" w:lastColumn="0" w:noHBand="0" w:noVBand="1"/>
      </w:tblPr>
      <w:tblGrid>
        <w:gridCol w:w="1927"/>
        <w:gridCol w:w="4650"/>
        <w:gridCol w:w="2665"/>
      </w:tblGrid>
      <w:tr w:rsidR="00BD1205" w:rsidRPr="00571272" w14:paraId="5FE9FF67" w14:textId="77777777">
        <w:trPr>
          <w:tblHeader/>
          <w:jc w:val="center"/>
        </w:trPr>
        <w:tc>
          <w:tcPr>
            <w:tcW w:w="1927" w:type="dxa"/>
            <w:tcBorders>
              <w:top w:val="single" w:sz="4" w:space="0" w:color="FFFFFF"/>
              <w:left w:val="single" w:sz="4" w:space="0" w:color="FFFFFF"/>
              <w:bottom w:val="single" w:sz="4" w:space="0" w:color="FFFFFF"/>
              <w:right w:val="single" w:sz="4" w:space="0" w:color="FFFFFF"/>
            </w:tcBorders>
            <w:shd w:val="clear" w:color="auto" w:fill="12344A"/>
            <w:tcMar>
              <w:top w:w="74" w:type="dxa"/>
              <w:left w:w="90" w:type="dxa"/>
              <w:bottom w:w="74" w:type="dxa"/>
              <w:right w:w="90" w:type="dxa"/>
            </w:tcMar>
          </w:tcPr>
          <w:p w14:paraId="2F02C9EB" w14:textId="77777777" w:rsidR="00BD1205" w:rsidRPr="00571272" w:rsidRDefault="00000000">
            <w:pPr>
              <w:spacing w:after="0" w:line="240" w:lineRule="auto"/>
              <w:rPr>
                <w:sz w:val="20"/>
                <w:szCs w:val="32"/>
              </w:rPr>
            </w:pPr>
            <w:r w:rsidRPr="00571272">
              <w:rPr>
                <w:b/>
                <w:color w:val="FFFFFF"/>
                <w:sz w:val="20"/>
                <w:szCs w:val="32"/>
              </w:rPr>
              <w:t>Workstream</w:t>
            </w:r>
          </w:p>
        </w:tc>
        <w:tc>
          <w:tcPr>
            <w:tcW w:w="4649" w:type="dxa"/>
            <w:tcBorders>
              <w:top w:val="single" w:sz="4" w:space="0" w:color="FFFFFF"/>
              <w:left w:val="single" w:sz="4" w:space="0" w:color="FFFFFF"/>
              <w:bottom w:val="single" w:sz="4" w:space="0" w:color="FFFFFF"/>
              <w:right w:val="single" w:sz="4" w:space="0" w:color="FFFFFF"/>
            </w:tcBorders>
            <w:shd w:val="clear" w:color="auto" w:fill="12344A"/>
            <w:tcMar>
              <w:top w:w="74" w:type="dxa"/>
              <w:left w:w="90" w:type="dxa"/>
              <w:bottom w:w="74" w:type="dxa"/>
              <w:right w:w="90" w:type="dxa"/>
            </w:tcMar>
          </w:tcPr>
          <w:p w14:paraId="1909044E" w14:textId="77777777" w:rsidR="00BD1205" w:rsidRPr="00571272" w:rsidRDefault="00000000">
            <w:pPr>
              <w:spacing w:after="0" w:line="240" w:lineRule="auto"/>
              <w:rPr>
                <w:sz w:val="20"/>
                <w:szCs w:val="32"/>
              </w:rPr>
            </w:pPr>
            <w:r w:rsidRPr="00571272">
              <w:rPr>
                <w:b/>
                <w:color w:val="FFFFFF"/>
                <w:sz w:val="20"/>
                <w:szCs w:val="32"/>
              </w:rPr>
              <w:t>Key deliverables</w:t>
            </w:r>
          </w:p>
        </w:tc>
        <w:tc>
          <w:tcPr>
            <w:tcW w:w="2664" w:type="dxa"/>
            <w:tcBorders>
              <w:top w:val="single" w:sz="4" w:space="0" w:color="FFFFFF"/>
              <w:left w:val="single" w:sz="4" w:space="0" w:color="FFFFFF"/>
              <w:bottom w:val="single" w:sz="4" w:space="0" w:color="FFFFFF"/>
              <w:right w:val="single" w:sz="4" w:space="0" w:color="FFFFFF"/>
            </w:tcBorders>
            <w:shd w:val="clear" w:color="auto" w:fill="12344A"/>
            <w:tcMar>
              <w:top w:w="74" w:type="dxa"/>
              <w:left w:w="90" w:type="dxa"/>
              <w:bottom w:w="74" w:type="dxa"/>
              <w:right w:w="90" w:type="dxa"/>
            </w:tcMar>
          </w:tcPr>
          <w:p w14:paraId="09F6E634" w14:textId="77777777" w:rsidR="00BD1205" w:rsidRPr="00571272" w:rsidRDefault="00000000">
            <w:pPr>
              <w:spacing w:after="0" w:line="240" w:lineRule="auto"/>
              <w:rPr>
                <w:sz w:val="20"/>
                <w:szCs w:val="32"/>
              </w:rPr>
            </w:pPr>
            <w:r w:rsidRPr="00571272">
              <w:rPr>
                <w:b/>
                <w:color w:val="FFFFFF"/>
                <w:sz w:val="20"/>
                <w:szCs w:val="32"/>
              </w:rPr>
              <w:t>Acceptance criteria</w:t>
            </w:r>
          </w:p>
        </w:tc>
      </w:tr>
      <w:tr w:rsidR="00BD1205" w:rsidRPr="00571272" w14:paraId="2970AEAE" w14:textId="77777777">
        <w:trPr>
          <w:jc w:val="center"/>
        </w:trPr>
        <w:tc>
          <w:tcPr>
            <w:tcW w:w="1927"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2EF7FA32" w14:textId="77777777" w:rsidR="00BD1205" w:rsidRPr="00571272" w:rsidRDefault="00000000">
            <w:pPr>
              <w:spacing w:after="0" w:line="245" w:lineRule="auto"/>
              <w:rPr>
                <w:sz w:val="20"/>
                <w:szCs w:val="32"/>
              </w:rPr>
            </w:pPr>
            <w:r w:rsidRPr="00571272">
              <w:rPr>
                <w:sz w:val="20"/>
                <w:szCs w:val="32"/>
              </w:rPr>
              <w:t>Diagnostic</w:t>
            </w:r>
          </w:p>
        </w:tc>
        <w:tc>
          <w:tcPr>
            <w:tcW w:w="4649"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7A461997" w14:textId="77777777" w:rsidR="00BD1205" w:rsidRPr="00571272" w:rsidRDefault="00000000">
            <w:pPr>
              <w:spacing w:after="0" w:line="245" w:lineRule="auto"/>
              <w:rPr>
                <w:sz w:val="20"/>
                <w:szCs w:val="32"/>
              </w:rPr>
            </w:pPr>
            <w:r w:rsidRPr="00571272">
              <w:rPr>
                <w:sz w:val="20"/>
                <w:szCs w:val="32"/>
              </w:rPr>
              <w:t>Discovery sessions; current Excel/process mapping; constraint inventory; KPI and delay-reason taxonomy; data availability assessment.</w:t>
            </w:r>
          </w:p>
        </w:tc>
        <w:tc>
          <w:tcPr>
            <w:tcW w:w="2664"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6E50B65B" w14:textId="77777777" w:rsidR="00BD1205" w:rsidRPr="00571272" w:rsidRDefault="00000000">
            <w:pPr>
              <w:spacing w:after="0" w:line="245" w:lineRule="auto"/>
              <w:rPr>
                <w:sz w:val="20"/>
                <w:szCs w:val="32"/>
              </w:rPr>
            </w:pPr>
            <w:r w:rsidRPr="00571272">
              <w:rPr>
                <w:sz w:val="20"/>
                <w:szCs w:val="32"/>
              </w:rPr>
              <w:t>Signed diagnostic and flow-map document.</w:t>
            </w:r>
          </w:p>
        </w:tc>
      </w:tr>
      <w:tr w:rsidR="00BD1205" w:rsidRPr="00571272" w14:paraId="7C7FB816" w14:textId="77777777">
        <w:trPr>
          <w:jc w:val="center"/>
        </w:trPr>
        <w:tc>
          <w:tcPr>
            <w:tcW w:w="1927"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62EA1928" w14:textId="77777777" w:rsidR="00BD1205" w:rsidRPr="00571272" w:rsidRDefault="00000000">
            <w:pPr>
              <w:spacing w:after="0" w:line="245" w:lineRule="auto"/>
              <w:rPr>
                <w:sz w:val="20"/>
                <w:szCs w:val="32"/>
              </w:rPr>
            </w:pPr>
            <w:r w:rsidRPr="00571272">
              <w:rPr>
                <w:sz w:val="20"/>
                <w:szCs w:val="32"/>
              </w:rPr>
              <w:t>Solution Blueprint</w:t>
            </w:r>
          </w:p>
        </w:tc>
        <w:tc>
          <w:tcPr>
            <w:tcW w:w="4649"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49D40C77" w14:textId="77777777" w:rsidR="00BD1205" w:rsidRPr="00571272" w:rsidRDefault="00000000">
            <w:pPr>
              <w:spacing w:after="0" w:line="245" w:lineRule="auto"/>
              <w:rPr>
                <w:sz w:val="20"/>
                <w:szCs w:val="32"/>
              </w:rPr>
            </w:pPr>
            <w:r w:rsidRPr="00571272">
              <w:rPr>
                <w:sz w:val="20"/>
                <w:szCs w:val="32"/>
              </w:rPr>
              <w:t>Future-state process; master data model; integration map; role/decision workflow; MVP and phase scope; UX wireframes.</w:t>
            </w:r>
          </w:p>
        </w:tc>
        <w:tc>
          <w:tcPr>
            <w:tcW w:w="2664"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66EF1183" w14:textId="77777777" w:rsidR="00BD1205" w:rsidRPr="00571272" w:rsidRDefault="00000000">
            <w:pPr>
              <w:spacing w:after="0" w:line="245" w:lineRule="auto"/>
              <w:rPr>
                <w:sz w:val="20"/>
                <w:szCs w:val="32"/>
              </w:rPr>
            </w:pPr>
            <w:r w:rsidRPr="00571272">
              <w:rPr>
                <w:sz w:val="20"/>
                <w:szCs w:val="32"/>
              </w:rPr>
              <w:t>Approved blueprint and architecture.</w:t>
            </w:r>
          </w:p>
        </w:tc>
      </w:tr>
      <w:tr w:rsidR="00BD1205" w:rsidRPr="00571272" w14:paraId="0DA75084" w14:textId="77777777">
        <w:trPr>
          <w:jc w:val="center"/>
        </w:trPr>
        <w:tc>
          <w:tcPr>
            <w:tcW w:w="1927"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4AC61A9A" w14:textId="77777777" w:rsidR="00BD1205" w:rsidRPr="00571272" w:rsidRDefault="00000000">
            <w:pPr>
              <w:spacing w:after="0" w:line="245" w:lineRule="auto"/>
              <w:rPr>
                <w:sz w:val="20"/>
                <w:szCs w:val="32"/>
              </w:rPr>
            </w:pPr>
            <w:r w:rsidRPr="00571272">
              <w:rPr>
                <w:sz w:val="20"/>
                <w:szCs w:val="32"/>
              </w:rPr>
              <w:t>Platform Build</w:t>
            </w:r>
          </w:p>
        </w:tc>
        <w:tc>
          <w:tcPr>
            <w:tcW w:w="4649"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2CF77477" w14:textId="77777777" w:rsidR="00BD1205" w:rsidRPr="00571272" w:rsidRDefault="00000000">
            <w:pPr>
              <w:spacing w:after="0" w:line="245" w:lineRule="auto"/>
              <w:rPr>
                <w:sz w:val="20"/>
                <w:szCs w:val="32"/>
              </w:rPr>
            </w:pPr>
            <w:r w:rsidRPr="00571272">
              <w:rPr>
                <w:sz w:val="20"/>
                <w:szCs w:val="32"/>
              </w:rPr>
              <w:t>Schedule board; demand input; cargo/blend readiness; fleet/jetty/CTS planning; simulation; AIS integration; reporting dashboards.</w:t>
            </w:r>
          </w:p>
        </w:tc>
        <w:tc>
          <w:tcPr>
            <w:tcW w:w="2664"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2C3BD000" w14:textId="77777777" w:rsidR="00BD1205" w:rsidRPr="00571272" w:rsidRDefault="00000000">
            <w:pPr>
              <w:spacing w:after="0" w:line="245" w:lineRule="auto"/>
              <w:rPr>
                <w:sz w:val="20"/>
                <w:szCs w:val="32"/>
              </w:rPr>
            </w:pPr>
            <w:r w:rsidRPr="00571272">
              <w:rPr>
                <w:sz w:val="20"/>
                <w:szCs w:val="32"/>
              </w:rPr>
              <w:t>Functional platform deployed to UAT environment.</w:t>
            </w:r>
          </w:p>
        </w:tc>
      </w:tr>
      <w:tr w:rsidR="00BD1205" w:rsidRPr="00571272" w14:paraId="2F9ADD82" w14:textId="77777777">
        <w:trPr>
          <w:jc w:val="center"/>
        </w:trPr>
        <w:tc>
          <w:tcPr>
            <w:tcW w:w="1927"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66C89A7D" w14:textId="77777777" w:rsidR="00BD1205" w:rsidRPr="00571272" w:rsidRDefault="00000000">
            <w:pPr>
              <w:spacing w:after="0" w:line="245" w:lineRule="auto"/>
              <w:rPr>
                <w:sz w:val="20"/>
                <w:szCs w:val="32"/>
              </w:rPr>
            </w:pPr>
            <w:r w:rsidRPr="00571272">
              <w:rPr>
                <w:sz w:val="20"/>
                <w:szCs w:val="32"/>
              </w:rPr>
              <w:t>Testing and UAT</w:t>
            </w:r>
          </w:p>
        </w:tc>
        <w:tc>
          <w:tcPr>
            <w:tcW w:w="4649"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38DB92A4" w14:textId="77777777" w:rsidR="00BD1205" w:rsidRPr="00571272" w:rsidRDefault="00000000">
            <w:pPr>
              <w:spacing w:after="0" w:line="245" w:lineRule="auto"/>
              <w:rPr>
                <w:sz w:val="20"/>
                <w:szCs w:val="32"/>
              </w:rPr>
            </w:pPr>
            <w:r w:rsidRPr="00571272">
              <w:rPr>
                <w:sz w:val="20"/>
                <w:szCs w:val="32"/>
              </w:rPr>
              <w:t>Scenario tests using real cases: source change, OGV delay, grounding risk, charter shortage and quality hold.</w:t>
            </w:r>
          </w:p>
        </w:tc>
        <w:tc>
          <w:tcPr>
            <w:tcW w:w="2664"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5A956043" w14:textId="77777777" w:rsidR="00BD1205" w:rsidRPr="00571272" w:rsidRDefault="00000000">
            <w:pPr>
              <w:spacing w:after="0" w:line="245" w:lineRule="auto"/>
              <w:rPr>
                <w:sz w:val="20"/>
                <w:szCs w:val="32"/>
              </w:rPr>
            </w:pPr>
            <w:r w:rsidRPr="00571272">
              <w:rPr>
                <w:sz w:val="20"/>
                <w:szCs w:val="32"/>
              </w:rPr>
              <w:t>UAT sign-off with critical defects closed.</w:t>
            </w:r>
          </w:p>
        </w:tc>
      </w:tr>
      <w:tr w:rsidR="00BD1205" w:rsidRPr="00571272" w14:paraId="6FB954F8" w14:textId="77777777">
        <w:trPr>
          <w:jc w:val="center"/>
        </w:trPr>
        <w:tc>
          <w:tcPr>
            <w:tcW w:w="1927"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63307EAB" w14:textId="77777777" w:rsidR="00BD1205" w:rsidRPr="00571272" w:rsidRDefault="00000000">
            <w:pPr>
              <w:spacing w:after="0" w:line="245" w:lineRule="auto"/>
              <w:rPr>
                <w:sz w:val="20"/>
                <w:szCs w:val="32"/>
              </w:rPr>
            </w:pPr>
            <w:r w:rsidRPr="00571272">
              <w:rPr>
                <w:sz w:val="20"/>
                <w:szCs w:val="32"/>
              </w:rPr>
              <w:t>Training and Adoption</w:t>
            </w:r>
          </w:p>
        </w:tc>
        <w:tc>
          <w:tcPr>
            <w:tcW w:w="4649"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56785A09" w14:textId="77777777" w:rsidR="00BD1205" w:rsidRPr="00571272" w:rsidRDefault="00000000">
            <w:pPr>
              <w:spacing w:after="0" w:line="245" w:lineRule="auto"/>
              <w:rPr>
                <w:sz w:val="20"/>
                <w:szCs w:val="32"/>
              </w:rPr>
            </w:pPr>
            <w:r w:rsidRPr="00571272">
              <w:rPr>
                <w:sz w:val="20"/>
                <w:szCs w:val="32"/>
              </w:rPr>
              <w:t>Role-based training for planners, dispatchers, field coordinators, management and Berau users; quick-reference SOPs.</w:t>
            </w:r>
          </w:p>
        </w:tc>
        <w:tc>
          <w:tcPr>
            <w:tcW w:w="2664"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6222E508" w14:textId="77777777" w:rsidR="00BD1205" w:rsidRPr="00571272" w:rsidRDefault="00000000">
            <w:pPr>
              <w:spacing w:after="0" w:line="245" w:lineRule="auto"/>
              <w:rPr>
                <w:sz w:val="20"/>
                <w:szCs w:val="32"/>
              </w:rPr>
            </w:pPr>
            <w:r w:rsidRPr="00571272">
              <w:rPr>
                <w:sz w:val="20"/>
                <w:szCs w:val="32"/>
              </w:rPr>
              <w:t>Users trained and process adoption signed off.</w:t>
            </w:r>
          </w:p>
        </w:tc>
      </w:tr>
      <w:tr w:rsidR="00BD1205" w:rsidRPr="00571272" w14:paraId="648C5D05" w14:textId="77777777">
        <w:trPr>
          <w:jc w:val="center"/>
        </w:trPr>
        <w:tc>
          <w:tcPr>
            <w:tcW w:w="1927"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33FDB1F8" w14:textId="77777777" w:rsidR="00BD1205" w:rsidRPr="00571272" w:rsidRDefault="00000000">
            <w:pPr>
              <w:spacing w:after="0" w:line="245" w:lineRule="auto"/>
              <w:rPr>
                <w:sz w:val="20"/>
                <w:szCs w:val="32"/>
              </w:rPr>
            </w:pPr>
            <w:r w:rsidRPr="00571272">
              <w:rPr>
                <w:sz w:val="20"/>
                <w:szCs w:val="32"/>
              </w:rPr>
              <w:t>Go-Live and Hypercare</w:t>
            </w:r>
          </w:p>
        </w:tc>
        <w:tc>
          <w:tcPr>
            <w:tcW w:w="4649"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26A144F2" w14:textId="77777777" w:rsidR="00BD1205" w:rsidRPr="00571272" w:rsidRDefault="00000000">
            <w:pPr>
              <w:spacing w:after="0" w:line="245" w:lineRule="auto"/>
              <w:rPr>
                <w:sz w:val="20"/>
                <w:szCs w:val="32"/>
              </w:rPr>
            </w:pPr>
            <w:r w:rsidRPr="00571272">
              <w:rPr>
                <w:sz w:val="20"/>
                <w:szCs w:val="32"/>
              </w:rPr>
              <w:t>Production cutover; control-room support; KPI baseline comparison; issue log; handover to operations and IT.</w:t>
            </w:r>
          </w:p>
        </w:tc>
        <w:tc>
          <w:tcPr>
            <w:tcW w:w="2664"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13DEC731" w14:textId="77777777" w:rsidR="00BD1205" w:rsidRPr="00571272" w:rsidRDefault="00000000">
            <w:pPr>
              <w:spacing w:after="0" w:line="245" w:lineRule="auto"/>
              <w:rPr>
                <w:sz w:val="20"/>
                <w:szCs w:val="32"/>
              </w:rPr>
            </w:pPr>
            <w:r w:rsidRPr="00571272">
              <w:rPr>
                <w:sz w:val="20"/>
                <w:szCs w:val="32"/>
              </w:rPr>
              <w:t>System live and operationally adopted.</w:t>
            </w:r>
          </w:p>
        </w:tc>
      </w:tr>
    </w:tbl>
    <w:p w14:paraId="77D967D3" w14:textId="77777777" w:rsidR="00BD1205" w:rsidRDefault="00BD1205">
      <w:pPr>
        <w:spacing w:after="40" w:line="254" w:lineRule="auto"/>
      </w:pPr>
    </w:p>
    <w:p w14:paraId="7DD49590" w14:textId="77777777" w:rsidR="00B67FEB" w:rsidRDefault="00B67FEB">
      <w:pPr>
        <w:keepNext/>
        <w:spacing w:after="20" w:line="254" w:lineRule="auto"/>
        <w:rPr>
          <w:b/>
          <w:color w:val="C8512D"/>
          <w:sz w:val="15"/>
        </w:rPr>
      </w:pPr>
    </w:p>
    <w:p w14:paraId="6A70EFC7" w14:textId="740BA562" w:rsidR="00BD1205" w:rsidRDefault="00000000">
      <w:pPr>
        <w:keepNext/>
        <w:spacing w:after="20" w:line="254" w:lineRule="auto"/>
      </w:pPr>
      <w:r>
        <w:rPr>
          <w:b/>
          <w:color w:val="C8512D"/>
          <w:sz w:val="15"/>
        </w:rPr>
        <w:t>VALUE CASE</w:t>
      </w:r>
    </w:p>
    <w:p w14:paraId="146E5FBC" w14:textId="6ED17C41" w:rsidR="00BD1205" w:rsidRDefault="00000000" w:rsidP="006E3972">
      <w:pPr>
        <w:keepNext/>
        <w:spacing w:after="140" w:line="240" w:lineRule="auto"/>
      </w:pPr>
      <w:r>
        <w:rPr>
          <w:b/>
          <w:color w:val="12344A"/>
          <w:sz w:val="32"/>
        </w:rPr>
        <w:t>9. Expected Business Outcomes</w:t>
      </w:r>
    </w:p>
    <w:p w14:paraId="0FD89C2B" w14:textId="77777777" w:rsidR="006E3972" w:rsidRDefault="006E3972" w:rsidP="006E3972">
      <w:pPr>
        <w:spacing w:before="6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E3972" w14:paraId="2FCA2FC6" w14:textId="77777777" w:rsidTr="006E3972">
        <w:trPr>
          <w:jc w:val="center"/>
        </w:trPr>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80" w:type="dxa"/>
              <w:bottom w:w="100" w:type="dxa"/>
              <w:right w:w="180" w:type="dxa"/>
            </w:tcMar>
          </w:tcPr>
          <w:p w14:paraId="03EBD54C" w14:textId="77777777" w:rsidR="006E3972" w:rsidRDefault="006E3972" w:rsidP="00060240">
            <w:pPr>
              <w:spacing w:after="20"/>
            </w:pPr>
            <w:r>
              <w:rPr>
                <w:rFonts w:ascii="Arial" w:eastAsia="Arial" w:hAnsi="Arial" w:cs="Arial"/>
                <w:b/>
                <w:bCs/>
                <w:color w:val="1F3864"/>
                <w:sz w:val="20"/>
                <w:szCs w:val="20"/>
              </w:rPr>
              <w:t xml:space="preserve">↑  Fleet &amp; CTS </w:t>
            </w:r>
            <w:proofErr w:type="spellStart"/>
            <w:r>
              <w:rPr>
                <w:rFonts w:ascii="Arial" w:eastAsia="Arial" w:hAnsi="Arial" w:cs="Arial"/>
                <w:b/>
                <w:bCs/>
                <w:color w:val="1F3864"/>
                <w:sz w:val="20"/>
                <w:szCs w:val="20"/>
              </w:rPr>
              <w:t>Utilisation</w:t>
            </w:r>
            <w:proofErr w:type="spellEnd"/>
          </w:p>
          <w:p w14:paraId="09627684" w14:textId="77777777" w:rsidR="006E3972" w:rsidRDefault="006E3972" w:rsidP="00060240">
            <w:r>
              <w:rPr>
                <w:rFonts w:ascii="Arial" w:eastAsia="Arial" w:hAnsi="Arial" w:cs="Arial"/>
                <w:color w:val="5A6272"/>
                <w:szCs w:val="18"/>
              </w:rPr>
              <w:t>From ~55–60% toward planned-</w:t>
            </w:r>
            <w:proofErr w:type="spellStart"/>
            <w:r>
              <w:rPr>
                <w:rFonts w:ascii="Arial" w:eastAsia="Arial" w:hAnsi="Arial" w:cs="Arial"/>
                <w:color w:val="5A6272"/>
                <w:szCs w:val="18"/>
              </w:rPr>
              <w:t>utilisation</w:t>
            </w:r>
            <w:proofErr w:type="spellEnd"/>
            <w:r>
              <w:rPr>
                <w:rFonts w:ascii="Arial" w:eastAsia="Arial" w:hAnsi="Arial" w:cs="Arial"/>
                <w:color w:val="5A6272"/>
                <w:szCs w:val="18"/>
              </w:rPr>
              <w:t xml:space="preserve"> targets through improved </w:t>
            </w:r>
            <w:proofErr w:type="spellStart"/>
            <w:r>
              <w:rPr>
                <w:rFonts w:ascii="Arial" w:eastAsia="Arial" w:hAnsi="Arial" w:cs="Arial"/>
                <w:color w:val="5A6272"/>
                <w:szCs w:val="18"/>
              </w:rPr>
              <w:t>synchronisation</w:t>
            </w:r>
            <w:proofErr w:type="spellEnd"/>
            <w:r>
              <w:rPr>
                <w:rFonts w:ascii="Arial" w:eastAsia="Arial" w:hAnsi="Arial" w:cs="Arial"/>
                <w:color w:val="5A6272"/>
                <w:szCs w:val="18"/>
              </w:rPr>
              <w:t xml:space="preserve"> and queue reduction.</w:t>
            </w:r>
          </w:p>
        </w:tc>
        <w:tc>
          <w:tcPr>
            <w:tcW w:w="4680" w:type="dxa"/>
            <w:tcBorders>
              <w:top w:val="single" w:sz="1" w:space="0" w:color="AAAAAA"/>
              <w:left w:val="single" w:sz="1" w:space="0" w:color="AAAAAA"/>
              <w:bottom w:val="single" w:sz="1" w:space="0" w:color="AAAAAA"/>
              <w:right w:val="single" w:sz="1" w:space="0" w:color="AAAAAA"/>
            </w:tcBorders>
            <w:shd w:val="clear" w:color="auto" w:fill="BDD7EE"/>
            <w:tcMar>
              <w:top w:w="100" w:type="dxa"/>
              <w:left w:w="180" w:type="dxa"/>
              <w:bottom w:w="100" w:type="dxa"/>
              <w:right w:w="180" w:type="dxa"/>
            </w:tcMar>
          </w:tcPr>
          <w:p w14:paraId="21695862" w14:textId="77777777" w:rsidR="006E3972" w:rsidRDefault="006E3972" w:rsidP="00060240">
            <w:pPr>
              <w:spacing w:after="20"/>
            </w:pPr>
            <w:r>
              <w:rPr>
                <w:rFonts w:ascii="Arial" w:eastAsia="Arial" w:hAnsi="Arial" w:cs="Arial"/>
                <w:b/>
                <w:bCs/>
                <w:color w:val="1F3864"/>
                <w:sz w:val="20"/>
                <w:szCs w:val="20"/>
              </w:rPr>
              <w:t>↓  Avoidable Waiting Time</w:t>
            </w:r>
          </w:p>
          <w:p w14:paraId="61706471" w14:textId="77777777" w:rsidR="006E3972" w:rsidRDefault="006E3972" w:rsidP="00060240">
            <w:r>
              <w:rPr>
                <w:rFonts w:ascii="Arial" w:eastAsia="Arial" w:hAnsi="Arial" w:cs="Arial"/>
                <w:color w:val="5A6272"/>
                <w:szCs w:val="18"/>
              </w:rPr>
              <w:t>Measurable reduction in idle time at jetties, CTS, tide waits and OGV holds through constraint-aware scheduling.</w:t>
            </w:r>
          </w:p>
        </w:tc>
      </w:tr>
      <w:tr w:rsidR="006E3972" w14:paraId="42986A66" w14:textId="77777777" w:rsidTr="006E3972">
        <w:trPr>
          <w:jc w:val="center"/>
        </w:trPr>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80" w:type="dxa"/>
              <w:bottom w:w="100" w:type="dxa"/>
              <w:right w:w="180" w:type="dxa"/>
            </w:tcMar>
          </w:tcPr>
          <w:p w14:paraId="7A9787E8" w14:textId="77777777" w:rsidR="006E3972" w:rsidRDefault="006E3972" w:rsidP="00060240">
            <w:pPr>
              <w:spacing w:after="20"/>
            </w:pPr>
            <w:r>
              <w:rPr>
                <w:rFonts w:ascii="Arial" w:eastAsia="Arial" w:hAnsi="Arial" w:cs="Arial"/>
                <w:b/>
                <w:bCs/>
                <w:color w:val="1F3864"/>
                <w:sz w:val="20"/>
                <w:szCs w:val="20"/>
              </w:rPr>
              <w:t>✓  OGV Laycan Compliance</w:t>
            </w:r>
          </w:p>
          <w:p w14:paraId="2245CC57" w14:textId="77777777" w:rsidR="006E3972" w:rsidRDefault="006E3972" w:rsidP="00060240">
            <w:r>
              <w:rPr>
                <w:rFonts w:ascii="Arial" w:eastAsia="Arial" w:hAnsi="Arial" w:cs="Arial"/>
                <w:color w:val="5A6272"/>
                <w:szCs w:val="18"/>
              </w:rPr>
              <w:t>Hatch and layering plan enforced in the schedule — demurrage risk visible before the vessel arrives.</w:t>
            </w:r>
          </w:p>
        </w:tc>
        <w:tc>
          <w:tcPr>
            <w:tcW w:w="4680" w:type="dxa"/>
            <w:tcBorders>
              <w:top w:val="single" w:sz="1" w:space="0" w:color="AAAAAA"/>
              <w:left w:val="single" w:sz="1" w:space="0" w:color="AAAAAA"/>
              <w:bottom w:val="single" w:sz="1" w:space="0" w:color="AAAAAA"/>
              <w:right w:val="single" w:sz="1" w:space="0" w:color="AAAAAA"/>
            </w:tcBorders>
            <w:shd w:val="clear" w:color="auto" w:fill="BDD7EE"/>
            <w:tcMar>
              <w:top w:w="100" w:type="dxa"/>
              <w:left w:w="180" w:type="dxa"/>
              <w:bottom w:w="100" w:type="dxa"/>
              <w:right w:w="180" w:type="dxa"/>
            </w:tcMar>
          </w:tcPr>
          <w:p w14:paraId="6ABCDF39" w14:textId="77777777" w:rsidR="006E3972" w:rsidRDefault="006E3972" w:rsidP="00060240">
            <w:pPr>
              <w:spacing w:after="20"/>
            </w:pPr>
            <w:r>
              <w:rPr>
                <w:rFonts w:ascii="Arial" w:eastAsia="Arial" w:hAnsi="Arial" w:cs="Arial"/>
                <w:b/>
                <w:bCs/>
                <w:color w:val="1F3864"/>
                <w:sz w:val="20"/>
                <w:szCs w:val="20"/>
              </w:rPr>
              <w:t>⊙  One Shared Schedule</w:t>
            </w:r>
          </w:p>
          <w:p w14:paraId="6ACC81B2" w14:textId="77777777" w:rsidR="006E3972" w:rsidRDefault="006E3972" w:rsidP="00060240">
            <w:r>
              <w:rPr>
                <w:rFonts w:ascii="Arial" w:eastAsia="Arial" w:hAnsi="Arial" w:cs="Arial"/>
                <w:color w:val="5A6272"/>
                <w:szCs w:val="18"/>
              </w:rPr>
              <w:t>Single governed plan replacing parallel Excel files, WhatsApp coordination and informal reporting channels.</w:t>
            </w:r>
          </w:p>
        </w:tc>
      </w:tr>
      <w:tr w:rsidR="006E3972" w14:paraId="381E85F9" w14:textId="77777777" w:rsidTr="006E3972">
        <w:trPr>
          <w:jc w:val="center"/>
        </w:trPr>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80" w:type="dxa"/>
              <w:bottom w:w="100" w:type="dxa"/>
              <w:right w:w="180" w:type="dxa"/>
            </w:tcMar>
          </w:tcPr>
          <w:p w14:paraId="6C3691B6" w14:textId="77777777" w:rsidR="006E3972" w:rsidRDefault="006E3972" w:rsidP="00060240">
            <w:pPr>
              <w:spacing w:after="20"/>
            </w:pPr>
            <w:r>
              <w:rPr>
                <w:rFonts w:ascii="Arial" w:eastAsia="Arial" w:hAnsi="Arial" w:cs="Arial"/>
                <w:b/>
                <w:bCs/>
                <w:color w:val="1F3864"/>
                <w:sz w:val="20"/>
                <w:szCs w:val="20"/>
              </w:rPr>
              <w:t>◎  Cargo &amp; Blend Visibility</w:t>
            </w:r>
          </w:p>
          <w:p w14:paraId="0480D7FA" w14:textId="77777777" w:rsidR="006E3972" w:rsidRDefault="006E3972" w:rsidP="00060240">
            <w:r>
              <w:rPr>
                <w:rFonts w:ascii="Arial" w:eastAsia="Arial" w:hAnsi="Arial" w:cs="Arial"/>
                <w:color w:val="5A6272"/>
                <w:szCs w:val="18"/>
              </w:rPr>
              <w:t>Grade readiness, blend status and quality release integrated as scheduling inputs, not post-planning discoveries.</w:t>
            </w:r>
          </w:p>
        </w:tc>
        <w:tc>
          <w:tcPr>
            <w:tcW w:w="4680" w:type="dxa"/>
            <w:tcBorders>
              <w:top w:val="single" w:sz="1" w:space="0" w:color="AAAAAA"/>
              <w:left w:val="single" w:sz="1" w:space="0" w:color="AAAAAA"/>
              <w:bottom w:val="single" w:sz="1" w:space="0" w:color="AAAAAA"/>
              <w:right w:val="single" w:sz="1" w:space="0" w:color="AAAAAA"/>
            </w:tcBorders>
            <w:shd w:val="clear" w:color="auto" w:fill="BDD7EE"/>
            <w:tcMar>
              <w:top w:w="100" w:type="dxa"/>
              <w:left w:w="180" w:type="dxa"/>
              <w:bottom w:w="100" w:type="dxa"/>
              <w:right w:w="180" w:type="dxa"/>
            </w:tcMar>
          </w:tcPr>
          <w:p w14:paraId="5DEA31D0" w14:textId="77777777" w:rsidR="006E3972" w:rsidRDefault="006E3972" w:rsidP="00060240">
            <w:pPr>
              <w:spacing w:after="20"/>
            </w:pPr>
            <w:r>
              <w:rPr>
                <w:rFonts w:ascii="Arial" w:eastAsia="Arial" w:hAnsi="Arial" w:cs="Arial"/>
                <w:b/>
                <w:bCs/>
                <w:color w:val="1F3864"/>
                <w:sz w:val="20"/>
                <w:szCs w:val="20"/>
              </w:rPr>
              <w:t>⚡  Faster Exception Response</w:t>
            </w:r>
          </w:p>
          <w:p w14:paraId="7C85E7E7" w14:textId="77777777" w:rsidR="006E3972" w:rsidRDefault="006E3972" w:rsidP="00060240">
            <w:r>
              <w:rPr>
                <w:rFonts w:ascii="Arial" w:eastAsia="Arial" w:hAnsi="Arial" w:cs="Arial"/>
                <w:color w:val="5A6272"/>
                <w:szCs w:val="18"/>
              </w:rPr>
              <w:t>Automated alerts and scenario comparison reduce recovery decision time from hours to minutes.</w:t>
            </w:r>
          </w:p>
        </w:tc>
      </w:tr>
      <w:tr w:rsidR="006E3972" w14:paraId="763F8800" w14:textId="77777777" w:rsidTr="006E3972">
        <w:trPr>
          <w:jc w:val="center"/>
        </w:trPr>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80" w:type="dxa"/>
              <w:bottom w:w="100" w:type="dxa"/>
              <w:right w:w="180" w:type="dxa"/>
            </w:tcMar>
          </w:tcPr>
          <w:p w14:paraId="06068172" w14:textId="77777777" w:rsidR="006E3972" w:rsidRDefault="006E3972" w:rsidP="00060240">
            <w:pPr>
              <w:spacing w:after="20"/>
            </w:pPr>
            <w:r>
              <w:rPr>
                <w:rFonts w:ascii="Arial" w:eastAsia="Arial" w:hAnsi="Arial" w:cs="Arial"/>
                <w:b/>
                <w:bCs/>
                <w:color w:val="1F3864"/>
                <w:sz w:val="20"/>
                <w:szCs w:val="20"/>
              </w:rPr>
              <w:t>▦  Clear Delay Attribution</w:t>
            </w:r>
          </w:p>
          <w:p w14:paraId="42A099AD" w14:textId="77777777" w:rsidR="006E3972" w:rsidRDefault="006E3972" w:rsidP="00060240">
            <w:r>
              <w:rPr>
                <w:rFonts w:ascii="Arial" w:eastAsia="Arial" w:hAnsi="Arial" w:cs="Arial"/>
                <w:color w:val="5A6272"/>
                <w:szCs w:val="18"/>
              </w:rPr>
              <w:t>Every delay attributed to a control point, reason code and responsible party — enabling accountability and improvement.</w:t>
            </w:r>
          </w:p>
        </w:tc>
        <w:tc>
          <w:tcPr>
            <w:tcW w:w="4680" w:type="dxa"/>
            <w:tcBorders>
              <w:top w:val="single" w:sz="1" w:space="0" w:color="AAAAAA"/>
              <w:left w:val="single" w:sz="1" w:space="0" w:color="AAAAAA"/>
              <w:bottom w:val="single" w:sz="1" w:space="0" w:color="AAAAAA"/>
              <w:right w:val="single" w:sz="1" w:space="0" w:color="AAAAAA"/>
            </w:tcBorders>
            <w:shd w:val="clear" w:color="auto" w:fill="BDD7EE"/>
            <w:tcMar>
              <w:top w:w="100" w:type="dxa"/>
              <w:left w:w="180" w:type="dxa"/>
              <w:bottom w:w="100" w:type="dxa"/>
              <w:right w:w="180" w:type="dxa"/>
            </w:tcMar>
          </w:tcPr>
          <w:p w14:paraId="26346295" w14:textId="77777777" w:rsidR="006E3972" w:rsidRDefault="006E3972" w:rsidP="00060240">
            <w:pPr>
              <w:spacing w:after="20"/>
            </w:pPr>
            <w:r>
              <w:rPr>
                <w:rFonts w:ascii="Arial" w:eastAsia="Arial" w:hAnsi="Arial" w:cs="Arial"/>
                <w:b/>
                <w:bCs/>
                <w:color w:val="1F3864"/>
                <w:sz w:val="20"/>
                <w:szCs w:val="20"/>
              </w:rPr>
              <w:t>◈  Transition to Flow Management</w:t>
            </w:r>
          </w:p>
          <w:p w14:paraId="42B6B4B6" w14:textId="77777777" w:rsidR="006E3972" w:rsidRDefault="006E3972" w:rsidP="00060240">
            <w:r>
              <w:rPr>
                <w:rFonts w:ascii="Arial" w:eastAsia="Arial" w:hAnsi="Arial" w:cs="Arial"/>
                <w:color w:val="5A6272"/>
                <w:szCs w:val="18"/>
              </w:rPr>
              <w:t>From reactive Excel-and-WhatsApp coordination to a constraint-aware, continuously updated flow management layer.</w:t>
            </w:r>
          </w:p>
        </w:tc>
      </w:tr>
    </w:tbl>
    <w:p w14:paraId="7E5158B0" w14:textId="77777777" w:rsidR="006E3972" w:rsidRDefault="006E3972" w:rsidP="006E3972">
      <w:pPr>
        <w:spacing w:before="180"/>
      </w:pPr>
    </w:p>
    <w:p w14:paraId="7EF1B8F5" w14:textId="77777777" w:rsidR="00B67FEB" w:rsidRDefault="00B67FEB">
      <w:pPr>
        <w:keepNext/>
        <w:spacing w:after="20" w:line="254" w:lineRule="auto"/>
        <w:rPr>
          <w:b/>
          <w:color w:val="C8512D"/>
          <w:sz w:val="15"/>
        </w:rPr>
      </w:pPr>
    </w:p>
    <w:p w14:paraId="695B6CA9" w14:textId="5F7AA3FB" w:rsidR="00BD1205" w:rsidRDefault="00000000">
      <w:pPr>
        <w:keepNext/>
        <w:spacing w:after="20" w:line="254" w:lineRule="auto"/>
      </w:pPr>
      <w:r>
        <w:rPr>
          <w:b/>
          <w:color w:val="C8512D"/>
          <w:sz w:val="15"/>
        </w:rPr>
        <w:t>WORKING MODEL</w:t>
      </w:r>
    </w:p>
    <w:p w14:paraId="73648687" w14:textId="77777777" w:rsidR="00BD1205" w:rsidRDefault="00000000">
      <w:pPr>
        <w:keepNext/>
        <w:spacing w:after="140" w:line="240" w:lineRule="auto"/>
      </w:pPr>
      <w:r>
        <w:rPr>
          <w:b/>
          <w:color w:val="12344A"/>
          <w:sz w:val="32"/>
        </w:rPr>
        <w:t>10. Engagement Approach and Governance</w:t>
      </w:r>
    </w:p>
    <w:p w14:paraId="7289E1E6" w14:textId="77777777" w:rsidR="00BD1205" w:rsidRPr="00571272" w:rsidRDefault="00000000" w:rsidP="006E3972">
      <w:pPr>
        <w:spacing w:line="254" w:lineRule="auto"/>
        <w:jc w:val="both"/>
        <w:rPr>
          <w:sz w:val="20"/>
          <w:szCs w:val="24"/>
        </w:rPr>
      </w:pPr>
      <w:r w:rsidRPr="00571272">
        <w:rPr>
          <w:sz w:val="20"/>
          <w:szCs w:val="24"/>
        </w:rPr>
        <w:t>Vector Consulting Indonesia will work with ABL as a combined process-and-technology delivery partner. The project should not be treated as a pure software build. It requires blueprinting, shared KPI design, decision-right governance, field adoption and phased technology enablement.</w:t>
      </w:r>
    </w:p>
    <w:p w14:paraId="2EAC344F" w14:textId="77777777" w:rsidR="00BD1205" w:rsidRDefault="00000000">
      <w:pPr>
        <w:keepNext/>
        <w:spacing w:before="100" w:after="60" w:line="240" w:lineRule="auto"/>
      </w:pPr>
      <w:r>
        <w:rPr>
          <w:b/>
          <w:color w:val="0B6F73"/>
          <w:sz w:val="21"/>
        </w:rPr>
        <w:t>Governance cadence</w:t>
      </w:r>
    </w:p>
    <w:p w14:paraId="1F5F8900" w14:textId="77777777" w:rsidR="00BD1205" w:rsidRPr="00571272" w:rsidRDefault="00000000" w:rsidP="006E3972">
      <w:pPr>
        <w:pStyle w:val="ListBullet"/>
        <w:spacing w:line="245" w:lineRule="auto"/>
        <w:jc w:val="both"/>
        <w:rPr>
          <w:sz w:val="20"/>
          <w:szCs w:val="20"/>
        </w:rPr>
      </w:pPr>
      <w:r w:rsidRPr="00571272">
        <w:rPr>
          <w:sz w:val="20"/>
          <w:szCs w:val="20"/>
        </w:rPr>
        <w:t>Weekly working sessions during diagnostic and blueprinting.</w:t>
      </w:r>
    </w:p>
    <w:p w14:paraId="2F1797B9" w14:textId="77777777" w:rsidR="00BD1205" w:rsidRPr="00571272" w:rsidRDefault="00000000" w:rsidP="006E3972">
      <w:pPr>
        <w:pStyle w:val="ListBullet"/>
        <w:spacing w:line="245" w:lineRule="auto"/>
        <w:jc w:val="both"/>
        <w:rPr>
          <w:sz w:val="20"/>
          <w:szCs w:val="20"/>
        </w:rPr>
      </w:pPr>
      <w:r w:rsidRPr="00571272">
        <w:rPr>
          <w:sz w:val="20"/>
          <w:szCs w:val="20"/>
        </w:rPr>
        <w:t>Bi-weekly steering review with ABL leadership, operations and IT stakeholders.</w:t>
      </w:r>
    </w:p>
    <w:p w14:paraId="37245C10" w14:textId="77777777" w:rsidR="00BD1205" w:rsidRPr="00571272" w:rsidRDefault="00000000" w:rsidP="006E3972">
      <w:pPr>
        <w:pStyle w:val="ListBullet"/>
        <w:spacing w:line="245" w:lineRule="auto"/>
        <w:jc w:val="both"/>
        <w:rPr>
          <w:sz w:val="20"/>
          <w:szCs w:val="20"/>
        </w:rPr>
      </w:pPr>
      <w:r w:rsidRPr="00571272">
        <w:rPr>
          <w:sz w:val="20"/>
          <w:szCs w:val="20"/>
        </w:rPr>
        <w:t>Milestone sign-off at Diagnostic, Blueprint, UAT and Go-Live gates.</w:t>
      </w:r>
    </w:p>
    <w:p w14:paraId="08ECB313" w14:textId="77777777" w:rsidR="00BD1205" w:rsidRPr="00571272" w:rsidRDefault="00000000" w:rsidP="006E3972">
      <w:pPr>
        <w:pStyle w:val="ListBullet"/>
        <w:spacing w:line="245" w:lineRule="auto"/>
        <w:jc w:val="both"/>
        <w:rPr>
          <w:sz w:val="20"/>
          <w:szCs w:val="20"/>
        </w:rPr>
      </w:pPr>
      <w:r w:rsidRPr="00571272">
        <w:rPr>
          <w:sz w:val="20"/>
          <w:szCs w:val="20"/>
        </w:rPr>
        <w:t>Change-control process for scope, data source, algorithm rule or integration changes.</w:t>
      </w:r>
    </w:p>
    <w:p w14:paraId="7B9E8A89" w14:textId="77777777" w:rsidR="00BD1205" w:rsidRPr="00571272" w:rsidRDefault="00000000" w:rsidP="006E3972">
      <w:pPr>
        <w:pStyle w:val="ListBullet"/>
        <w:spacing w:line="245" w:lineRule="auto"/>
        <w:jc w:val="both"/>
        <w:rPr>
          <w:sz w:val="20"/>
          <w:szCs w:val="20"/>
        </w:rPr>
      </w:pPr>
      <w:r w:rsidRPr="00571272">
        <w:rPr>
          <w:sz w:val="20"/>
          <w:szCs w:val="20"/>
        </w:rPr>
        <w:t>Issue/risk log covering technology, data, adoption and field-process risks.</w:t>
      </w:r>
    </w:p>
    <w:p w14:paraId="0C35912D" w14:textId="77777777" w:rsidR="00BD1205" w:rsidRDefault="00000000">
      <w:pPr>
        <w:keepNext/>
        <w:spacing w:before="100" w:after="60" w:line="240" w:lineRule="auto"/>
      </w:pPr>
      <w:r>
        <w:rPr>
          <w:b/>
          <w:color w:val="0B6F73"/>
          <w:sz w:val="21"/>
        </w:rPr>
        <w:t>Client responsibilities</w:t>
      </w:r>
    </w:p>
    <w:p w14:paraId="7E0F11EF" w14:textId="77777777" w:rsidR="00BD1205" w:rsidRPr="00571272" w:rsidRDefault="00000000" w:rsidP="006E3972">
      <w:pPr>
        <w:pStyle w:val="ListBullet"/>
        <w:spacing w:line="245" w:lineRule="auto"/>
        <w:jc w:val="both"/>
        <w:rPr>
          <w:sz w:val="20"/>
          <w:szCs w:val="28"/>
        </w:rPr>
      </w:pPr>
      <w:r w:rsidRPr="00571272">
        <w:rPr>
          <w:sz w:val="20"/>
          <w:szCs w:val="28"/>
        </w:rPr>
        <w:t>Provide current Excel schedule files, operational reports, asset master data and available Spinergie/AIS exports.</w:t>
      </w:r>
    </w:p>
    <w:p w14:paraId="232FEC92" w14:textId="77777777" w:rsidR="00BD1205" w:rsidRPr="00571272" w:rsidRDefault="00000000" w:rsidP="006E3972">
      <w:pPr>
        <w:pStyle w:val="ListBullet"/>
        <w:spacing w:line="245" w:lineRule="auto"/>
        <w:jc w:val="both"/>
        <w:rPr>
          <w:sz w:val="20"/>
          <w:szCs w:val="28"/>
        </w:rPr>
      </w:pPr>
      <w:r w:rsidRPr="00571272">
        <w:rPr>
          <w:sz w:val="20"/>
          <w:szCs w:val="28"/>
        </w:rPr>
        <w:t>Nominate ABL process owners for fleet, port, CTS, cargo/blending, IT and management reporting.</w:t>
      </w:r>
    </w:p>
    <w:p w14:paraId="00936280" w14:textId="77777777" w:rsidR="00BD1205" w:rsidRPr="00571272" w:rsidRDefault="00000000" w:rsidP="006E3972">
      <w:pPr>
        <w:pStyle w:val="ListBullet"/>
        <w:spacing w:line="245" w:lineRule="auto"/>
        <w:jc w:val="both"/>
        <w:rPr>
          <w:sz w:val="20"/>
          <w:szCs w:val="28"/>
        </w:rPr>
      </w:pPr>
      <w:r w:rsidRPr="00571272">
        <w:rPr>
          <w:sz w:val="20"/>
          <w:szCs w:val="28"/>
        </w:rPr>
        <w:t>Facilitate structured discussions with Berau Coal counterparts where required.</w:t>
      </w:r>
    </w:p>
    <w:p w14:paraId="31368A97" w14:textId="77777777" w:rsidR="00BD1205" w:rsidRPr="00571272" w:rsidRDefault="00000000" w:rsidP="006E3972">
      <w:pPr>
        <w:pStyle w:val="ListBullet"/>
        <w:spacing w:line="245" w:lineRule="auto"/>
        <w:jc w:val="both"/>
        <w:rPr>
          <w:sz w:val="20"/>
          <w:szCs w:val="28"/>
        </w:rPr>
      </w:pPr>
      <w:r w:rsidRPr="00571272">
        <w:rPr>
          <w:sz w:val="20"/>
          <w:szCs w:val="28"/>
        </w:rPr>
        <w:t>Validate master data: fleet specs, route profiles, jetty constraints, loading rates, CTS capacities, tide/bridge rules and delay codes.</w:t>
      </w:r>
    </w:p>
    <w:p w14:paraId="146F7E47" w14:textId="77777777" w:rsidR="00BD1205" w:rsidRDefault="00000000" w:rsidP="006E3972">
      <w:pPr>
        <w:pStyle w:val="ListBullet"/>
        <w:spacing w:line="245" w:lineRule="auto"/>
        <w:jc w:val="both"/>
        <w:rPr>
          <w:sz w:val="20"/>
          <w:szCs w:val="28"/>
        </w:rPr>
      </w:pPr>
      <w:r w:rsidRPr="00571272">
        <w:rPr>
          <w:sz w:val="20"/>
          <w:szCs w:val="28"/>
        </w:rPr>
        <w:t>Participate in UAT, adoption planning and operating-process sign-off.</w:t>
      </w:r>
    </w:p>
    <w:p w14:paraId="008BF3CC" w14:textId="77777777" w:rsidR="006E3972" w:rsidRPr="00571272" w:rsidRDefault="006E3972" w:rsidP="006E3972">
      <w:pPr>
        <w:pStyle w:val="ListBullet"/>
        <w:numPr>
          <w:ilvl w:val="0"/>
          <w:numId w:val="0"/>
        </w:numPr>
        <w:spacing w:line="245" w:lineRule="auto"/>
        <w:ind w:left="360"/>
        <w:jc w:val="both"/>
        <w:rPr>
          <w:sz w:val="20"/>
          <w:szCs w:val="28"/>
        </w:rPr>
      </w:pPr>
    </w:p>
    <w:p w14:paraId="144C2A59" w14:textId="77777777" w:rsidR="00BD1205" w:rsidRDefault="00000000">
      <w:pPr>
        <w:keepNext/>
        <w:spacing w:after="20" w:line="254" w:lineRule="auto"/>
      </w:pPr>
      <w:r>
        <w:rPr>
          <w:b/>
          <w:color w:val="C8512D"/>
          <w:sz w:val="15"/>
        </w:rPr>
        <w:t>DECISION PATH</w:t>
      </w:r>
    </w:p>
    <w:p w14:paraId="49014B2C" w14:textId="77777777" w:rsidR="00BD1205" w:rsidRDefault="00000000">
      <w:pPr>
        <w:keepNext/>
        <w:spacing w:after="140" w:line="240" w:lineRule="auto"/>
      </w:pPr>
      <w:r>
        <w:rPr>
          <w:b/>
          <w:color w:val="12344A"/>
          <w:sz w:val="32"/>
        </w:rPr>
        <w:t>11. Proposed Next Steps</w:t>
      </w:r>
    </w:p>
    <w:p w14:paraId="51ADA6F8" w14:textId="77777777" w:rsidR="00BD1205" w:rsidRPr="00571272" w:rsidRDefault="00000000" w:rsidP="006E3972">
      <w:pPr>
        <w:pStyle w:val="ListBullet"/>
        <w:spacing w:line="245" w:lineRule="auto"/>
        <w:jc w:val="both"/>
        <w:rPr>
          <w:sz w:val="20"/>
          <w:szCs w:val="28"/>
        </w:rPr>
      </w:pPr>
      <w:r w:rsidRPr="00571272">
        <w:rPr>
          <w:sz w:val="20"/>
          <w:szCs w:val="28"/>
        </w:rPr>
        <w:t>Conduct a proposal review meeting with ABL to confirm scope, phasing and expected business outcomes.</w:t>
      </w:r>
    </w:p>
    <w:p w14:paraId="0DEB614C" w14:textId="77777777" w:rsidR="00BD1205" w:rsidRPr="00571272" w:rsidRDefault="00000000" w:rsidP="006E3972">
      <w:pPr>
        <w:pStyle w:val="ListBullet"/>
        <w:spacing w:line="245" w:lineRule="auto"/>
        <w:jc w:val="both"/>
        <w:rPr>
          <w:sz w:val="20"/>
          <w:szCs w:val="28"/>
        </w:rPr>
      </w:pPr>
      <w:r w:rsidRPr="00571272">
        <w:rPr>
          <w:sz w:val="20"/>
          <w:szCs w:val="28"/>
        </w:rPr>
        <w:t>Agree whether the engagement starts with a standalone 4-6 week blueprint or proceeds directly as a full implementation with blueprint included.</w:t>
      </w:r>
    </w:p>
    <w:p w14:paraId="1A0054FD" w14:textId="77777777" w:rsidR="00BD1205" w:rsidRPr="00571272" w:rsidRDefault="00000000" w:rsidP="006E3972">
      <w:pPr>
        <w:pStyle w:val="ListBullet"/>
        <w:spacing w:line="245" w:lineRule="auto"/>
        <w:jc w:val="both"/>
        <w:rPr>
          <w:sz w:val="20"/>
          <w:szCs w:val="28"/>
        </w:rPr>
      </w:pPr>
      <w:r w:rsidRPr="00571272">
        <w:rPr>
          <w:sz w:val="20"/>
          <w:szCs w:val="28"/>
        </w:rPr>
        <w:t>Collect sample operating data: OGV programme, jetty plan, tug/barge list, route times, tide/bridge data, Spinergie/AIS exports and delay logs.</w:t>
      </w:r>
    </w:p>
    <w:p w14:paraId="19C9201D" w14:textId="77777777" w:rsidR="00BD1205" w:rsidRPr="00571272" w:rsidRDefault="00000000" w:rsidP="006E3972">
      <w:pPr>
        <w:pStyle w:val="ListBullet"/>
        <w:spacing w:line="245" w:lineRule="auto"/>
        <w:jc w:val="both"/>
        <w:rPr>
          <w:sz w:val="20"/>
          <w:szCs w:val="28"/>
        </w:rPr>
      </w:pPr>
      <w:r w:rsidRPr="00571272">
        <w:rPr>
          <w:sz w:val="20"/>
          <w:szCs w:val="28"/>
        </w:rPr>
        <w:t>Run a diagnostic workshop with ABL operations, port/blending, CTS, IT and Berau-facing stakeholders.</w:t>
      </w:r>
    </w:p>
    <w:p w14:paraId="53E1C6D6" w14:textId="77777777" w:rsidR="00BD1205" w:rsidRDefault="00000000" w:rsidP="006E3972">
      <w:pPr>
        <w:pStyle w:val="ListBullet"/>
        <w:spacing w:line="245" w:lineRule="auto"/>
        <w:jc w:val="both"/>
        <w:rPr>
          <w:sz w:val="20"/>
          <w:szCs w:val="28"/>
        </w:rPr>
      </w:pPr>
      <w:r w:rsidRPr="00571272">
        <w:rPr>
          <w:sz w:val="20"/>
          <w:szCs w:val="28"/>
        </w:rPr>
        <w:t>Finalize commercial terms, project team, governance cadence and kick-off date.</w:t>
      </w:r>
    </w:p>
    <w:p w14:paraId="603A4F1B" w14:textId="77777777" w:rsidR="006E3972" w:rsidRDefault="006E3972">
      <w:pPr>
        <w:keepNext/>
        <w:spacing w:after="20" w:line="254" w:lineRule="auto"/>
        <w:rPr>
          <w:b/>
          <w:color w:val="C8512D"/>
          <w:sz w:val="15"/>
        </w:rPr>
      </w:pPr>
    </w:p>
    <w:p w14:paraId="7D64C9D8" w14:textId="77777777" w:rsidR="006E3972" w:rsidRDefault="006E3972">
      <w:pPr>
        <w:keepNext/>
        <w:spacing w:after="20" w:line="254" w:lineRule="auto"/>
        <w:rPr>
          <w:b/>
          <w:color w:val="C8512D"/>
          <w:sz w:val="15"/>
        </w:rPr>
      </w:pPr>
    </w:p>
    <w:p w14:paraId="074F4560" w14:textId="77777777" w:rsidR="006E3972" w:rsidRDefault="006E3972">
      <w:pPr>
        <w:keepNext/>
        <w:spacing w:after="20" w:line="254" w:lineRule="auto"/>
        <w:rPr>
          <w:b/>
          <w:color w:val="C8512D"/>
          <w:sz w:val="15"/>
        </w:rPr>
      </w:pPr>
    </w:p>
    <w:p w14:paraId="38D648AF" w14:textId="77777777" w:rsidR="006E3972" w:rsidRDefault="006E3972">
      <w:pPr>
        <w:keepNext/>
        <w:spacing w:after="20" w:line="254" w:lineRule="auto"/>
        <w:rPr>
          <w:b/>
          <w:color w:val="C8512D"/>
          <w:sz w:val="15"/>
        </w:rPr>
      </w:pPr>
    </w:p>
    <w:p w14:paraId="096D3733" w14:textId="77777777" w:rsidR="006E3972" w:rsidRDefault="006E3972">
      <w:pPr>
        <w:keepNext/>
        <w:spacing w:after="20" w:line="254" w:lineRule="auto"/>
        <w:rPr>
          <w:b/>
          <w:color w:val="C8512D"/>
          <w:sz w:val="15"/>
        </w:rPr>
      </w:pPr>
    </w:p>
    <w:p w14:paraId="1795D277" w14:textId="622771F3" w:rsidR="00BD1205" w:rsidRDefault="00000000">
      <w:pPr>
        <w:keepNext/>
        <w:spacing w:after="20" w:line="254" w:lineRule="auto"/>
      </w:pPr>
      <w:r>
        <w:rPr>
          <w:b/>
          <w:color w:val="C8512D"/>
          <w:sz w:val="15"/>
        </w:rPr>
        <w:t>REFERENCE</w:t>
      </w:r>
    </w:p>
    <w:p w14:paraId="5147BA84" w14:textId="77777777" w:rsidR="006E3972" w:rsidRDefault="006E3972">
      <w:pPr>
        <w:keepNext/>
        <w:spacing w:after="140" w:line="240" w:lineRule="auto"/>
        <w:rPr>
          <w:b/>
          <w:color w:val="12344A"/>
          <w:sz w:val="32"/>
        </w:rPr>
      </w:pPr>
    </w:p>
    <w:p w14:paraId="69B7E716" w14:textId="0FAF4070" w:rsidR="00BD1205" w:rsidRDefault="00000000">
      <w:pPr>
        <w:keepNext/>
        <w:spacing w:after="140" w:line="240" w:lineRule="auto"/>
      </w:pPr>
      <w:r>
        <w:rPr>
          <w:b/>
          <w:color w:val="12344A"/>
          <w:sz w:val="32"/>
        </w:rPr>
        <w:t>Appendix A: Data and Integration Checklist</w:t>
      </w:r>
    </w:p>
    <w:tbl>
      <w:tblPr>
        <w:tblW w:w="9242" w:type="dxa"/>
        <w:jc w:val="center"/>
        <w:tblLayout w:type="fixed"/>
        <w:tblLook w:val="04A0" w:firstRow="1" w:lastRow="0" w:firstColumn="1" w:lastColumn="0" w:noHBand="0" w:noVBand="1"/>
      </w:tblPr>
      <w:tblGrid>
        <w:gridCol w:w="2381"/>
        <w:gridCol w:w="6861"/>
      </w:tblGrid>
      <w:tr w:rsidR="00BD1205" w:rsidRPr="00571272" w14:paraId="2BA5F84A" w14:textId="77777777">
        <w:trPr>
          <w:tblHeader/>
          <w:jc w:val="center"/>
        </w:trPr>
        <w:tc>
          <w:tcPr>
            <w:tcW w:w="2381" w:type="dxa"/>
            <w:tcBorders>
              <w:top w:val="single" w:sz="4" w:space="0" w:color="FFFFFF"/>
              <w:left w:val="single" w:sz="4" w:space="0" w:color="FFFFFF"/>
              <w:bottom w:val="single" w:sz="4" w:space="0" w:color="FFFFFF"/>
              <w:right w:val="single" w:sz="4" w:space="0" w:color="FFFFFF"/>
            </w:tcBorders>
            <w:shd w:val="clear" w:color="auto" w:fill="12344A"/>
            <w:tcMar>
              <w:top w:w="74" w:type="dxa"/>
              <w:left w:w="90" w:type="dxa"/>
              <w:bottom w:w="74" w:type="dxa"/>
              <w:right w:w="90" w:type="dxa"/>
            </w:tcMar>
          </w:tcPr>
          <w:p w14:paraId="4F291840" w14:textId="77777777" w:rsidR="00BD1205" w:rsidRPr="00571272" w:rsidRDefault="00000000">
            <w:pPr>
              <w:spacing w:after="0" w:line="240" w:lineRule="auto"/>
              <w:rPr>
                <w:sz w:val="20"/>
                <w:szCs w:val="32"/>
              </w:rPr>
            </w:pPr>
            <w:r w:rsidRPr="00571272">
              <w:rPr>
                <w:b/>
                <w:color w:val="FFFFFF"/>
                <w:sz w:val="20"/>
                <w:szCs w:val="32"/>
              </w:rPr>
              <w:t>Data area</w:t>
            </w:r>
          </w:p>
        </w:tc>
        <w:tc>
          <w:tcPr>
            <w:tcW w:w="6860" w:type="dxa"/>
            <w:tcBorders>
              <w:top w:val="single" w:sz="4" w:space="0" w:color="FFFFFF"/>
              <w:left w:val="single" w:sz="4" w:space="0" w:color="FFFFFF"/>
              <w:bottom w:val="single" w:sz="4" w:space="0" w:color="FFFFFF"/>
              <w:right w:val="single" w:sz="4" w:space="0" w:color="FFFFFF"/>
            </w:tcBorders>
            <w:shd w:val="clear" w:color="auto" w:fill="12344A"/>
            <w:tcMar>
              <w:top w:w="74" w:type="dxa"/>
              <w:left w:w="90" w:type="dxa"/>
              <w:bottom w:w="74" w:type="dxa"/>
              <w:right w:w="90" w:type="dxa"/>
            </w:tcMar>
          </w:tcPr>
          <w:p w14:paraId="7694203F" w14:textId="77777777" w:rsidR="00BD1205" w:rsidRPr="00571272" w:rsidRDefault="00000000">
            <w:pPr>
              <w:spacing w:after="0" w:line="240" w:lineRule="auto"/>
              <w:rPr>
                <w:sz w:val="20"/>
                <w:szCs w:val="32"/>
              </w:rPr>
            </w:pPr>
            <w:r w:rsidRPr="00571272">
              <w:rPr>
                <w:b/>
                <w:color w:val="FFFFFF"/>
                <w:sz w:val="20"/>
                <w:szCs w:val="32"/>
              </w:rPr>
              <w:t>Required data elements</w:t>
            </w:r>
          </w:p>
        </w:tc>
      </w:tr>
      <w:tr w:rsidR="00BD1205" w:rsidRPr="00571272" w14:paraId="540ED5EF" w14:textId="77777777">
        <w:trPr>
          <w:jc w:val="center"/>
        </w:trPr>
        <w:tc>
          <w:tcPr>
            <w:tcW w:w="2381"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1932FBD6" w14:textId="77777777" w:rsidR="00BD1205" w:rsidRPr="00571272" w:rsidRDefault="00000000">
            <w:pPr>
              <w:spacing w:after="0" w:line="245" w:lineRule="auto"/>
              <w:rPr>
                <w:sz w:val="20"/>
                <w:szCs w:val="32"/>
              </w:rPr>
            </w:pPr>
            <w:r w:rsidRPr="00571272">
              <w:rPr>
                <w:sz w:val="20"/>
                <w:szCs w:val="32"/>
              </w:rPr>
              <w:t>Demand</w:t>
            </w:r>
          </w:p>
        </w:tc>
        <w:tc>
          <w:tcPr>
            <w:tcW w:w="6860"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53F4091F" w14:textId="77777777" w:rsidR="00BD1205" w:rsidRPr="00571272" w:rsidRDefault="00000000">
            <w:pPr>
              <w:spacing w:after="0" w:line="245" w:lineRule="auto"/>
              <w:rPr>
                <w:sz w:val="20"/>
                <w:szCs w:val="32"/>
              </w:rPr>
            </w:pPr>
            <w:r w:rsidRPr="00571272">
              <w:rPr>
                <w:sz w:val="20"/>
                <w:szCs w:val="32"/>
              </w:rPr>
              <w:t>OGV schedule, laycan, ETA/ETB, buyer, quantity, coal quality, layering/hatch plan, priority.</w:t>
            </w:r>
          </w:p>
        </w:tc>
      </w:tr>
      <w:tr w:rsidR="00BD1205" w:rsidRPr="00571272" w14:paraId="6E0BF05D" w14:textId="77777777">
        <w:trPr>
          <w:jc w:val="center"/>
        </w:trPr>
        <w:tc>
          <w:tcPr>
            <w:tcW w:w="2381"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58320C56" w14:textId="77777777" w:rsidR="00BD1205" w:rsidRPr="00571272" w:rsidRDefault="00000000">
            <w:pPr>
              <w:spacing w:after="0" w:line="245" w:lineRule="auto"/>
              <w:rPr>
                <w:sz w:val="20"/>
                <w:szCs w:val="32"/>
              </w:rPr>
            </w:pPr>
            <w:r w:rsidRPr="00571272">
              <w:rPr>
                <w:sz w:val="20"/>
                <w:szCs w:val="32"/>
              </w:rPr>
              <w:t>Cargo / Quality</w:t>
            </w:r>
          </w:p>
        </w:tc>
        <w:tc>
          <w:tcPr>
            <w:tcW w:w="6860"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13102945" w14:textId="77777777" w:rsidR="00BD1205" w:rsidRPr="00571272" w:rsidRDefault="00000000">
            <w:pPr>
              <w:spacing w:after="0" w:line="245" w:lineRule="auto"/>
              <w:rPr>
                <w:sz w:val="20"/>
                <w:szCs w:val="32"/>
              </w:rPr>
            </w:pPr>
            <w:r w:rsidRPr="00571272">
              <w:rPr>
                <w:sz w:val="20"/>
                <w:szCs w:val="32"/>
              </w:rPr>
              <w:t>Stockpile source, blend recipe, CV, ash, moisture, sulphur, sample status, release/block status, rain impact.</w:t>
            </w:r>
          </w:p>
        </w:tc>
      </w:tr>
      <w:tr w:rsidR="00BD1205" w:rsidRPr="00571272" w14:paraId="6768D36A" w14:textId="77777777">
        <w:trPr>
          <w:jc w:val="center"/>
        </w:trPr>
        <w:tc>
          <w:tcPr>
            <w:tcW w:w="2381"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5B1117BE" w14:textId="77777777" w:rsidR="00BD1205" w:rsidRPr="00571272" w:rsidRDefault="00000000">
            <w:pPr>
              <w:spacing w:after="0" w:line="245" w:lineRule="auto"/>
              <w:rPr>
                <w:sz w:val="20"/>
                <w:szCs w:val="32"/>
              </w:rPr>
            </w:pPr>
            <w:r w:rsidRPr="00571272">
              <w:rPr>
                <w:sz w:val="20"/>
                <w:szCs w:val="32"/>
              </w:rPr>
              <w:t>Port / Jetty</w:t>
            </w:r>
          </w:p>
        </w:tc>
        <w:tc>
          <w:tcPr>
            <w:tcW w:w="6860"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39C8CCE2" w14:textId="77777777" w:rsidR="00BD1205" w:rsidRPr="00571272" w:rsidRDefault="00000000">
            <w:pPr>
              <w:spacing w:after="0" w:line="245" w:lineRule="auto"/>
              <w:rPr>
                <w:sz w:val="20"/>
                <w:szCs w:val="32"/>
              </w:rPr>
            </w:pPr>
            <w:r w:rsidRPr="00571272">
              <w:rPr>
                <w:sz w:val="20"/>
                <w:szCs w:val="32"/>
              </w:rPr>
              <w:t>Jetty availability, BLC capacity, loading rate, loading queue, maintenance downtime, operating windows.</w:t>
            </w:r>
          </w:p>
        </w:tc>
      </w:tr>
      <w:tr w:rsidR="00BD1205" w:rsidRPr="00571272" w14:paraId="255A75E4" w14:textId="77777777">
        <w:trPr>
          <w:jc w:val="center"/>
        </w:trPr>
        <w:tc>
          <w:tcPr>
            <w:tcW w:w="2381"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3B837721" w14:textId="77777777" w:rsidR="00BD1205" w:rsidRPr="00571272" w:rsidRDefault="00000000">
            <w:pPr>
              <w:spacing w:after="0" w:line="245" w:lineRule="auto"/>
              <w:rPr>
                <w:sz w:val="20"/>
                <w:szCs w:val="32"/>
              </w:rPr>
            </w:pPr>
            <w:r w:rsidRPr="00571272">
              <w:rPr>
                <w:sz w:val="20"/>
                <w:szCs w:val="32"/>
              </w:rPr>
              <w:t>Fleet</w:t>
            </w:r>
          </w:p>
        </w:tc>
        <w:tc>
          <w:tcPr>
            <w:tcW w:w="6860"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3D7DFCDD" w14:textId="77777777" w:rsidR="00BD1205" w:rsidRPr="00571272" w:rsidRDefault="00000000">
            <w:pPr>
              <w:spacing w:after="0" w:line="245" w:lineRule="auto"/>
              <w:rPr>
                <w:sz w:val="20"/>
                <w:szCs w:val="32"/>
              </w:rPr>
            </w:pPr>
            <w:r w:rsidRPr="00571272">
              <w:rPr>
                <w:sz w:val="20"/>
                <w:szCs w:val="32"/>
              </w:rPr>
              <w:t>Owned/chartered status, tug HP, barge size, draft, current location, maintenance, readiness, crew availability.</w:t>
            </w:r>
          </w:p>
        </w:tc>
      </w:tr>
      <w:tr w:rsidR="00BD1205" w:rsidRPr="00571272" w14:paraId="3BE749B3" w14:textId="77777777">
        <w:trPr>
          <w:jc w:val="center"/>
        </w:trPr>
        <w:tc>
          <w:tcPr>
            <w:tcW w:w="2381"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1A6969DF" w14:textId="77777777" w:rsidR="00BD1205" w:rsidRPr="00571272" w:rsidRDefault="00000000">
            <w:pPr>
              <w:spacing w:after="0" w:line="245" w:lineRule="auto"/>
              <w:rPr>
                <w:sz w:val="20"/>
                <w:szCs w:val="32"/>
              </w:rPr>
            </w:pPr>
            <w:r w:rsidRPr="00571272">
              <w:rPr>
                <w:sz w:val="20"/>
                <w:szCs w:val="32"/>
              </w:rPr>
              <w:t>Route / Environment</w:t>
            </w:r>
          </w:p>
        </w:tc>
        <w:tc>
          <w:tcPr>
            <w:tcW w:w="6860"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590F52C6" w14:textId="77777777" w:rsidR="00BD1205" w:rsidRPr="00571272" w:rsidRDefault="00000000">
            <w:pPr>
              <w:spacing w:after="0" w:line="245" w:lineRule="auto"/>
              <w:rPr>
                <w:sz w:val="20"/>
                <w:szCs w:val="32"/>
              </w:rPr>
            </w:pPr>
            <w:r w:rsidRPr="00571272">
              <w:rPr>
                <w:sz w:val="20"/>
                <w:szCs w:val="32"/>
              </w:rPr>
              <w:t>Route distance, typical cycle time, tide windows, bridge windows, draft restrictions, weather, safe mooring points.</w:t>
            </w:r>
          </w:p>
        </w:tc>
      </w:tr>
      <w:tr w:rsidR="00BD1205" w:rsidRPr="00571272" w14:paraId="283D5207" w14:textId="77777777">
        <w:trPr>
          <w:jc w:val="center"/>
        </w:trPr>
        <w:tc>
          <w:tcPr>
            <w:tcW w:w="2381"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330334B7" w14:textId="77777777" w:rsidR="00BD1205" w:rsidRPr="00571272" w:rsidRDefault="00000000">
            <w:pPr>
              <w:spacing w:after="0" w:line="245" w:lineRule="auto"/>
              <w:rPr>
                <w:sz w:val="20"/>
                <w:szCs w:val="32"/>
              </w:rPr>
            </w:pPr>
            <w:r w:rsidRPr="00571272">
              <w:rPr>
                <w:sz w:val="20"/>
                <w:szCs w:val="32"/>
              </w:rPr>
              <w:lastRenderedPageBreak/>
              <w:t>CTS / OGV</w:t>
            </w:r>
          </w:p>
        </w:tc>
        <w:tc>
          <w:tcPr>
            <w:tcW w:w="6860"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1D0A1E69" w14:textId="77777777" w:rsidR="00BD1205" w:rsidRPr="00571272" w:rsidRDefault="00000000">
            <w:pPr>
              <w:spacing w:after="0" w:line="245" w:lineRule="auto"/>
              <w:rPr>
                <w:sz w:val="20"/>
                <w:szCs w:val="32"/>
              </w:rPr>
            </w:pPr>
            <w:r w:rsidRPr="00571272">
              <w:rPr>
                <w:sz w:val="20"/>
                <w:szCs w:val="32"/>
              </w:rPr>
              <w:t>CTS type/capacity, conveyor vs crane/grab, sampler, metal detector, blending capability, OGV hatch/loading progress.</w:t>
            </w:r>
          </w:p>
        </w:tc>
      </w:tr>
      <w:tr w:rsidR="00BD1205" w:rsidRPr="00571272" w14:paraId="720215F8" w14:textId="77777777">
        <w:trPr>
          <w:jc w:val="center"/>
        </w:trPr>
        <w:tc>
          <w:tcPr>
            <w:tcW w:w="2381"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53808CA4" w14:textId="77777777" w:rsidR="00BD1205" w:rsidRPr="00571272" w:rsidRDefault="00000000">
            <w:pPr>
              <w:spacing w:after="0" w:line="245" w:lineRule="auto"/>
              <w:rPr>
                <w:sz w:val="20"/>
                <w:szCs w:val="32"/>
              </w:rPr>
            </w:pPr>
            <w:r w:rsidRPr="00571272">
              <w:rPr>
                <w:sz w:val="20"/>
                <w:szCs w:val="32"/>
              </w:rPr>
              <w:t>Survey / Certification</w:t>
            </w:r>
          </w:p>
        </w:tc>
        <w:tc>
          <w:tcPr>
            <w:tcW w:w="6860"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05A04EF7" w14:textId="77777777" w:rsidR="00BD1205" w:rsidRPr="00571272" w:rsidRDefault="00000000">
            <w:pPr>
              <w:spacing w:after="0" w:line="245" w:lineRule="auto"/>
              <w:rPr>
                <w:sz w:val="20"/>
                <w:szCs w:val="32"/>
              </w:rPr>
            </w:pPr>
            <w:r w:rsidRPr="00571272">
              <w:rPr>
                <w:sz w:val="20"/>
                <w:szCs w:val="32"/>
              </w:rPr>
              <w:t>Draft survey, hold inspection, sampling, weight certificate, quality certificate, statement of facts.</w:t>
            </w:r>
          </w:p>
        </w:tc>
      </w:tr>
      <w:tr w:rsidR="00BD1205" w:rsidRPr="00571272" w14:paraId="0B1B6D3C" w14:textId="77777777">
        <w:trPr>
          <w:jc w:val="center"/>
        </w:trPr>
        <w:tc>
          <w:tcPr>
            <w:tcW w:w="2381"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5511CCCB" w14:textId="77777777" w:rsidR="00BD1205" w:rsidRPr="00571272" w:rsidRDefault="00000000">
            <w:pPr>
              <w:spacing w:after="0" w:line="245" w:lineRule="auto"/>
              <w:rPr>
                <w:sz w:val="20"/>
                <w:szCs w:val="32"/>
              </w:rPr>
            </w:pPr>
            <w:r w:rsidRPr="00571272">
              <w:rPr>
                <w:sz w:val="20"/>
                <w:szCs w:val="32"/>
              </w:rPr>
              <w:t>Actuals / Events</w:t>
            </w:r>
          </w:p>
        </w:tc>
        <w:tc>
          <w:tcPr>
            <w:tcW w:w="6860"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26EA71C5" w14:textId="77777777" w:rsidR="00BD1205" w:rsidRPr="00571272" w:rsidRDefault="00000000">
            <w:pPr>
              <w:spacing w:after="0" w:line="245" w:lineRule="auto"/>
              <w:rPr>
                <w:sz w:val="20"/>
                <w:szCs w:val="32"/>
              </w:rPr>
            </w:pPr>
            <w:r w:rsidRPr="00571272">
              <w:rPr>
                <w:sz w:val="20"/>
                <w:szCs w:val="32"/>
              </w:rPr>
              <w:t>AIS position, geofence events, loading start/end, discharge start/end, waiting reason, breakdown, reassignment, delay reason.</w:t>
            </w:r>
          </w:p>
        </w:tc>
      </w:tr>
    </w:tbl>
    <w:p w14:paraId="363A4208" w14:textId="77777777" w:rsidR="00BD1205" w:rsidRDefault="00BD1205">
      <w:pPr>
        <w:spacing w:after="40" w:line="254" w:lineRule="auto"/>
      </w:pPr>
    </w:p>
    <w:p w14:paraId="7403FF53" w14:textId="77777777" w:rsidR="00BD1205" w:rsidRDefault="00000000">
      <w:pPr>
        <w:keepNext/>
        <w:spacing w:after="20" w:line="254" w:lineRule="auto"/>
      </w:pPr>
      <w:r>
        <w:rPr>
          <w:b/>
          <w:color w:val="C8512D"/>
          <w:sz w:val="15"/>
        </w:rPr>
        <w:t>REFERENCE</w:t>
      </w:r>
    </w:p>
    <w:p w14:paraId="58670BDC" w14:textId="77777777" w:rsidR="00BD1205" w:rsidRDefault="00000000">
      <w:pPr>
        <w:keepNext/>
        <w:spacing w:after="140" w:line="240" w:lineRule="auto"/>
      </w:pPr>
      <w:r>
        <w:rPr>
          <w:b/>
          <w:color w:val="12344A"/>
          <w:sz w:val="32"/>
        </w:rPr>
        <w:t>Appendix B: Key Assumptions Requiring Validation</w:t>
      </w:r>
    </w:p>
    <w:tbl>
      <w:tblPr>
        <w:tblW w:w="9242" w:type="dxa"/>
        <w:jc w:val="center"/>
        <w:tblLayout w:type="fixed"/>
        <w:tblLook w:val="04A0" w:firstRow="1" w:lastRow="0" w:firstColumn="1" w:lastColumn="0" w:noHBand="0" w:noVBand="1"/>
      </w:tblPr>
      <w:tblGrid>
        <w:gridCol w:w="2608"/>
        <w:gridCol w:w="6634"/>
      </w:tblGrid>
      <w:tr w:rsidR="00BD1205" w:rsidRPr="00571272" w14:paraId="73C7C9FD" w14:textId="77777777">
        <w:trPr>
          <w:tblHeader/>
          <w:jc w:val="center"/>
        </w:trPr>
        <w:tc>
          <w:tcPr>
            <w:tcW w:w="2608" w:type="dxa"/>
            <w:tcBorders>
              <w:top w:val="single" w:sz="4" w:space="0" w:color="FFFFFF"/>
              <w:left w:val="single" w:sz="4" w:space="0" w:color="FFFFFF"/>
              <w:bottom w:val="single" w:sz="4" w:space="0" w:color="FFFFFF"/>
              <w:right w:val="single" w:sz="4" w:space="0" w:color="FFFFFF"/>
            </w:tcBorders>
            <w:shd w:val="clear" w:color="auto" w:fill="12344A"/>
            <w:tcMar>
              <w:top w:w="74" w:type="dxa"/>
              <w:left w:w="90" w:type="dxa"/>
              <w:bottom w:w="74" w:type="dxa"/>
              <w:right w:w="90" w:type="dxa"/>
            </w:tcMar>
          </w:tcPr>
          <w:p w14:paraId="043EE8BE" w14:textId="77777777" w:rsidR="00BD1205" w:rsidRPr="00571272" w:rsidRDefault="00000000">
            <w:pPr>
              <w:spacing w:after="0" w:line="240" w:lineRule="auto"/>
              <w:rPr>
                <w:sz w:val="20"/>
                <w:szCs w:val="32"/>
              </w:rPr>
            </w:pPr>
            <w:r w:rsidRPr="00571272">
              <w:rPr>
                <w:b/>
                <w:color w:val="FFFFFF"/>
                <w:sz w:val="20"/>
                <w:szCs w:val="32"/>
              </w:rPr>
              <w:t>Assumption area</w:t>
            </w:r>
          </w:p>
        </w:tc>
        <w:tc>
          <w:tcPr>
            <w:tcW w:w="6633" w:type="dxa"/>
            <w:tcBorders>
              <w:top w:val="single" w:sz="4" w:space="0" w:color="FFFFFF"/>
              <w:left w:val="single" w:sz="4" w:space="0" w:color="FFFFFF"/>
              <w:bottom w:val="single" w:sz="4" w:space="0" w:color="FFFFFF"/>
              <w:right w:val="single" w:sz="4" w:space="0" w:color="FFFFFF"/>
            </w:tcBorders>
            <w:shd w:val="clear" w:color="auto" w:fill="12344A"/>
            <w:tcMar>
              <w:top w:w="74" w:type="dxa"/>
              <w:left w:w="90" w:type="dxa"/>
              <w:bottom w:w="74" w:type="dxa"/>
              <w:right w:w="90" w:type="dxa"/>
            </w:tcMar>
          </w:tcPr>
          <w:p w14:paraId="7C737120" w14:textId="77777777" w:rsidR="00BD1205" w:rsidRPr="00571272" w:rsidRDefault="00000000">
            <w:pPr>
              <w:spacing w:after="0" w:line="240" w:lineRule="auto"/>
              <w:rPr>
                <w:sz w:val="20"/>
                <w:szCs w:val="32"/>
              </w:rPr>
            </w:pPr>
            <w:r w:rsidRPr="00571272">
              <w:rPr>
                <w:b/>
                <w:color w:val="FFFFFF"/>
                <w:sz w:val="20"/>
                <w:szCs w:val="32"/>
              </w:rPr>
              <w:t>Validation required during diagnostic</w:t>
            </w:r>
          </w:p>
        </w:tc>
      </w:tr>
      <w:tr w:rsidR="00BD1205" w:rsidRPr="00571272" w14:paraId="4279595B" w14:textId="77777777">
        <w:trPr>
          <w:jc w:val="center"/>
        </w:trPr>
        <w:tc>
          <w:tcPr>
            <w:tcW w:w="2608"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529CE85E" w14:textId="77777777" w:rsidR="00BD1205" w:rsidRPr="00571272" w:rsidRDefault="00000000">
            <w:pPr>
              <w:spacing w:after="0" w:line="245" w:lineRule="auto"/>
              <w:rPr>
                <w:sz w:val="20"/>
                <w:szCs w:val="32"/>
              </w:rPr>
            </w:pPr>
            <w:r w:rsidRPr="00571272">
              <w:rPr>
                <w:sz w:val="20"/>
                <w:szCs w:val="32"/>
              </w:rPr>
              <w:t>Operating ownership</w:t>
            </w:r>
          </w:p>
        </w:tc>
        <w:tc>
          <w:tcPr>
            <w:tcW w:w="6633"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688B48EB" w14:textId="77777777" w:rsidR="00BD1205" w:rsidRPr="00571272" w:rsidRDefault="00000000">
            <w:pPr>
              <w:spacing w:after="0" w:line="245" w:lineRule="auto"/>
              <w:rPr>
                <w:sz w:val="20"/>
                <w:szCs w:val="32"/>
              </w:rPr>
            </w:pPr>
            <w:r w:rsidRPr="00571272">
              <w:rPr>
                <w:sz w:val="20"/>
                <w:szCs w:val="32"/>
              </w:rPr>
              <w:t>Confirm ABL and Berau decision rights for demand changes, source changes, delay attribution and recovery approval.</w:t>
            </w:r>
          </w:p>
        </w:tc>
      </w:tr>
      <w:tr w:rsidR="00BD1205" w:rsidRPr="00571272" w14:paraId="0DA1F0A5" w14:textId="77777777">
        <w:trPr>
          <w:jc w:val="center"/>
        </w:trPr>
        <w:tc>
          <w:tcPr>
            <w:tcW w:w="2608"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4465C6CF" w14:textId="77777777" w:rsidR="00BD1205" w:rsidRPr="00571272" w:rsidRDefault="00000000">
            <w:pPr>
              <w:spacing w:after="0" w:line="245" w:lineRule="auto"/>
              <w:rPr>
                <w:sz w:val="20"/>
                <w:szCs w:val="32"/>
              </w:rPr>
            </w:pPr>
            <w:r w:rsidRPr="00571272">
              <w:rPr>
                <w:sz w:val="20"/>
                <w:szCs w:val="32"/>
              </w:rPr>
              <w:t>Data quality</w:t>
            </w:r>
          </w:p>
        </w:tc>
        <w:tc>
          <w:tcPr>
            <w:tcW w:w="6633"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0F88C95F" w14:textId="77777777" w:rsidR="00BD1205" w:rsidRPr="00571272" w:rsidRDefault="00000000">
            <w:pPr>
              <w:spacing w:after="0" w:line="245" w:lineRule="auto"/>
              <w:rPr>
                <w:sz w:val="20"/>
                <w:szCs w:val="32"/>
              </w:rPr>
            </w:pPr>
            <w:r w:rsidRPr="00571272">
              <w:rPr>
                <w:sz w:val="20"/>
                <w:szCs w:val="32"/>
              </w:rPr>
              <w:t>Confirm completeness, latency and ownership of Excel schedules, AIS exports, master data, environmental inputs and field event logs.</w:t>
            </w:r>
          </w:p>
        </w:tc>
      </w:tr>
      <w:tr w:rsidR="00BD1205" w:rsidRPr="00571272" w14:paraId="2AF980C8" w14:textId="77777777">
        <w:trPr>
          <w:jc w:val="center"/>
        </w:trPr>
        <w:tc>
          <w:tcPr>
            <w:tcW w:w="2608"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1899A716" w14:textId="77777777" w:rsidR="00BD1205" w:rsidRPr="00571272" w:rsidRDefault="00000000">
            <w:pPr>
              <w:spacing w:after="0" w:line="245" w:lineRule="auto"/>
              <w:rPr>
                <w:sz w:val="20"/>
                <w:szCs w:val="32"/>
              </w:rPr>
            </w:pPr>
            <w:r w:rsidRPr="00571272">
              <w:rPr>
                <w:sz w:val="20"/>
                <w:szCs w:val="32"/>
              </w:rPr>
              <w:t>Integration access</w:t>
            </w:r>
          </w:p>
        </w:tc>
        <w:tc>
          <w:tcPr>
            <w:tcW w:w="6633"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59ABB2DC" w14:textId="77777777" w:rsidR="00BD1205" w:rsidRPr="00571272" w:rsidRDefault="00000000">
            <w:pPr>
              <w:spacing w:after="0" w:line="245" w:lineRule="auto"/>
              <w:rPr>
                <w:sz w:val="20"/>
                <w:szCs w:val="32"/>
              </w:rPr>
            </w:pPr>
            <w:r w:rsidRPr="00571272">
              <w:rPr>
                <w:sz w:val="20"/>
                <w:szCs w:val="32"/>
              </w:rPr>
              <w:t>Confirm API/export availability for Spinergie/AIS, environmental feeds, OGV programme inputs and any operational database.</w:t>
            </w:r>
          </w:p>
        </w:tc>
      </w:tr>
      <w:tr w:rsidR="00BD1205" w:rsidRPr="00571272" w14:paraId="186EFBFF" w14:textId="77777777">
        <w:trPr>
          <w:jc w:val="center"/>
        </w:trPr>
        <w:tc>
          <w:tcPr>
            <w:tcW w:w="2608"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40CE50D9" w14:textId="77777777" w:rsidR="00BD1205" w:rsidRPr="00571272" w:rsidRDefault="00000000">
            <w:pPr>
              <w:spacing w:after="0" w:line="245" w:lineRule="auto"/>
              <w:rPr>
                <w:sz w:val="20"/>
                <w:szCs w:val="32"/>
              </w:rPr>
            </w:pPr>
            <w:r w:rsidRPr="00571272">
              <w:rPr>
                <w:sz w:val="20"/>
                <w:szCs w:val="32"/>
              </w:rPr>
              <w:t>Adoption readiness</w:t>
            </w:r>
          </w:p>
        </w:tc>
        <w:tc>
          <w:tcPr>
            <w:tcW w:w="6633" w:type="dxa"/>
            <w:tcBorders>
              <w:top w:val="single" w:sz="6" w:space="0" w:color="D9E1E7"/>
              <w:left w:val="single" w:sz="6" w:space="0" w:color="D9E1E7"/>
              <w:bottom w:val="single" w:sz="6" w:space="0" w:color="D9E1E7"/>
              <w:right w:val="single" w:sz="6" w:space="0" w:color="D9E1E7"/>
            </w:tcBorders>
            <w:shd w:val="clear" w:color="auto" w:fill="F7F9FA"/>
            <w:tcMar>
              <w:top w:w="78" w:type="dxa"/>
              <w:left w:w="92" w:type="dxa"/>
              <w:bottom w:w="78" w:type="dxa"/>
              <w:right w:w="92" w:type="dxa"/>
            </w:tcMar>
            <w:vAlign w:val="center"/>
          </w:tcPr>
          <w:p w14:paraId="460066A7" w14:textId="77777777" w:rsidR="00BD1205" w:rsidRPr="00571272" w:rsidRDefault="00000000">
            <w:pPr>
              <w:spacing w:after="0" w:line="245" w:lineRule="auto"/>
              <w:rPr>
                <w:sz w:val="20"/>
                <w:szCs w:val="32"/>
              </w:rPr>
            </w:pPr>
            <w:r w:rsidRPr="00571272">
              <w:rPr>
                <w:sz w:val="20"/>
                <w:szCs w:val="32"/>
              </w:rPr>
              <w:t>Confirm field users, reporting discipline, mobile/web access needs, language requirements and training approach.</w:t>
            </w:r>
          </w:p>
        </w:tc>
      </w:tr>
      <w:tr w:rsidR="00BD1205" w:rsidRPr="00571272" w14:paraId="797BD8B5" w14:textId="77777777">
        <w:trPr>
          <w:jc w:val="center"/>
        </w:trPr>
        <w:tc>
          <w:tcPr>
            <w:tcW w:w="2608"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74C62B9E" w14:textId="77777777" w:rsidR="00BD1205" w:rsidRPr="00571272" w:rsidRDefault="00000000">
            <w:pPr>
              <w:spacing w:after="0" w:line="245" w:lineRule="auto"/>
              <w:rPr>
                <w:sz w:val="20"/>
                <w:szCs w:val="32"/>
              </w:rPr>
            </w:pPr>
            <w:r w:rsidRPr="00571272">
              <w:rPr>
                <w:sz w:val="20"/>
                <w:szCs w:val="32"/>
              </w:rPr>
              <w:t>Scope boundary</w:t>
            </w:r>
          </w:p>
        </w:tc>
        <w:tc>
          <w:tcPr>
            <w:tcW w:w="6633" w:type="dxa"/>
            <w:tcBorders>
              <w:top w:val="single" w:sz="6" w:space="0" w:color="D9E1E7"/>
              <w:left w:val="single" w:sz="6" w:space="0" w:color="D9E1E7"/>
              <w:bottom w:val="single" w:sz="6" w:space="0" w:color="D9E1E7"/>
              <w:right w:val="single" w:sz="6" w:space="0" w:color="D9E1E7"/>
            </w:tcBorders>
            <w:shd w:val="clear" w:color="auto" w:fill="FFFFFF"/>
            <w:tcMar>
              <w:top w:w="78" w:type="dxa"/>
              <w:left w:w="92" w:type="dxa"/>
              <w:bottom w:w="78" w:type="dxa"/>
              <w:right w:w="92" w:type="dxa"/>
            </w:tcMar>
            <w:vAlign w:val="center"/>
          </w:tcPr>
          <w:p w14:paraId="71843F43" w14:textId="77777777" w:rsidR="00BD1205" w:rsidRPr="00571272" w:rsidRDefault="00000000">
            <w:pPr>
              <w:spacing w:after="0" w:line="245" w:lineRule="auto"/>
              <w:rPr>
                <w:sz w:val="20"/>
                <w:szCs w:val="32"/>
              </w:rPr>
            </w:pPr>
            <w:r w:rsidRPr="00571272">
              <w:rPr>
                <w:sz w:val="20"/>
                <w:szCs w:val="32"/>
              </w:rPr>
              <w:t>Confirm which Year 2 optimisation, IoT and customer portal items are included now versus parked for future phase approval.</w:t>
            </w:r>
          </w:p>
        </w:tc>
      </w:tr>
    </w:tbl>
    <w:p w14:paraId="1F35A333" w14:textId="77777777" w:rsidR="00BD1205" w:rsidRDefault="00BD1205">
      <w:pPr>
        <w:spacing w:after="40" w:line="254" w:lineRule="auto"/>
      </w:pPr>
    </w:p>
    <w:sectPr w:rsidR="00BD1205" w:rsidSect="00034616">
      <w:headerReference w:type="default" r:id="rId9"/>
      <w:footerReference w:type="default" r:id="rId10"/>
      <w:headerReference w:type="first" r:id="rId11"/>
      <w:footerReference w:type="first" r:id="rId12"/>
      <w:pgSz w:w="11906" w:h="16838"/>
      <w:pgMar w:top="992" w:right="1134" w:bottom="822" w:left="1134" w:header="351" w:footer="35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BEB65" w14:textId="77777777" w:rsidR="002C10A5" w:rsidRDefault="002C10A5">
      <w:pPr>
        <w:spacing w:after="0" w:line="240" w:lineRule="auto"/>
      </w:pPr>
      <w:r>
        <w:separator/>
      </w:r>
    </w:p>
  </w:endnote>
  <w:endnote w:type="continuationSeparator" w:id="0">
    <w:p w14:paraId="6252886F" w14:textId="77777777" w:rsidR="002C10A5" w:rsidRDefault="002C10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8CE52" w14:textId="77777777" w:rsidR="00BD1205" w:rsidRDefault="00000000">
    <w:pPr>
      <w:pStyle w:val="Footer"/>
      <w:spacing w:line="254" w:lineRule="auto"/>
      <w:jc w:val="center"/>
    </w:pPr>
    <w:r>
      <w:rPr>
        <w:color w:val="5E6A75"/>
        <w:sz w:val="14"/>
      </w:rPr>
      <w:t>Confidential - Prepared for PT Asian Bulk Logistics by Vector Consulting Indonesia</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46427" w14:textId="77777777" w:rsidR="00BD1205" w:rsidRDefault="00BD12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97CA4" w14:textId="77777777" w:rsidR="002C10A5" w:rsidRDefault="002C10A5">
      <w:pPr>
        <w:spacing w:after="0" w:line="240" w:lineRule="auto"/>
      </w:pPr>
      <w:r>
        <w:separator/>
      </w:r>
    </w:p>
  </w:footnote>
  <w:footnote w:type="continuationSeparator" w:id="0">
    <w:p w14:paraId="486A5433" w14:textId="77777777" w:rsidR="002C10A5" w:rsidRDefault="002C10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EF5A1" w14:textId="77777777" w:rsidR="00BD1205" w:rsidRDefault="00000000">
    <w:pPr>
      <w:pStyle w:val="Header"/>
      <w:spacing w:line="254" w:lineRule="auto"/>
      <w:jc w:val="right"/>
    </w:pPr>
    <w:r>
      <w:rPr>
        <w:color w:val="5E6A75"/>
        <w:sz w:val="14"/>
      </w:rPr>
      <w:t>ABL Flow Management Proposal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3E0A4" w14:textId="77777777" w:rsidR="00BD1205" w:rsidRDefault="00BD12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2230897">
    <w:abstractNumId w:val="8"/>
  </w:num>
  <w:num w:numId="2" w16cid:durableId="1617131678">
    <w:abstractNumId w:val="6"/>
  </w:num>
  <w:num w:numId="3" w16cid:durableId="1919748173">
    <w:abstractNumId w:val="5"/>
  </w:num>
  <w:num w:numId="4" w16cid:durableId="1097366049">
    <w:abstractNumId w:val="4"/>
  </w:num>
  <w:num w:numId="5" w16cid:durableId="1545021030">
    <w:abstractNumId w:val="7"/>
  </w:num>
  <w:num w:numId="6" w16cid:durableId="383482931">
    <w:abstractNumId w:val="3"/>
  </w:num>
  <w:num w:numId="7" w16cid:durableId="418986608">
    <w:abstractNumId w:val="2"/>
  </w:num>
  <w:num w:numId="8" w16cid:durableId="2006278950">
    <w:abstractNumId w:val="1"/>
  </w:num>
  <w:num w:numId="9" w16cid:durableId="1978991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10A5"/>
    <w:rsid w:val="00326F90"/>
    <w:rsid w:val="003423C8"/>
    <w:rsid w:val="003D6D9A"/>
    <w:rsid w:val="003E7A93"/>
    <w:rsid w:val="00467E10"/>
    <w:rsid w:val="004A09B3"/>
    <w:rsid w:val="00571272"/>
    <w:rsid w:val="006E3972"/>
    <w:rsid w:val="0095296F"/>
    <w:rsid w:val="009A4020"/>
    <w:rsid w:val="00AA1D8D"/>
    <w:rsid w:val="00B47730"/>
    <w:rsid w:val="00B67FEB"/>
    <w:rsid w:val="00BD1205"/>
    <w:rsid w:val="00C30A56"/>
    <w:rsid w:val="00CB0664"/>
    <w:rsid w:val="00F05B1B"/>
    <w:rsid w:val="00F656E1"/>
    <w:rsid w:val="00F922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03AECD"/>
  <w14:defaultImageDpi w14:val="300"/>
  <w15:docId w15:val="{330B1E78-D934-4850-B499-E1F85DE25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1F2933"/>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9</Pages>
  <Words>3189</Words>
  <Characters>18180</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Santosh Thapa</cp:lastModifiedBy>
  <cp:revision>10</cp:revision>
  <cp:lastPrinted>2026-05-23T21:03:00Z</cp:lastPrinted>
  <dcterms:created xsi:type="dcterms:W3CDTF">2013-12-23T23:15:00Z</dcterms:created>
  <dcterms:modified xsi:type="dcterms:W3CDTF">2026-05-24T06:37:00Z</dcterms:modified>
  <cp:category/>
</cp:coreProperties>
</file>