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1C2B4" w14:textId="77777777" w:rsidR="008A094D" w:rsidRDefault="00471947">
      <w:pPr>
        <w:spacing w:before="360" w:after="240" w:line="240" w:lineRule="auto"/>
        <w:jc w:val="center"/>
      </w:pPr>
      <w:r>
        <w:rPr>
          <w:b/>
          <w:color w:val="A97A26"/>
          <w:sz w:val="20"/>
        </w:rPr>
        <w:t>PT VECTOR MANAGEMENT CONSULTING</w:t>
      </w:r>
    </w:p>
    <w:p w14:paraId="6857272A" w14:textId="77777777" w:rsidR="008A094D" w:rsidRDefault="00471947">
      <w:pPr>
        <w:spacing w:before="800" w:after="160" w:line="240" w:lineRule="auto"/>
        <w:jc w:val="center"/>
      </w:pPr>
      <w:r>
        <w:rPr>
          <w:b/>
          <w:color w:val="2E74B5"/>
          <w:sz w:val="21"/>
        </w:rPr>
        <w:t>PROPOSAL EXTENSION</w:t>
      </w:r>
    </w:p>
    <w:p w14:paraId="728663CD" w14:textId="77777777" w:rsidR="008A094D" w:rsidRDefault="00471947">
      <w:pPr>
        <w:spacing w:after="160" w:line="252" w:lineRule="auto"/>
        <w:jc w:val="center"/>
      </w:pPr>
      <w:r>
        <w:rPr>
          <w:b/>
          <w:color w:val="0B2545"/>
          <w:sz w:val="52"/>
        </w:rPr>
        <w:t>ABL Operational Blueprinting</w:t>
      </w:r>
      <w:r>
        <w:rPr>
          <w:b/>
          <w:color w:val="0B2545"/>
          <w:sz w:val="52"/>
        </w:rPr>
        <w:br/>
        <w:t>Application Build Extension v4</w:t>
      </w:r>
    </w:p>
    <w:p w14:paraId="28AF9EBE" w14:textId="77777777" w:rsidR="008A094D" w:rsidRDefault="00471947">
      <w:pPr>
        <w:spacing w:after="100" w:line="252" w:lineRule="auto"/>
        <w:jc w:val="center"/>
      </w:pPr>
      <w:r>
        <w:rPr>
          <w:b/>
          <w:color w:val="1F4D78"/>
          <w:sz w:val="30"/>
        </w:rPr>
        <w:t>Constraint-Governed Operational Scheduling Platform</w:t>
      </w:r>
    </w:p>
    <w:p w14:paraId="7469AED2" w14:textId="77777777" w:rsidR="008A094D" w:rsidRDefault="00471947">
      <w:pPr>
        <w:spacing w:after="440" w:line="252" w:lineRule="auto"/>
        <w:jc w:val="center"/>
      </w:pPr>
      <w:r>
        <w:rPr>
          <w:i/>
          <w:color w:val="5C6370"/>
          <w:sz w:val="23"/>
        </w:rPr>
        <w:t>Berau Coal Transshipment Operations</w:t>
      </w:r>
    </w:p>
    <w:p w14:paraId="1564994A" w14:textId="77777777" w:rsidR="008A094D" w:rsidRDefault="008A094D">
      <w:pPr>
        <w:pBdr>
          <w:bottom w:val="single" w:sz="16" w:space="6" w:color="A97A26"/>
        </w:pBdr>
        <w:spacing w:after="440" w:line="240" w:lineRule="auto"/>
      </w:pP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2350"/>
        <w:gridCol w:w="7010"/>
      </w:tblGrid>
      <w:tr w:rsidR="008A094D" w14:paraId="7DF46AAD" w14:textId="77777777">
        <w:trPr>
          <w:tblHeader/>
        </w:trPr>
        <w:tc>
          <w:tcPr>
            <w:tcW w:w="2350" w:type="dxa"/>
            <w:shd w:val="clear" w:color="auto" w:fill="F4F6F9"/>
            <w:tcMar>
              <w:top w:w="80" w:type="dxa"/>
              <w:left w:w="120" w:type="dxa"/>
              <w:bottom w:w="80" w:type="dxa"/>
              <w:right w:w="120" w:type="dxa"/>
            </w:tcMar>
            <w:vAlign w:val="center"/>
          </w:tcPr>
          <w:p w14:paraId="4F596E0B" w14:textId="77777777" w:rsidR="008A094D" w:rsidRDefault="00471947">
            <w:pPr>
              <w:spacing w:after="0" w:line="252" w:lineRule="auto"/>
            </w:pPr>
            <w:r>
              <w:rPr>
                <w:b/>
                <w:color w:val="0B2545"/>
                <w:sz w:val="18"/>
              </w:rPr>
              <w:t>Prepared for</w:t>
            </w:r>
          </w:p>
        </w:tc>
        <w:tc>
          <w:tcPr>
            <w:tcW w:w="7010" w:type="dxa"/>
            <w:tcMar>
              <w:top w:w="80" w:type="dxa"/>
              <w:left w:w="120" w:type="dxa"/>
              <w:bottom w:w="80" w:type="dxa"/>
              <w:right w:w="120" w:type="dxa"/>
            </w:tcMar>
            <w:vAlign w:val="center"/>
          </w:tcPr>
          <w:p w14:paraId="34DF84BF" w14:textId="77777777" w:rsidR="008A094D" w:rsidRDefault="00471947">
            <w:pPr>
              <w:spacing w:after="0" w:line="252" w:lineRule="auto"/>
            </w:pPr>
            <w:r>
              <w:rPr>
                <w:color w:val="212C3F"/>
                <w:sz w:val="18"/>
              </w:rPr>
              <w:t>ABL Group</w:t>
            </w:r>
          </w:p>
        </w:tc>
      </w:tr>
      <w:tr w:rsidR="008A094D" w14:paraId="0FF406D8" w14:textId="77777777">
        <w:tc>
          <w:tcPr>
            <w:tcW w:w="2350" w:type="dxa"/>
            <w:shd w:val="clear" w:color="auto" w:fill="F4F6F9"/>
            <w:tcMar>
              <w:top w:w="80" w:type="dxa"/>
              <w:left w:w="120" w:type="dxa"/>
              <w:bottom w:w="80" w:type="dxa"/>
              <w:right w:w="120" w:type="dxa"/>
            </w:tcMar>
            <w:vAlign w:val="center"/>
          </w:tcPr>
          <w:p w14:paraId="24AD6024" w14:textId="77777777" w:rsidR="008A094D" w:rsidRDefault="00471947">
            <w:pPr>
              <w:spacing w:after="0" w:line="252" w:lineRule="auto"/>
            </w:pPr>
            <w:r>
              <w:rPr>
                <w:b/>
                <w:color w:val="0B2545"/>
                <w:sz w:val="18"/>
              </w:rPr>
              <w:t>Prepared by</w:t>
            </w:r>
          </w:p>
        </w:tc>
        <w:tc>
          <w:tcPr>
            <w:tcW w:w="7010" w:type="dxa"/>
            <w:tcMar>
              <w:top w:w="80" w:type="dxa"/>
              <w:left w:w="120" w:type="dxa"/>
              <w:bottom w:w="80" w:type="dxa"/>
              <w:right w:w="120" w:type="dxa"/>
            </w:tcMar>
            <w:vAlign w:val="center"/>
          </w:tcPr>
          <w:p w14:paraId="2A4E1122" w14:textId="77777777" w:rsidR="008A094D" w:rsidRDefault="00471947">
            <w:pPr>
              <w:spacing w:after="0" w:line="252" w:lineRule="auto"/>
            </w:pPr>
            <w:r>
              <w:rPr>
                <w:color w:val="212C3F"/>
                <w:sz w:val="18"/>
              </w:rPr>
              <w:t>PT Vector Management Consulting</w:t>
            </w:r>
          </w:p>
        </w:tc>
      </w:tr>
      <w:tr w:rsidR="008A094D" w14:paraId="2FD14DA9" w14:textId="77777777">
        <w:tc>
          <w:tcPr>
            <w:tcW w:w="2350" w:type="dxa"/>
            <w:shd w:val="clear" w:color="auto" w:fill="F4F6F9"/>
            <w:tcMar>
              <w:top w:w="80" w:type="dxa"/>
              <w:left w:w="120" w:type="dxa"/>
              <w:bottom w:w="80" w:type="dxa"/>
              <w:right w:w="120" w:type="dxa"/>
            </w:tcMar>
            <w:vAlign w:val="center"/>
          </w:tcPr>
          <w:p w14:paraId="1FB73681" w14:textId="77777777" w:rsidR="008A094D" w:rsidRDefault="00471947">
            <w:pPr>
              <w:spacing w:after="0" w:line="252" w:lineRule="auto"/>
            </w:pPr>
            <w:r>
              <w:rPr>
                <w:b/>
                <w:color w:val="0B2545"/>
                <w:sz w:val="18"/>
              </w:rPr>
              <w:t>Operating context</w:t>
            </w:r>
          </w:p>
        </w:tc>
        <w:tc>
          <w:tcPr>
            <w:tcW w:w="7010" w:type="dxa"/>
            <w:tcMar>
              <w:top w:w="80" w:type="dxa"/>
              <w:left w:w="120" w:type="dxa"/>
              <w:bottom w:w="80" w:type="dxa"/>
              <w:right w:w="120" w:type="dxa"/>
            </w:tcMar>
            <w:vAlign w:val="center"/>
          </w:tcPr>
          <w:p w14:paraId="52B2C8E1" w14:textId="77777777" w:rsidR="008A094D" w:rsidRDefault="00471947">
            <w:pPr>
              <w:spacing w:after="0" w:line="252" w:lineRule="auto"/>
            </w:pPr>
            <w:r>
              <w:rPr>
                <w:color w:val="212C3F"/>
                <w:sz w:val="18"/>
              </w:rPr>
              <w:t>ABL - Berau Coal transshipment, port, barging, CTS and OGV loading operations</w:t>
            </w:r>
          </w:p>
        </w:tc>
      </w:tr>
      <w:tr w:rsidR="008A094D" w14:paraId="131EF1D6" w14:textId="77777777">
        <w:tc>
          <w:tcPr>
            <w:tcW w:w="2350" w:type="dxa"/>
            <w:shd w:val="clear" w:color="auto" w:fill="F4F6F9"/>
            <w:tcMar>
              <w:top w:w="80" w:type="dxa"/>
              <w:left w:w="120" w:type="dxa"/>
              <w:bottom w:w="80" w:type="dxa"/>
              <w:right w:w="120" w:type="dxa"/>
            </w:tcMar>
            <w:vAlign w:val="center"/>
          </w:tcPr>
          <w:p w14:paraId="0B9D11C8" w14:textId="77777777" w:rsidR="008A094D" w:rsidRDefault="00471947">
            <w:pPr>
              <w:spacing w:after="0" w:line="252" w:lineRule="auto"/>
            </w:pPr>
            <w:r>
              <w:rPr>
                <w:b/>
                <w:color w:val="0B2545"/>
                <w:sz w:val="18"/>
              </w:rPr>
              <w:t>Document role</w:t>
            </w:r>
          </w:p>
        </w:tc>
        <w:tc>
          <w:tcPr>
            <w:tcW w:w="7010" w:type="dxa"/>
            <w:tcMar>
              <w:top w:w="80" w:type="dxa"/>
              <w:left w:w="120" w:type="dxa"/>
              <w:bottom w:w="80" w:type="dxa"/>
              <w:right w:w="120" w:type="dxa"/>
            </w:tcMar>
            <w:vAlign w:val="center"/>
          </w:tcPr>
          <w:p w14:paraId="23BFE0C7" w14:textId="77777777" w:rsidR="008A094D" w:rsidRDefault="00471947">
            <w:pPr>
              <w:spacing w:after="0" w:line="252" w:lineRule="auto"/>
            </w:pPr>
            <w:r>
              <w:rPr>
                <w:color w:val="212C3F"/>
                <w:sz w:val="18"/>
              </w:rPr>
              <w:t>Application build extension to the Operational Blueprinting &amp; Simulation Prototype Proposal</w:t>
            </w:r>
          </w:p>
        </w:tc>
      </w:tr>
      <w:tr w:rsidR="008A094D" w14:paraId="09A71119" w14:textId="77777777">
        <w:tc>
          <w:tcPr>
            <w:tcW w:w="2350" w:type="dxa"/>
            <w:shd w:val="clear" w:color="auto" w:fill="F4F6F9"/>
            <w:tcMar>
              <w:top w:w="80" w:type="dxa"/>
              <w:left w:w="120" w:type="dxa"/>
              <w:bottom w:w="80" w:type="dxa"/>
              <w:right w:w="120" w:type="dxa"/>
            </w:tcMar>
            <w:vAlign w:val="center"/>
          </w:tcPr>
          <w:p w14:paraId="2530536B" w14:textId="77777777" w:rsidR="008A094D" w:rsidRDefault="00471947">
            <w:pPr>
              <w:spacing w:after="0" w:line="252" w:lineRule="auto"/>
            </w:pPr>
            <w:r>
              <w:rPr>
                <w:b/>
                <w:color w:val="0B2545"/>
                <w:sz w:val="18"/>
              </w:rPr>
              <w:t>Date</w:t>
            </w:r>
          </w:p>
        </w:tc>
        <w:tc>
          <w:tcPr>
            <w:tcW w:w="7010" w:type="dxa"/>
            <w:tcMar>
              <w:top w:w="80" w:type="dxa"/>
              <w:left w:w="120" w:type="dxa"/>
              <w:bottom w:w="80" w:type="dxa"/>
              <w:right w:w="120" w:type="dxa"/>
            </w:tcMar>
            <w:vAlign w:val="center"/>
          </w:tcPr>
          <w:p w14:paraId="49FCFDF2" w14:textId="77777777" w:rsidR="008A094D" w:rsidRDefault="00471947">
            <w:pPr>
              <w:spacing w:after="0" w:line="252" w:lineRule="auto"/>
            </w:pPr>
            <w:r>
              <w:rPr>
                <w:color w:val="212C3F"/>
                <w:sz w:val="18"/>
              </w:rPr>
              <w:t>31-05-2026</w:t>
            </w:r>
          </w:p>
        </w:tc>
      </w:tr>
    </w:tbl>
    <w:p w14:paraId="694799F0" w14:textId="77777777" w:rsidR="008A094D" w:rsidRDefault="008A094D">
      <w:pPr>
        <w:spacing w:after="160"/>
      </w:pPr>
    </w:p>
    <w:tbl>
      <w:tblPr>
        <w:tblW w:w="9360" w:type="dxa"/>
        <w:tblInd w:w="120" w:type="dxa"/>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ayout w:type="fixed"/>
        <w:tblLook w:val="04A0" w:firstRow="1" w:lastRow="0" w:firstColumn="1" w:lastColumn="0" w:noHBand="0" w:noVBand="1"/>
      </w:tblPr>
      <w:tblGrid>
        <w:gridCol w:w="9360"/>
      </w:tblGrid>
      <w:tr w:rsidR="008A094D" w14:paraId="67ED6159" w14:textId="77777777">
        <w:trPr>
          <w:tblHeader/>
        </w:trPr>
        <w:tc>
          <w:tcPr>
            <w:tcW w:w="9360" w:type="dxa"/>
            <w:shd w:val="clear" w:color="auto" w:fill="EEF5FB"/>
            <w:tcMar>
              <w:top w:w="140" w:type="dxa"/>
              <w:left w:w="180" w:type="dxa"/>
              <w:bottom w:w="140" w:type="dxa"/>
              <w:right w:w="180" w:type="dxa"/>
            </w:tcMar>
            <w:vAlign w:val="center"/>
          </w:tcPr>
          <w:p w14:paraId="7AE96C51" w14:textId="77777777" w:rsidR="008A094D" w:rsidRDefault="00471947">
            <w:pPr>
              <w:spacing w:after="0" w:line="269" w:lineRule="auto"/>
            </w:pPr>
            <w:r>
              <w:rPr>
                <w:b/>
                <w:color w:val="0B2545"/>
                <w:sz w:val="21"/>
              </w:rPr>
              <w:t xml:space="preserve">Purpose: </w:t>
            </w:r>
            <w:r>
              <w:rPr>
                <w:color w:val="253754"/>
                <w:sz w:val="21"/>
              </w:rPr>
              <w:t>This extension defines how the operational blueprint will be translated into a client-facing application build. It frames the first release around governed scheduling and operating-window logic, while positioning scenario, telemetry, recovery and broader flow-management capabilities as phase-gated maturity blocks.</w:t>
            </w:r>
          </w:p>
        </w:tc>
      </w:tr>
    </w:tbl>
    <w:p w14:paraId="18BC9257" w14:textId="77777777" w:rsidR="008A094D" w:rsidRDefault="008A094D">
      <w:pPr>
        <w:spacing w:after="40"/>
      </w:pPr>
    </w:p>
    <w:p w14:paraId="1546C283" w14:textId="77777777" w:rsidR="008A094D" w:rsidRDefault="00471947">
      <w:pPr>
        <w:spacing w:before="1080" w:after="0" w:line="240" w:lineRule="auto"/>
        <w:jc w:val="center"/>
      </w:pPr>
      <w:r>
        <w:rPr>
          <w:i/>
          <w:color w:val="5C6370"/>
          <w:sz w:val="19"/>
        </w:rPr>
        <w:t>Client-facing application build extension</w:t>
      </w:r>
    </w:p>
    <w:p w14:paraId="56A0EA30" w14:textId="77777777" w:rsidR="008A094D" w:rsidRDefault="00471947">
      <w:r>
        <w:br w:type="page"/>
      </w:r>
    </w:p>
    <w:p w14:paraId="76452207" w14:textId="77777777" w:rsidR="008A094D" w:rsidRDefault="00471947">
      <w:pPr>
        <w:pStyle w:val="Heading1"/>
      </w:pPr>
      <w:r>
        <w:lastRenderedPageBreak/>
        <w:t>Contents</w:t>
      </w:r>
    </w:p>
    <w:p w14:paraId="55376AA4" w14:textId="77777777" w:rsidR="008A094D" w:rsidRDefault="00471947">
      <w:pPr>
        <w:spacing w:after="80"/>
        <w:ind w:left="648" w:hanging="360"/>
      </w:pPr>
      <w:r>
        <w:rPr>
          <w:sz w:val="21"/>
        </w:rPr>
        <w:t>1.</w:t>
      </w:r>
      <w:r>
        <w:rPr>
          <w:sz w:val="21"/>
        </w:rPr>
        <w:tab/>
        <w:t>Executive Summary</w:t>
      </w:r>
    </w:p>
    <w:p w14:paraId="4A02F869" w14:textId="77777777" w:rsidR="008A094D" w:rsidRDefault="00471947">
      <w:pPr>
        <w:spacing w:after="80"/>
        <w:ind w:left="648" w:hanging="360"/>
      </w:pPr>
      <w:r>
        <w:rPr>
          <w:sz w:val="21"/>
        </w:rPr>
        <w:t>2.</w:t>
      </w:r>
      <w:r>
        <w:rPr>
          <w:sz w:val="21"/>
        </w:rPr>
        <w:tab/>
        <w:t>Business Use Case And First-Release Objective</w:t>
      </w:r>
    </w:p>
    <w:p w14:paraId="6F009E05" w14:textId="77777777" w:rsidR="008A094D" w:rsidRDefault="00471947">
      <w:pPr>
        <w:spacing w:after="80"/>
        <w:ind w:left="648" w:hanging="360"/>
      </w:pPr>
      <w:r>
        <w:rPr>
          <w:sz w:val="21"/>
        </w:rPr>
        <w:t>3.</w:t>
      </w:r>
      <w:r>
        <w:rPr>
          <w:sz w:val="21"/>
        </w:rPr>
        <w:tab/>
        <w:t>Client Flow Challenges</w:t>
      </w:r>
    </w:p>
    <w:p w14:paraId="05BB29C5" w14:textId="77777777" w:rsidR="008A094D" w:rsidRDefault="00471947">
      <w:pPr>
        <w:spacing w:after="80"/>
        <w:ind w:left="648" w:hanging="360"/>
      </w:pPr>
      <w:r>
        <w:rPr>
          <w:sz w:val="21"/>
        </w:rPr>
        <w:t>4.</w:t>
      </w:r>
      <w:r>
        <w:rPr>
          <w:sz w:val="21"/>
        </w:rPr>
        <w:tab/>
        <w:t>Scheduling-First Operating Philosophy</w:t>
      </w:r>
    </w:p>
    <w:p w14:paraId="783E1918" w14:textId="77777777" w:rsidR="008A094D" w:rsidRDefault="00471947">
      <w:pPr>
        <w:spacing w:after="80"/>
        <w:ind w:left="648" w:hanging="360"/>
      </w:pPr>
      <w:r>
        <w:rPr>
          <w:sz w:val="21"/>
        </w:rPr>
        <w:t>5.</w:t>
      </w:r>
      <w:r>
        <w:rPr>
          <w:sz w:val="21"/>
        </w:rPr>
        <w:tab/>
        <w:t>Vector Proprietary Scheduling And Scenario Scaffolding</w:t>
      </w:r>
    </w:p>
    <w:p w14:paraId="0155A635" w14:textId="77777777" w:rsidR="008A094D" w:rsidRDefault="00471947">
      <w:pPr>
        <w:spacing w:after="80"/>
        <w:ind w:left="648" w:hanging="360"/>
      </w:pPr>
      <w:r>
        <w:rPr>
          <w:sz w:val="21"/>
        </w:rPr>
        <w:t>6.</w:t>
      </w:r>
      <w:r>
        <w:rPr>
          <w:sz w:val="21"/>
        </w:rPr>
        <w:tab/>
        <w:t>Product Scope: Phase-Gated Build Model</w:t>
      </w:r>
    </w:p>
    <w:p w14:paraId="4DD5F5BA" w14:textId="77777777" w:rsidR="008A094D" w:rsidRDefault="00471947">
      <w:pPr>
        <w:spacing w:after="80"/>
        <w:ind w:left="648" w:hanging="360"/>
      </w:pPr>
      <w:r>
        <w:rPr>
          <w:sz w:val="21"/>
        </w:rPr>
        <w:t>7.</w:t>
      </w:r>
      <w:r>
        <w:rPr>
          <w:sz w:val="21"/>
        </w:rPr>
        <w:tab/>
        <w:t>Release 1 - Governed Scheduling MVP</w:t>
      </w:r>
    </w:p>
    <w:p w14:paraId="2440BC70" w14:textId="77777777" w:rsidR="008A094D" w:rsidRDefault="00471947">
      <w:pPr>
        <w:spacing w:after="80"/>
        <w:ind w:left="648" w:hanging="360"/>
      </w:pPr>
      <w:r>
        <w:rPr>
          <w:sz w:val="21"/>
        </w:rPr>
        <w:t>8.</w:t>
      </w:r>
      <w:r>
        <w:rPr>
          <w:sz w:val="21"/>
        </w:rPr>
        <w:tab/>
        <w:t>Operational Adoption Gate</w:t>
      </w:r>
    </w:p>
    <w:p w14:paraId="6289C7C9" w14:textId="77777777" w:rsidR="008A094D" w:rsidRDefault="00471947">
      <w:pPr>
        <w:spacing w:after="80"/>
        <w:ind w:left="648" w:hanging="360"/>
      </w:pPr>
      <w:r>
        <w:rPr>
          <w:sz w:val="21"/>
        </w:rPr>
        <w:t>9.</w:t>
      </w:r>
      <w:r>
        <w:rPr>
          <w:sz w:val="21"/>
        </w:rPr>
        <w:tab/>
        <w:t>Exception Taxonomy And Human Operating Reality</w:t>
      </w:r>
    </w:p>
    <w:p w14:paraId="5AC26593" w14:textId="77777777" w:rsidR="008A094D" w:rsidRDefault="00471947">
      <w:pPr>
        <w:spacing w:after="80"/>
        <w:ind w:left="648" w:hanging="360"/>
      </w:pPr>
      <w:r>
        <w:rPr>
          <w:sz w:val="21"/>
        </w:rPr>
        <w:t>10.</w:t>
      </w:r>
      <w:r>
        <w:rPr>
          <w:sz w:val="21"/>
        </w:rPr>
        <w:tab/>
        <w:t>Later Maturity Blocks</w:t>
      </w:r>
    </w:p>
    <w:p w14:paraId="6EBFA665" w14:textId="77777777" w:rsidR="008A094D" w:rsidRDefault="00471947">
      <w:pPr>
        <w:spacing w:after="80"/>
        <w:ind w:left="648" w:hanging="360"/>
      </w:pPr>
      <w:r>
        <w:rPr>
          <w:sz w:val="21"/>
        </w:rPr>
        <w:t>11.</w:t>
      </w:r>
      <w:r>
        <w:rPr>
          <w:sz w:val="21"/>
        </w:rPr>
        <w:tab/>
        <w:t>Working Flow Details</w:t>
      </w:r>
    </w:p>
    <w:p w14:paraId="495F6368" w14:textId="77777777" w:rsidR="008A094D" w:rsidRDefault="00471947">
      <w:pPr>
        <w:spacing w:after="80"/>
        <w:ind w:left="648" w:hanging="360"/>
      </w:pPr>
      <w:r>
        <w:rPr>
          <w:sz w:val="21"/>
        </w:rPr>
        <w:t>12.</w:t>
      </w:r>
      <w:r>
        <w:rPr>
          <w:sz w:val="21"/>
        </w:rPr>
        <w:tab/>
        <w:t>Application Modules</w:t>
      </w:r>
    </w:p>
    <w:p w14:paraId="6B756A37" w14:textId="77777777" w:rsidR="008A094D" w:rsidRDefault="00471947">
      <w:pPr>
        <w:spacing w:after="80"/>
        <w:ind w:left="648" w:hanging="360"/>
      </w:pPr>
      <w:r>
        <w:rPr>
          <w:sz w:val="21"/>
        </w:rPr>
        <w:t>13.</w:t>
      </w:r>
      <w:r>
        <w:rPr>
          <w:sz w:val="21"/>
        </w:rPr>
        <w:tab/>
        <w:t>Proposed Implementation Architecture</w:t>
      </w:r>
    </w:p>
    <w:p w14:paraId="1278AD3B" w14:textId="77777777" w:rsidR="008A094D" w:rsidRDefault="00471947">
      <w:pPr>
        <w:spacing w:after="80"/>
        <w:ind w:left="648" w:hanging="360"/>
      </w:pPr>
      <w:r>
        <w:rPr>
          <w:sz w:val="21"/>
        </w:rPr>
        <w:t>14.</w:t>
      </w:r>
      <w:r>
        <w:rPr>
          <w:sz w:val="21"/>
        </w:rPr>
        <w:tab/>
        <w:t>Data Sources And Integration Readiness</w:t>
      </w:r>
    </w:p>
    <w:p w14:paraId="3A9A5D9E" w14:textId="77777777" w:rsidR="008A094D" w:rsidRDefault="00471947">
      <w:pPr>
        <w:spacing w:after="80"/>
        <w:ind w:left="648" w:hanging="360"/>
      </w:pPr>
      <w:r>
        <w:rPr>
          <w:sz w:val="21"/>
        </w:rPr>
        <w:t>15.</w:t>
      </w:r>
      <w:r>
        <w:rPr>
          <w:sz w:val="21"/>
        </w:rPr>
        <w:tab/>
        <w:t>Build Deliverables</w:t>
      </w:r>
    </w:p>
    <w:p w14:paraId="4F063E2E" w14:textId="77777777" w:rsidR="008A094D" w:rsidRDefault="00471947">
      <w:pPr>
        <w:spacing w:after="80"/>
        <w:ind w:left="648" w:hanging="360"/>
      </w:pPr>
      <w:r>
        <w:rPr>
          <w:sz w:val="21"/>
        </w:rPr>
        <w:t>16.</w:t>
      </w:r>
      <w:r>
        <w:rPr>
          <w:sz w:val="21"/>
        </w:rPr>
        <w:tab/>
        <w:t>Assumptions, Readiness Gates And Boundaries</w:t>
      </w:r>
    </w:p>
    <w:p w14:paraId="3D8C4500" w14:textId="77777777" w:rsidR="008A094D" w:rsidRDefault="00471947">
      <w:pPr>
        <w:spacing w:after="80"/>
        <w:ind w:left="648" w:hanging="360"/>
      </w:pPr>
      <w:r>
        <w:rPr>
          <w:sz w:val="21"/>
        </w:rPr>
        <w:t>17.</w:t>
      </w:r>
      <w:r>
        <w:rPr>
          <w:sz w:val="21"/>
        </w:rPr>
        <w:tab/>
        <w:t>Glossary</w:t>
      </w:r>
    </w:p>
    <w:p w14:paraId="493FE61E" w14:textId="77777777" w:rsidR="008A094D" w:rsidRDefault="00471947">
      <w:pPr>
        <w:spacing w:after="80"/>
        <w:ind w:left="648" w:hanging="360"/>
      </w:pPr>
      <w:r>
        <w:rPr>
          <w:sz w:val="21"/>
        </w:rPr>
        <w:t>18.</w:t>
      </w:r>
      <w:r>
        <w:rPr>
          <w:sz w:val="21"/>
        </w:rPr>
        <w:tab/>
        <w:t>Reference Inputs</w:t>
      </w:r>
    </w:p>
    <w:p w14:paraId="336BF3ED" w14:textId="77777777" w:rsidR="008A094D" w:rsidRDefault="00471947">
      <w:pPr>
        <w:pStyle w:val="Heading1"/>
      </w:pPr>
      <w:r>
        <w:t>1. Executive Summary</w:t>
      </w:r>
    </w:p>
    <w:p w14:paraId="4F799B92" w14:textId="77777777" w:rsidR="008A094D" w:rsidRDefault="00471947">
      <w:r>
        <w:t xml:space="preserve">This extension defines the application build direction for the ABL - Berau Coal operational blueprint. The proposed product is a </w:t>
      </w:r>
      <w:r>
        <w:rPr>
          <w:b/>
        </w:rPr>
        <w:t>Constraint-Governed Operational Scheduling Platform</w:t>
      </w:r>
      <w:r>
        <w:t xml:space="preserve"> that converts shipment demand into a controlled, publishable logistics plan across cargo readiness, jetty/BLC loading, tug-barge movement, tide and bridge windows, CTS operations, OGV loading sequence, approval and plan publication.</w:t>
      </w:r>
    </w:p>
    <w:p w14:paraId="07520D07" w14:textId="77777777" w:rsidR="008A094D" w:rsidRDefault="00471947">
      <w:r>
        <w:t>The first release is deliberately focused. It will prove the governed scheduling spine and operating-window logic between Sprint 0 and Sprint 5. At this stage, the client receives a working scheduling application that replaces spreadsheet-only planning for the core ABL-Berau flow and creates an approved execution contract.</w:t>
      </w:r>
    </w:p>
    <w:p w14:paraId="71CA88FA" w14:textId="77777777" w:rsidR="008A094D" w:rsidRDefault="00471947">
      <w:r>
        <w:t>Vector will use its proprietary scheduling, scenario and dynamic-constraint scaffolding as the implementation base. The ABL-specific application will configure this base around Berau demand, ABL resources, operating windows, route eligibility, conflict handling, approvals and publishable schedule output.</w:t>
      </w:r>
    </w:p>
    <w:p w14:paraId="01F5CAF2" w14:textId="77777777" w:rsidR="008A094D" w:rsidRDefault="00471947">
      <w:r>
        <w:lastRenderedPageBreak/>
        <w:t>Later capabilities such as exception recovery, scenario impact simulation, telemetry-assisted execution, confirmed field events and broader flow-management review will be introduced only after adoption, data readiness and governance behavior are validated.</w:t>
      </w:r>
    </w:p>
    <w:p w14:paraId="4D775D96" w14:textId="77777777" w:rsidR="008A094D" w:rsidRDefault="00471947">
      <w:pPr>
        <w:pStyle w:val="Heading1"/>
      </w:pPr>
      <w:r>
        <w:t>2. Business Use Case And First-Release Objective</w:t>
      </w:r>
    </w:p>
    <w:p w14:paraId="774E1BC2" w14:textId="77777777" w:rsidR="008A094D" w:rsidRDefault="00471947">
      <w:r>
        <w:t>The business use case is:</w:t>
      </w:r>
    </w:p>
    <w:tbl>
      <w:tblPr>
        <w:tblW w:w="9360" w:type="dxa"/>
        <w:tblInd w:w="120" w:type="dxa"/>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ayout w:type="fixed"/>
        <w:tblLook w:val="04A0" w:firstRow="1" w:lastRow="0" w:firstColumn="1" w:lastColumn="0" w:noHBand="0" w:noVBand="1"/>
      </w:tblPr>
      <w:tblGrid>
        <w:gridCol w:w="9360"/>
      </w:tblGrid>
      <w:tr w:rsidR="008A094D" w14:paraId="30E81E35" w14:textId="77777777">
        <w:trPr>
          <w:tblHeader/>
        </w:trPr>
        <w:tc>
          <w:tcPr>
            <w:tcW w:w="9360" w:type="dxa"/>
            <w:shd w:val="clear" w:color="auto" w:fill="EEF5FB"/>
            <w:tcMar>
              <w:top w:w="140" w:type="dxa"/>
              <w:left w:w="180" w:type="dxa"/>
              <w:bottom w:w="140" w:type="dxa"/>
              <w:right w:w="180" w:type="dxa"/>
            </w:tcMar>
            <w:vAlign w:val="center"/>
          </w:tcPr>
          <w:p w14:paraId="0A8BD146" w14:textId="77777777" w:rsidR="008A094D" w:rsidRDefault="00471947">
            <w:pPr>
              <w:spacing w:after="0" w:line="269" w:lineRule="auto"/>
            </w:pPr>
            <w:r>
              <w:rPr>
                <w:b/>
                <w:color w:val="253754"/>
                <w:sz w:val="21"/>
              </w:rPr>
              <w:t>Operating principle:</w:t>
            </w:r>
            <w:r>
              <w:rPr>
                <w:color w:val="253754"/>
                <w:sz w:val="21"/>
              </w:rPr>
              <w:t xml:space="preserve"> Synchronize Berau Coal shipment commitments with ABL operational capacity so that cargo readiness, asset availability, tide/bridge windows, jetty/CTS capacity, OGV loading sequence and recovery decisions are planned through one governed scheduling platform.</w:t>
            </w:r>
          </w:p>
        </w:tc>
      </w:tr>
    </w:tbl>
    <w:p w14:paraId="53DB9E6F" w14:textId="77777777" w:rsidR="008A094D" w:rsidRDefault="008A094D">
      <w:pPr>
        <w:spacing w:after="40"/>
      </w:pPr>
    </w:p>
    <w:p w14:paraId="2B59F798" w14:textId="77777777" w:rsidR="008A094D" w:rsidRDefault="00471947">
      <w:pPr>
        <w:pStyle w:val="Heading2"/>
      </w:pPr>
      <w:r>
        <w:t>2.1 Business problems addressed</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50"/>
        <w:gridCol w:w="7210"/>
      </w:tblGrid>
      <w:tr w:rsidR="008A094D" w14:paraId="777F1069" w14:textId="77777777">
        <w:trPr>
          <w:cantSplit/>
          <w:tblHeader/>
        </w:trPr>
        <w:tc>
          <w:tcPr>
            <w:tcW w:w="2150" w:type="dxa"/>
            <w:shd w:val="clear" w:color="auto" w:fill="0B2545"/>
            <w:tcMar>
              <w:top w:w="80" w:type="dxa"/>
              <w:left w:w="120" w:type="dxa"/>
              <w:bottom w:w="80" w:type="dxa"/>
              <w:right w:w="120" w:type="dxa"/>
            </w:tcMar>
            <w:vAlign w:val="center"/>
          </w:tcPr>
          <w:p w14:paraId="357C51F2" w14:textId="77777777" w:rsidR="008A094D" w:rsidRDefault="00471947">
            <w:pPr>
              <w:spacing w:after="0" w:line="252" w:lineRule="auto"/>
            </w:pPr>
            <w:r>
              <w:rPr>
                <w:b/>
                <w:color w:val="FFFFFF"/>
                <w:sz w:val="18"/>
              </w:rPr>
              <w:t>Business problem</w:t>
            </w:r>
          </w:p>
        </w:tc>
        <w:tc>
          <w:tcPr>
            <w:tcW w:w="7210" w:type="dxa"/>
            <w:shd w:val="clear" w:color="auto" w:fill="0B2545"/>
            <w:tcMar>
              <w:top w:w="80" w:type="dxa"/>
              <w:left w:w="120" w:type="dxa"/>
              <w:bottom w:w="80" w:type="dxa"/>
              <w:right w:w="120" w:type="dxa"/>
            </w:tcMar>
            <w:vAlign w:val="center"/>
          </w:tcPr>
          <w:p w14:paraId="7D606E94" w14:textId="77777777" w:rsidR="008A094D" w:rsidRDefault="00471947">
            <w:pPr>
              <w:spacing w:after="0" w:line="252" w:lineRule="auto"/>
            </w:pPr>
            <w:r>
              <w:rPr>
                <w:b/>
                <w:color w:val="FFFFFF"/>
                <w:sz w:val="18"/>
              </w:rPr>
              <w:t>Application response</w:t>
            </w:r>
          </w:p>
        </w:tc>
      </w:tr>
      <w:tr w:rsidR="008A094D" w14:paraId="44EC9E2D" w14:textId="77777777">
        <w:trPr>
          <w:cantSplit/>
        </w:trPr>
        <w:tc>
          <w:tcPr>
            <w:tcW w:w="2150" w:type="dxa"/>
            <w:tcMar>
              <w:top w:w="80" w:type="dxa"/>
              <w:left w:w="120" w:type="dxa"/>
              <w:bottom w:w="80" w:type="dxa"/>
              <w:right w:w="120" w:type="dxa"/>
            </w:tcMar>
            <w:vAlign w:val="center"/>
          </w:tcPr>
          <w:p w14:paraId="60A574AB" w14:textId="77777777" w:rsidR="008A094D" w:rsidRDefault="00471947">
            <w:pPr>
              <w:spacing w:after="0" w:line="252" w:lineRule="auto"/>
            </w:pPr>
            <w:r>
              <w:rPr>
                <w:color w:val="182130"/>
                <w:sz w:val="17"/>
              </w:rPr>
              <w:t>Spreadsheet planning is difficult to govern when demand, windows and assets change during the day</w:t>
            </w:r>
          </w:p>
        </w:tc>
        <w:tc>
          <w:tcPr>
            <w:tcW w:w="7210" w:type="dxa"/>
            <w:tcMar>
              <w:top w:w="80" w:type="dxa"/>
              <w:left w:w="120" w:type="dxa"/>
              <w:bottom w:w="80" w:type="dxa"/>
              <w:right w:w="120" w:type="dxa"/>
            </w:tcMar>
            <w:vAlign w:val="center"/>
          </w:tcPr>
          <w:p w14:paraId="4679ACF2" w14:textId="77777777" w:rsidR="008A094D" w:rsidRDefault="00471947">
            <w:pPr>
              <w:spacing w:after="0" w:line="252" w:lineRule="auto"/>
            </w:pPr>
            <w:r>
              <w:rPr>
                <w:color w:val="182130"/>
                <w:sz w:val="17"/>
              </w:rPr>
              <w:t>Structured demand intake, versioned plan generation, conflict checks, approval and published schedule output</w:t>
            </w:r>
          </w:p>
        </w:tc>
      </w:tr>
      <w:tr w:rsidR="008A094D" w14:paraId="0F948056" w14:textId="77777777">
        <w:trPr>
          <w:cantSplit/>
        </w:trPr>
        <w:tc>
          <w:tcPr>
            <w:tcW w:w="2150" w:type="dxa"/>
            <w:shd w:val="clear" w:color="auto" w:fill="FAFBFC"/>
            <w:tcMar>
              <w:top w:w="80" w:type="dxa"/>
              <w:left w:w="120" w:type="dxa"/>
              <w:bottom w:w="80" w:type="dxa"/>
              <w:right w:w="120" w:type="dxa"/>
            </w:tcMar>
            <w:vAlign w:val="center"/>
          </w:tcPr>
          <w:p w14:paraId="447CEB28" w14:textId="77777777" w:rsidR="008A094D" w:rsidRDefault="00471947">
            <w:pPr>
              <w:spacing w:after="0" w:line="252" w:lineRule="auto"/>
            </w:pPr>
            <w:r>
              <w:rPr>
                <w:color w:val="182130"/>
                <w:sz w:val="17"/>
              </w:rPr>
              <w:t>Shipment demand is not always synchronized with real route and asset capacity</w:t>
            </w:r>
          </w:p>
        </w:tc>
        <w:tc>
          <w:tcPr>
            <w:tcW w:w="7210" w:type="dxa"/>
            <w:shd w:val="clear" w:color="auto" w:fill="FAFBFC"/>
            <w:tcMar>
              <w:top w:w="80" w:type="dxa"/>
              <w:left w:w="120" w:type="dxa"/>
              <w:bottom w:w="80" w:type="dxa"/>
              <w:right w:w="120" w:type="dxa"/>
            </w:tcMar>
            <w:vAlign w:val="center"/>
          </w:tcPr>
          <w:p w14:paraId="075629F6" w14:textId="77777777" w:rsidR="008A094D" w:rsidRDefault="00471947">
            <w:pPr>
              <w:spacing w:after="0" w:line="252" w:lineRule="auto"/>
            </w:pPr>
            <w:r>
              <w:rPr>
                <w:color w:val="182130"/>
                <w:sz w:val="17"/>
              </w:rPr>
              <w:t>Demand, cargo sequence, resource eligibility, jetty/BLC capacity, CTS operations and movement windows are handled in one planning model</w:t>
            </w:r>
          </w:p>
        </w:tc>
      </w:tr>
      <w:tr w:rsidR="008A094D" w14:paraId="2EE82535" w14:textId="77777777">
        <w:trPr>
          <w:cantSplit/>
        </w:trPr>
        <w:tc>
          <w:tcPr>
            <w:tcW w:w="2150" w:type="dxa"/>
            <w:tcMar>
              <w:top w:w="80" w:type="dxa"/>
              <w:left w:w="120" w:type="dxa"/>
              <w:bottom w:w="80" w:type="dxa"/>
              <w:right w:w="120" w:type="dxa"/>
            </w:tcMar>
            <w:vAlign w:val="center"/>
          </w:tcPr>
          <w:p w14:paraId="4F0C1F09" w14:textId="77777777" w:rsidR="008A094D" w:rsidRDefault="00471947">
            <w:pPr>
              <w:spacing w:after="0" w:line="252" w:lineRule="auto"/>
            </w:pPr>
            <w:r>
              <w:rPr>
                <w:color w:val="182130"/>
                <w:sz w:val="17"/>
              </w:rPr>
              <w:t>Tide, bridge, berth and operational windows can become the controlling constraint</w:t>
            </w:r>
          </w:p>
        </w:tc>
        <w:tc>
          <w:tcPr>
            <w:tcW w:w="7210" w:type="dxa"/>
            <w:tcMar>
              <w:top w:w="80" w:type="dxa"/>
              <w:left w:w="120" w:type="dxa"/>
              <w:bottom w:w="80" w:type="dxa"/>
              <w:right w:w="120" w:type="dxa"/>
            </w:tcMar>
            <w:vAlign w:val="center"/>
          </w:tcPr>
          <w:p w14:paraId="1F0F742A" w14:textId="77777777" w:rsidR="008A094D" w:rsidRDefault="00471947">
            <w:pPr>
              <w:spacing w:after="0" w:line="252" w:lineRule="auto"/>
            </w:pPr>
            <w:r>
              <w:rPr>
                <w:color w:val="182130"/>
                <w:sz w:val="17"/>
              </w:rPr>
              <w:t>Operating windows are treated as schedulable capacity, not as static notes</w:t>
            </w:r>
          </w:p>
        </w:tc>
      </w:tr>
      <w:tr w:rsidR="008A094D" w14:paraId="79A31FF6" w14:textId="77777777">
        <w:trPr>
          <w:cantSplit/>
        </w:trPr>
        <w:tc>
          <w:tcPr>
            <w:tcW w:w="2150" w:type="dxa"/>
            <w:shd w:val="clear" w:color="auto" w:fill="FAFBFC"/>
            <w:tcMar>
              <w:top w:w="80" w:type="dxa"/>
              <w:left w:w="120" w:type="dxa"/>
              <w:bottom w:w="80" w:type="dxa"/>
              <w:right w:w="120" w:type="dxa"/>
            </w:tcMar>
            <w:vAlign w:val="center"/>
          </w:tcPr>
          <w:p w14:paraId="1AE833B4" w14:textId="77777777" w:rsidR="008A094D" w:rsidRDefault="00471947">
            <w:pPr>
              <w:spacing w:after="0" w:line="252" w:lineRule="auto"/>
            </w:pPr>
            <w:r>
              <w:rPr>
                <w:color w:val="182130"/>
                <w:sz w:val="17"/>
              </w:rPr>
              <w:t>Cargo grade and loading sequence affect execution</w:t>
            </w:r>
          </w:p>
        </w:tc>
        <w:tc>
          <w:tcPr>
            <w:tcW w:w="7210" w:type="dxa"/>
            <w:shd w:val="clear" w:color="auto" w:fill="FAFBFC"/>
            <w:tcMar>
              <w:top w:w="80" w:type="dxa"/>
              <w:left w:w="120" w:type="dxa"/>
              <w:bottom w:w="80" w:type="dxa"/>
              <w:right w:w="120" w:type="dxa"/>
            </w:tcMar>
            <w:vAlign w:val="center"/>
          </w:tcPr>
          <w:p w14:paraId="591444E0" w14:textId="77777777" w:rsidR="008A094D" w:rsidRDefault="00471947">
            <w:pPr>
              <w:spacing w:after="0" w:line="252" w:lineRule="auto"/>
            </w:pPr>
            <w:r>
              <w:rPr>
                <w:color w:val="182130"/>
                <w:sz w:val="17"/>
              </w:rPr>
              <w:t>Cargo requirements and loading sequence are captured as planning inputs</w:t>
            </w:r>
          </w:p>
        </w:tc>
      </w:tr>
      <w:tr w:rsidR="008A094D" w14:paraId="160FF1B5" w14:textId="77777777">
        <w:trPr>
          <w:cantSplit/>
        </w:trPr>
        <w:tc>
          <w:tcPr>
            <w:tcW w:w="2150" w:type="dxa"/>
            <w:tcMar>
              <w:top w:w="80" w:type="dxa"/>
              <w:left w:w="120" w:type="dxa"/>
              <w:bottom w:w="80" w:type="dxa"/>
              <w:right w:w="120" w:type="dxa"/>
            </w:tcMar>
            <w:vAlign w:val="center"/>
          </w:tcPr>
          <w:p w14:paraId="020E115D" w14:textId="77777777" w:rsidR="008A094D" w:rsidRDefault="00471947">
            <w:pPr>
              <w:spacing w:after="0" w:line="252" w:lineRule="auto"/>
            </w:pPr>
            <w:r>
              <w:rPr>
                <w:color w:val="182130"/>
                <w:sz w:val="17"/>
              </w:rPr>
              <w:t>Active trips and occupied resources affect new scheduling decisions</w:t>
            </w:r>
          </w:p>
        </w:tc>
        <w:tc>
          <w:tcPr>
            <w:tcW w:w="7210" w:type="dxa"/>
            <w:tcMar>
              <w:top w:w="80" w:type="dxa"/>
              <w:left w:w="120" w:type="dxa"/>
              <w:bottom w:w="80" w:type="dxa"/>
              <w:right w:w="120" w:type="dxa"/>
            </w:tcMar>
            <w:vAlign w:val="center"/>
          </w:tcPr>
          <w:p w14:paraId="70BCCCF6" w14:textId="77777777" w:rsidR="008A094D" w:rsidRDefault="00471947">
            <w:pPr>
              <w:spacing w:after="0" w:line="252" w:lineRule="auto"/>
            </w:pPr>
            <w:r>
              <w:rPr>
                <w:color w:val="182130"/>
                <w:sz w:val="17"/>
              </w:rPr>
              <w:t>Work in progress, occupied windows, unavailable assets and queues are plotted before new movements are placed</w:t>
            </w:r>
          </w:p>
        </w:tc>
      </w:tr>
      <w:tr w:rsidR="008A094D" w14:paraId="1D37AC7D" w14:textId="77777777">
        <w:trPr>
          <w:cantSplit/>
        </w:trPr>
        <w:tc>
          <w:tcPr>
            <w:tcW w:w="2150" w:type="dxa"/>
            <w:shd w:val="clear" w:color="auto" w:fill="FAFBFC"/>
            <w:tcMar>
              <w:top w:w="80" w:type="dxa"/>
              <w:left w:w="120" w:type="dxa"/>
              <w:bottom w:w="80" w:type="dxa"/>
              <w:right w:w="120" w:type="dxa"/>
            </w:tcMar>
            <w:vAlign w:val="center"/>
          </w:tcPr>
          <w:p w14:paraId="7CB86C5D" w14:textId="77777777" w:rsidR="008A094D" w:rsidRDefault="00471947">
            <w:pPr>
              <w:spacing w:after="0" w:line="252" w:lineRule="auto"/>
            </w:pPr>
            <w:r>
              <w:rPr>
                <w:color w:val="182130"/>
                <w:sz w:val="17"/>
              </w:rPr>
              <w:t>Planners need discretion for negotiated exceptions</w:t>
            </w:r>
          </w:p>
        </w:tc>
        <w:tc>
          <w:tcPr>
            <w:tcW w:w="7210" w:type="dxa"/>
            <w:shd w:val="clear" w:color="auto" w:fill="FAFBFC"/>
            <w:tcMar>
              <w:top w:w="80" w:type="dxa"/>
              <w:left w:w="120" w:type="dxa"/>
              <w:bottom w:w="80" w:type="dxa"/>
              <w:right w:w="120" w:type="dxa"/>
            </w:tcMar>
            <w:vAlign w:val="center"/>
          </w:tcPr>
          <w:p w14:paraId="4A223428" w14:textId="77777777" w:rsidR="008A094D" w:rsidRDefault="00471947">
            <w:pPr>
              <w:spacing w:after="0" w:line="252" w:lineRule="auto"/>
            </w:pPr>
            <w:r>
              <w:rPr>
                <w:color w:val="182130"/>
                <w:sz w:val="17"/>
              </w:rPr>
              <w:t>Manual overrides remain available but are reason-coded, auditable and visible in plan lineage</w:t>
            </w:r>
          </w:p>
        </w:tc>
      </w:tr>
      <w:tr w:rsidR="008A094D" w14:paraId="6E88B68B" w14:textId="77777777">
        <w:trPr>
          <w:cantSplit/>
        </w:trPr>
        <w:tc>
          <w:tcPr>
            <w:tcW w:w="2150" w:type="dxa"/>
            <w:tcMar>
              <w:top w:w="80" w:type="dxa"/>
              <w:left w:w="120" w:type="dxa"/>
              <w:bottom w:w="80" w:type="dxa"/>
              <w:right w:w="120" w:type="dxa"/>
            </w:tcMar>
            <w:vAlign w:val="center"/>
          </w:tcPr>
          <w:p w14:paraId="7BE0F599" w14:textId="77777777" w:rsidR="008A094D" w:rsidRDefault="00471947">
            <w:pPr>
              <w:spacing w:after="0" w:line="252" w:lineRule="auto"/>
            </w:pPr>
            <w:r>
              <w:rPr>
                <w:color w:val="182130"/>
                <w:sz w:val="17"/>
              </w:rPr>
              <w:t>Approval and publication require traceability</w:t>
            </w:r>
          </w:p>
        </w:tc>
        <w:tc>
          <w:tcPr>
            <w:tcW w:w="7210" w:type="dxa"/>
            <w:tcMar>
              <w:top w:w="80" w:type="dxa"/>
              <w:left w:w="120" w:type="dxa"/>
              <w:bottom w:w="80" w:type="dxa"/>
              <w:right w:w="120" w:type="dxa"/>
            </w:tcMar>
            <w:vAlign w:val="center"/>
          </w:tcPr>
          <w:p w14:paraId="003AE5A6" w14:textId="77777777" w:rsidR="008A094D" w:rsidRDefault="00471947">
            <w:pPr>
              <w:spacing w:after="0" w:line="252" w:lineRule="auto"/>
            </w:pPr>
            <w:r>
              <w:rPr>
                <w:color w:val="182130"/>
                <w:sz w:val="17"/>
              </w:rPr>
              <w:t>Published plans carry version, approval, audit and export lineage</w:t>
            </w:r>
          </w:p>
        </w:tc>
      </w:tr>
    </w:tbl>
    <w:p w14:paraId="0DCFD6E8" w14:textId="77777777" w:rsidR="008A094D" w:rsidRDefault="008A094D">
      <w:pPr>
        <w:spacing w:after="60"/>
      </w:pPr>
    </w:p>
    <w:p w14:paraId="79742D10" w14:textId="77777777" w:rsidR="008A094D" w:rsidRDefault="00471947">
      <w:pPr>
        <w:pStyle w:val="Heading2"/>
      </w:pPr>
      <w:r>
        <w:t>2.2 First-release objective</w:t>
      </w:r>
    </w:p>
    <w:p w14:paraId="78F1B426" w14:textId="77777777" w:rsidR="008A094D" w:rsidRDefault="00471947">
      <w:r>
        <w:t>Release 1 will deliver a governed scheduling MVP. The product objective is to provide:</w:t>
      </w:r>
    </w:p>
    <w:p w14:paraId="6B990106" w14:textId="77777777" w:rsidR="008A094D" w:rsidRDefault="00471947">
      <w:pPr>
        <w:spacing w:after="80"/>
        <w:ind w:left="648" w:hanging="360"/>
      </w:pPr>
      <w:r>
        <w:rPr>
          <w:sz w:val="21"/>
        </w:rPr>
        <w:t>?</w:t>
      </w:r>
      <w:r>
        <w:rPr>
          <w:sz w:val="21"/>
        </w:rPr>
        <w:tab/>
        <w:t>one structured intake for OGV demand and cargo sequence;</w:t>
      </w:r>
    </w:p>
    <w:p w14:paraId="67C940AF" w14:textId="77777777" w:rsidR="008A094D" w:rsidRDefault="00471947">
      <w:pPr>
        <w:spacing w:after="80"/>
        <w:ind w:left="648" w:hanging="360"/>
      </w:pPr>
      <w:r>
        <w:rPr>
          <w:sz w:val="21"/>
        </w:rPr>
        <w:lastRenderedPageBreak/>
        <w:t>?</w:t>
      </w:r>
      <w:r>
        <w:rPr>
          <w:sz w:val="21"/>
        </w:rPr>
        <w:tab/>
        <w:t>one operating model for assets, routes, tide windows, bridge windows, jetty/BLC capacity and CTS capacity;</w:t>
      </w:r>
    </w:p>
    <w:p w14:paraId="2EC35D01" w14:textId="77777777" w:rsidR="008A094D" w:rsidRDefault="00471947">
      <w:pPr>
        <w:spacing w:after="80"/>
        <w:ind w:left="648" w:hanging="360"/>
      </w:pPr>
      <w:r>
        <w:rPr>
          <w:sz w:val="21"/>
        </w:rPr>
        <w:t>?</w:t>
      </w:r>
      <w:r>
        <w:rPr>
          <w:sz w:val="21"/>
        </w:rPr>
        <w:tab/>
        <w:t>one draft-plan generation flow with explicit feasibility and conflict output;</w:t>
      </w:r>
    </w:p>
    <w:p w14:paraId="17D3CAA1" w14:textId="77777777" w:rsidR="008A094D" w:rsidRDefault="00471947">
      <w:pPr>
        <w:spacing w:after="80"/>
        <w:ind w:left="648" w:hanging="360"/>
      </w:pPr>
      <w:r>
        <w:rPr>
          <w:sz w:val="21"/>
        </w:rPr>
        <w:t>?</w:t>
      </w:r>
      <w:r>
        <w:rPr>
          <w:sz w:val="21"/>
        </w:rPr>
        <w:tab/>
        <w:t>one approval and publish path that creates an execution contract;</w:t>
      </w:r>
    </w:p>
    <w:p w14:paraId="33113F1B" w14:textId="77777777" w:rsidR="008A094D" w:rsidRDefault="00471947">
      <w:pPr>
        <w:spacing w:after="80"/>
        <w:ind w:left="648" w:hanging="360"/>
      </w:pPr>
      <w:r>
        <w:rPr>
          <w:sz w:val="21"/>
        </w:rPr>
        <w:t>?</w:t>
      </w:r>
      <w:r>
        <w:rPr>
          <w:sz w:val="21"/>
        </w:rPr>
        <w:tab/>
        <w:t>one controlled export and audit trail for operational use.</w:t>
      </w:r>
    </w:p>
    <w:p w14:paraId="37AEC6A0" w14:textId="77777777" w:rsidR="008A094D" w:rsidRDefault="00471947">
      <w:r>
        <w:t>Release 1 does not depend on live telemetry, autonomous recovery, commercial settlement logic or automatic optimization.</w:t>
      </w:r>
    </w:p>
    <w:p w14:paraId="4706BD78" w14:textId="77777777" w:rsidR="008A094D" w:rsidRDefault="00471947">
      <w:pPr>
        <w:pStyle w:val="Heading1"/>
      </w:pPr>
      <w:r>
        <w:t>3. Client Flow Challenges</w:t>
      </w:r>
    </w:p>
    <w:p w14:paraId="689F7A29" w14:textId="77777777" w:rsidR="008A094D" w:rsidRDefault="00471947">
      <w:r>
        <w:t>The ABL-Berau flow is difficult to schedule because the planning constraint does not stay fixed. At one point the limiting factor may be cargo readiness. Later the same shipment may be blocked by a tide window, a bridge crossing slot, a tug-barge availability issue, a CTS queue or an OGV laycan pressure.</w:t>
      </w:r>
    </w:p>
    <w:p w14:paraId="491E615E" w14:textId="77777777" w:rsidR="008A094D" w:rsidRDefault="00471947">
      <w:r>
        <w:t>The application is therefore designed around a moving-constraint operating flow.</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50"/>
        <w:gridCol w:w="7210"/>
      </w:tblGrid>
      <w:tr w:rsidR="008A094D" w14:paraId="29F93C4A" w14:textId="77777777">
        <w:trPr>
          <w:cantSplit/>
          <w:tblHeader/>
        </w:trPr>
        <w:tc>
          <w:tcPr>
            <w:tcW w:w="2150" w:type="dxa"/>
            <w:shd w:val="clear" w:color="auto" w:fill="0B2545"/>
            <w:tcMar>
              <w:top w:w="80" w:type="dxa"/>
              <w:left w:w="120" w:type="dxa"/>
              <w:bottom w:w="80" w:type="dxa"/>
              <w:right w:w="120" w:type="dxa"/>
            </w:tcMar>
            <w:vAlign w:val="center"/>
          </w:tcPr>
          <w:p w14:paraId="2D8A3143" w14:textId="77777777" w:rsidR="008A094D" w:rsidRDefault="00471947">
            <w:pPr>
              <w:spacing w:after="0" w:line="252" w:lineRule="auto"/>
            </w:pPr>
            <w:r>
              <w:rPr>
                <w:b/>
                <w:color w:val="FFFFFF"/>
                <w:sz w:val="18"/>
              </w:rPr>
              <w:t>Flow challenge</w:t>
            </w:r>
          </w:p>
        </w:tc>
        <w:tc>
          <w:tcPr>
            <w:tcW w:w="7210" w:type="dxa"/>
            <w:shd w:val="clear" w:color="auto" w:fill="0B2545"/>
            <w:tcMar>
              <w:top w:w="80" w:type="dxa"/>
              <w:left w:w="120" w:type="dxa"/>
              <w:bottom w:w="80" w:type="dxa"/>
              <w:right w:w="120" w:type="dxa"/>
            </w:tcMar>
            <w:vAlign w:val="center"/>
          </w:tcPr>
          <w:p w14:paraId="29909036" w14:textId="77777777" w:rsidR="008A094D" w:rsidRDefault="00471947">
            <w:pPr>
              <w:spacing w:after="0" w:line="252" w:lineRule="auto"/>
            </w:pPr>
            <w:r>
              <w:rPr>
                <w:b/>
                <w:color w:val="FFFFFF"/>
                <w:sz w:val="18"/>
              </w:rPr>
              <w:t>Planning implication</w:t>
            </w:r>
          </w:p>
        </w:tc>
      </w:tr>
      <w:tr w:rsidR="008A094D" w14:paraId="6F0C4CE4" w14:textId="77777777">
        <w:trPr>
          <w:cantSplit/>
        </w:trPr>
        <w:tc>
          <w:tcPr>
            <w:tcW w:w="2150" w:type="dxa"/>
            <w:tcMar>
              <w:top w:w="80" w:type="dxa"/>
              <w:left w:w="120" w:type="dxa"/>
              <w:bottom w:w="80" w:type="dxa"/>
              <w:right w:w="120" w:type="dxa"/>
            </w:tcMar>
            <w:vAlign w:val="center"/>
          </w:tcPr>
          <w:p w14:paraId="598AA019" w14:textId="77777777" w:rsidR="008A094D" w:rsidRDefault="00471947">
            <w:pPr>
              <w:spacing w:after="0" w:line="252" w:lineRule="auto"/>
            </w:pPr>
            <w:r>
              <w:rPr>
                <w:color w:val="182130"/>
                <w:sz w:val="17"/>
              </w:rPr>
              <w:t>OGV demand changes or sequence changes</w:t>
            </w:r>
          </w:p>
        </w:tc>
        <w:tc>
          <w:tcPr>
            <w:tcW w:w="7210" w:type="dxa"/>
            <w:tcMar>
              <w:top w:w="80" w:type="dxa"/>
              <w:left w:w="120" w:type="dxa"/>
              <w:bottom w:w="80" w:type="dxa"/>
              <w:right w:w="120" w:type="dxa"/>
            </w:tcMar>
            <w:vAlign w:val="center"/>
          </w:tcPr>
          <w:p w14:paraId="362CC848" w14:textId="77777777" w:rsidR="008A094D" w:rsidRDefault="00471947">
            <w:pPr>
              <w:spacing w:after="0" w:line="252" w:lineRule="auto"/>
            </w:pPr>
            <w:r>
              <w:rPr>
                <w:color w:val="182130"/>
                <w:sz w:val="17"/>
              </w:rPr>
              <w:t>The schedule must be revalidated against cargo, route and downstream commitments</w:t>
            </w:r>
          </w:p>
        </w:tc>
      </w:tr>
      <w:tr w:rsidR="008A094D" w14:paraId="5B9071C1" w14:textId="77777777">
        <w:trPr>
          <w:cantSplit/>
        </w:trPr>
        <w:tc>
          <w:tcPr>
            <w:tcW w:w="2150" w:type="dxa"/>
            <w:shd w:val="clear" w:color="auto" w:fill="FAFBFC"/>
            <w:tcMar>
              <w:top w:w="80" w:type="dxa"/>
              <w:left w:w="120" w:type="dxa"/>
              <w:bottom w:w="80" w:type="dxa"/>
              <w:right w:w="120" w:type="dxa"/>
            </w:tcMar>
            <w:vAlign w:val="center"/>
          </w:tcPr>
          <w:p w14:paraId="45EEC5C2" w14:textId="77777777" w:rsidR="008A094D" w:rsidRDefault="00471947">
            <w:pPr>
              <w:spacing w:after="0" w:line="252" w:lineRule="auto"/>
            </w:pPr>
            <w:r>
              <w:rPr>
                <w:color w:val="182130"/>
                <w:sz w:val="17"/>
              </w:rPr>
              <w:t>Cargo may be ready but an asset may not be available</w:t>
            </w:r>
          </w:p>
        </w:tc>
        <w:tc>
          <w:tcPr>
            <w:tcW w:w="7210" w:type="dxa"/>
            <w:shd w:val="clear" w:color="auto" w:fill="FAFBFC"/>
            <w:tcMar>
              <w:top w:w="80" w:type="dxa"/>
              <w:left w:w="120" w:type="dxa"/>
              <w:bottom w:w="80" w:type="dxa"/>
              <w:right w:w="120" w:type="dxa"/>
            </w:tcMar>
            <w:vAlign w:val="center"/>
          </w:tcPr>
          <w:p w14:paraId="742571EC" w14:textId="77777777" w:rsidR="008A094D" w:rsidRDefault="00471947">
            <w:pPr>
              <w:spacing w:after="0" w:line="252" w:lineRule="auto"/>
            </w:pPr>
            <w:r>
              <w:rPr>
                <w:color w:val="182130"/>
                <w:sz w:val="17"/>
              </w:rPr>
              <w:t>Resource eligibility and availability must be checked before movement placement</w:t>
            </w:r>
          </w:p>
        </w:tc>
      </w:tr>
      <w:tr w:rsidR="008A094D" w14:paraId="60082885" w14:textId="77777777">
        <w:trPr>
          <w:cantSplit/>
        </w:trPr>
        <w:tc>
          <w:tcPr>
            <w:tcW w:w="2150" w:type="dxa"/>
            <w:tcMar>
              <w:top w:w="80" w:type="dxa"/>
              <w:left w:w="120" w:type="dxa"/>
              <w:bottom w:w="80" w:type="dxa"/>
              <w:right w:w="120" w:type="dxa"/>
            </w:tcMar>
            <w:vAlign w:val="center"/>
          </w:tcPr>
          <w:p w14:paraId="4F68DF3D" w14:textId="77777777" w:rsidR="008A094D" w:rsidRDefault="00471947">
            <w:pPr>
              <w:spacing w:after="0" w:line="252" w:lineRule="auto"/>
            </w:pPr>
            <w:r>
              <w:rPr>
                <w:color w:val="182130"/>
                <w:sz w:val="17"/>
              </w:rPr>
              <w:t>A tug-barge movement may miss tide or bridge timing</w:t>
            </w:r>
          </w:p>
        </w:tc>
        <w:tc>
          <w:tcPr>
            <w:tcW w:w="7210" w:type="dxa"/>
            <w:tcMar>
              <w:top w:w="80" w:type="dxa"/>
              <w:left w:w="120" w:type="dxa"/>
              <w:bottom w:w="80" w:type="dxa"/>
              <w:right w:w="120" w:type="dxa"/>
            </w:tcMar>
            <w:vAlign w:val="center"/>
          </w:tcPr>
          <w:p w14:paraId="0549171B" w14:textId="77777777" w:rsidR="008A094D" w:rsidRDefault="00471947">
            <w:pPr>
              <w:spacing w:after="0" w:line="252" w:lineRule="auto"/>
            </w:pPr>
            <w:r>
              <w:rPr>
                <w:color w:val="182130"/>
                <w:sz w:val="17"/>
              </w:rPr>
              <w:t>The movement chain must be placed against continuous feasible windows</w:t>
            </w:r>
          </w:p>
        </w:tc>
      </w:tr>
      <w:tr w:rsidR="008A094D" w14:paraId="13AD4D8E" w14:textId="77777777">
        <w:trPr>
          <w:cantSplit/>
        </w:trPr>
        <w:tc>
          <w:tcPr>
            <w:tcW w:w="2150" w:type="dxa"/>
            <w:shd w:val="clear" w:color="auto" w:fill="FAFBFC"/>
            <w:tcMar>
              <w:top w:w="80" w:type="dxa"/>
              <w:left w:w="120" w:type="dxa"/>
              <w:bottom w:w="80" w:type="dxa"/>
              <w:right w:w="120" w:type="dxa"/>
            </w:tcMar>
            <w:vAlign w:val="center"/>
          </w:tcPr>
          <w:p w14:paraId="34075B9F" w14:textId="77777777" w:rsidR="008A094D" w:rsidRDefault="00471947">
            <w:pPr>
              <w:spacing w:after="0" w:line="252" w:lineRule="auto"/>
            </w:pPr>
            <w:r>
              <w:rPr>
                <w:color w:val="182130"/>
                <w:sz w:val="17"/>
              </w:rPr>
              <w:t>Jetty/BLC operations may delay barge loading</w:t>
            </w:r>
          </w:p>
        </w:tc>
        <w:tc>
          <w:tcPr>
            <w:tcW w:w="7210" w:type="dxa"/>
            <w:shd w:val="clear" w:color="auto" w:fill="FAFBFC"/>
            <w:tcMar>
              <w:top w:w="80" w:type="dxa"/>
              <w:left w:w="120" w:type="dxa"/>
              <w:bottom w:w="80" w:type="dxa"/>
              <w:right w:w="120" w:type="dxa"/>
            </w:tcMar>
            <w:vAlign w:val="center"/>
          </w:tcPr>
          <w:p w14:paraId="1952AC6B" w14:textId="77777777" w:rsidR="008A094D" w:rsidRDefault="00471947">
            <w:pPr>
              <w:spacing w:after="0" w:line="252" w:lineRule="auto"/>
            </w:pPr>
            <w:r>
              <w:rPr>
                <w:color w:val="182130"/>
                <w:sz w:val="17"/>
              </w:rPr>
              <w:t>Upstream delays must be visible before downstream movements are committed</w:t>
            </w:r>
          </w:p>
        </w:tc>
      </w:tr>
      <w:tr w:rsidR="008A094D" w14:paraId="4F4C86B9" w14:textId="77777777">
        <w:trPr>
          <w:cantSplit/>
        </w:trPr>
        <w:tc>
          <w:tcPr>
            <w:tcW w:w="2150" w:type="dxa"/>
            <w:tcMar>
              <w:top w:w="80" w:type="dxa"/>
              <w:left w:w="120" w:type="dxa"/>
              <w:bottom w:w="80" w:type="dxa"/>
              <w:right w:w="120" w:type="dxa"/>
            </w:tcMar>
            <w:vAlign w:val="center"/>
          </w:tcPr>
          <w:p w14:paraId="7A84FB67" w14:textId="77777777" w:rsidR="008A094D" w:rsidRDefault="00471947">
            <w:pPr>
              <w:spacing w:after="0" w:line="252" w:lineRule="auto"/>
            </w:pPr>
            <w:r>
              <w:rPr>
                <w:color w:val="182130"/>
                <w:sz w:val="17"/>
              </w:rPr>
              <w:t>CTS or floating equipment may become the bottleneck</w:t>
            </w:r>
          </w:p>
        </w:tc>
        <w:tc>
          <w:tcPr>
            <w:tcW w:w="7210" w:type="dxa"/>
            <w:tcMar>
              <w:top w:w="80" w:type="dxa"/>
              <w:left w:w="120" w:type="dxa"/>
              <w:bottom w:w="80" w:type="dxa"/>
              <w:right w:w="120" w:type="dxa"/>
            </w:tcMar>
            <w:vAlign w:val="center"/>
          </w:tcPr>
          <w:p w14:paraId="5AAD8ECF" w14:textId="77777777" w:rsidR="008A094D" w:rsidRDefault="00471947">
            <w:pPr>
              <w:spacing w:after="0" w:line="252" w:lineRule="auto"/>
            </w:pPr>
            <w:r>
              <w:rPr>
                <w:color w:val="182130"/>
                <w:sz w:val="17"/>
              </w:rPr>
              <w:t>Discharge and transshipment capacity must be represented as a schedulable constraint</w:t>
            </w:r>
          </w:p>
        </w:tc>
      </w:tr>
      <w:tr w:rsidR="008A094D" w14:paraId="17B344A7" w14:textId="77777777">
        <w:trPr>
          <w:cantSplit/>
        </w:trPr>
        <w:tc>
          <w:tcPr>
            <w:tcW w:w="2150" w:type="dxa"/>
            <w:shd w:val="clear" w:color="auto" w:fill="FAFBFC"/>
            <w:tcMar>
              <w:top w:w="80" w:type="dxa"/>
              <w:left w:w="120" w:type="dxa"/>
              <w:bottom w:w="80" w:type="dxa"/>
              <w:right w:w="120" w:type="dxa"/>
            </w:tcMar>
            <w:vAlign w:val="center"/>
          </w:tcPr>
          <w:p w14:paraId="45D933C9" w14:textId="77777777" w:rsidR="008A094D" w:rsidRDefault="00471947">
            <w:pPr>
              <w:spacing w:after="0" w:line="252" w:lineRule="auto"/>
            </w:pPr>
            <w:r>
              <w:rPr>
                <w:color w:val="182130"/>
                <w:sz w:val="17"/>
              </w:rPr>
              <w:t>Planners may negotiate practical exceptions</w:t>
            </w:r>
          </w:p>
        </w:tc>
        <w:tc>
          <w:tcPr>
            <w:tcW w:w="7210" w:type="dxa"/>
            <w:shd w:val="clear" w:color="auto" w:fill="FAFBFC"/>
            <w:tcMar>
              <w:top w:w="80" w:type="dxa"/>
              <w:left w:w="120" w:type="dxa"/>
              <w:bottom w:w="80" w:type="dxa"/>
              <w:right w:w="120" w:type="dxa"/>
            </w:tcMar>
            <w:vAlign w:val="center"/>
          </w:tcPr>
          <w:p w14:paraId="38A471EC" w14:textId="77777777" w:rsidR="008A094D" w:rsidRDefault="00471947">
            <w:pPr>
              <w:spacing w:after="0" w:line="252" w:lineRule="auto"/>
            </w:pPr>
            <w:r>
              <w:rPr>
                <w:color w:val="182130"/>
                <w:sz w:val="17"/>
              </w:rPr>
              <w:t>The tool must preserve planner discretion while capturing reason and approval lineage</w:t>
            </w:r>
          </w:p>
        </w:tc>
      </w:tr>
      <w:tr w:rsidR="008A094D" w14:paraId="46B5BAAD" w14:textId="77777777">
        <w:trPr>
          <w:cantSplit/>
        </w:trPr>
        <w:tc>
          <w:tcPr>
            <w:tcW w:w="2150" w:type="dxa"/>
            <w:tcMar>
              <w:top w:w="80" w:type="dxa"/>
              <w:left w:w="120" w:type="dxa"/>
              <w:bottom w:w="80" w:type="dxa"/>
              <w:right w:w="120" w:type="dxa"/>
            </w:tcMar>
            <w:vAlign w:val="center"/>
          </w:tcPr>
          <w:p w14:paraId="535D6CF2" w14:textId="77777777" w:rsidR="008A094D" w:rsidRDefault="00471947">
            <w:pPr>
              <w:spacing w:after="0" w:line="252" w:lineRule="auto"/>
            </w:pPr>
            <w:r>
              <w:rPr>
                <w:color w:val="182130"/>
                <w:sz w:val="17"/>
              </w:rPr>
              <w:t>Live signals may be incomplete or stale</w:t>
            </w:r>
          </w:p>
        </w:tc>
        <w:tc>
          <w:tcPr>
            <w:tcW w:w="7210" w:type="dxa"/>
            <w:tcMar>
              <w:top w:w="80" w:type="dxa"/>
              <w:left w:w="120" w:type="dxa"/>
              <w:bottom w:w="80" w:type="dxa"/>
              <w:right w:w="120" w:type="dxa"/>
            </w:tcMar>
            <w:vAlign w:val="center"/>
          </w:tcPr>
          <w:p w14:paraId="4229552F" w14:textId="77777777" w:rsidR="008A094D" w:rsidRDefault="00471947">
            <w:pPr>
              <w:spacing w:after="0" w:line="252" w:lineRule="auto"/>
            </w:pPr>
            <w:r>
              <w:rPr>
                <w:color w:val="182130"/>
                <w:sz w:val="17"/>
              </w:rPr>
              <w:t>Field evidence must be separated from confirmed schedule authority</w:t>
            </w:r>
          </w:p>
        </w:tc>
      </w:tr>
    </w:tbl>
    <w:p w14:paraId="44C74714" w14:textId="77777777" w:rsidR="008A094D" w:rsidRDefault="008A094D">
      <w:pPr>
        <w:spacing w:after="60"/>
      </w:pPr>
    </w:p>
    <w:p w14:paraId="2BFEA801" w14:textId="77777777" w:rsidR="008A094D" w:rsidRDefault="00471947">
      <w:pPr>
        <w:pStyle w:val="Heading1"/>
      </w:pPr>
      <w:r>
        <w:t>4. Scheduling-First Operating Philosophy</w:t>
      </w:r>
    </w:p>
    <w:p w14:paraId="637FEAC1" w14:textId="77777777" w:rsidR="008A094D" w:rsidRDefault="00471947">
      <w:r>
        <w:t>The scheduling philosophy is simple:</w:t>
      </w:r>
    </w:p>
    <w:tbl>
      <w:tblPr>
        <w:tblW w:w="9360" w:type="dxa"/>
        <w:tblInd w:w="120" w:type="dxa"/>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ayout w:type="fixed"/>
        <w:tblLook w:val="04A0" w:firstRow="1" w:lastRow="0" w:firstColumn="1" w:lastColumn="0" w:noHBand="0" w:noVBand="1"/>
      </w:tblPr>
      <w:tblGrid>
        <w:gridCol w:w="9360"/>
      </w:tblGrid>
      <w:tr w:rsidR="008A094D" w14:paraId="541CD2AC" w14:textId="77777777">
        <w:trPr>
          <w:tblHeader/>
        </w:trPr>
        <w:tc>
          <w:tcPr>
            <w:tcW w:w="9360" w:type="dxa"/>
            <w:shd w:val="clear" w:color="auto" w:fill="EEF5FB"/>
            <w:tcMar>
              <w:top w:w="140" w:type="dxa"/>
              <w:left w:w="180" w:type="dxa"/>
              <w:bottom w:w="140" w:type="dxa"/>
              <w:right w:w="180" w:type="dxa"/>
            </w:tcMar>
            <w:vAlign w:val="center"/>
          </w:tcPr>
          <w:p w14:paraId="3D5DD763" w14:textId="77777777" w:rsidR="008A094D" w:rsidRDefault="00471947">
            <w:pPr>
              <w:spacing w:after="0" w:line="269" w:lineRule="auto"/>
            </w:pPr>
            <w:r>
              <w:rPr>
                <w:color w:val="253754"/>
                <w:sz w:val="21"/>
              </w:rPr>
              <w:t>Each shipment movement is treated as schedulable work that must pass through eligible route steps, available resources and valid operating windows.</w:t>
            </w:r>
          </w:p>
        </w:tc>
      </w:tr>
    </w:tbl>
    <w:p w14:paraId="70CAE4ED" w14:textId="77777777" w:rsidR="008A094D" w:rsidRDefault="008A094D">
      <w:pPr>
        <w:spacing w:after="40"/>
      </w:pPr>
    </w:p>
    <w:p w14:paraId="32BD4D23" w14:textId="77777777" w:rsidR="008A094D" w:rsidRDefault="00471947">
      <w:r>
        <w:t>For ABL, the route is both physical and operational:</w:t>
      </w:r>
    </w:p>
    <w:tbl>
      <w:tblPr>
        <w:tblW w:w="9360" w:type="dxa"/>
        <w:tblInd w:w="12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9360"/>
      </w:tblGrid>
      <w:tr w:rsidR="008A094D" w14:paraId="2A2CD85D" w14:textId="77777777">
        <w:trPr>
          <w:tblHeader/>
        </w:trPr>
        <w:tc>
          <w:tcPr>
            <w:tcW w:w="9360" w:type="dxa"/>
            <w:shd w:val="clear" w:color="auto" w:fill="F7F9FB"/>
            <w:tcMar>
              <w:top w:w="120" w:type="dxa"/>
              <w:left w:w="180" w:type="dxa"/>
              <w:bottom w:w="120" w:type="dxa"/>
              <w:right w:w="180" w:type="dxa"/>
            </w:tcMar>
            <w:vAlign w:val="center"/>
          </w:tcPr>
          <w:p w14:paraId="23450711" w14:textId="77777777" w:rsidR="008A094D" w:rsidRDefault="00471947">
            <w:pPr>
              <w:spacing w:after="0" w:line="252" w:lineRule="auto"/>
            </w:pPr>
            <w:r>
              <w:rPr>
                <w:rFonts w:ascii="Consolas" w:hAnsi="Consolas"/>
                <w:color w:val="273244"/>
                <w:sz w:val="17"/>
              </w:rPr>
              <w:lastRenderedPageBreak/>
              <w:t>Cargo readiness</w:t>
            </w:r>
            <w:r>
              <w:br/>
            </w:r>
            <w:r>
              <w:rPr>
                <w:rFonts w:ascii="Consolas" w:hAnsi="Consolas"/>
                <w:color w:val="273244"/>
                <w:sz w:val="17"/>
              </w:rPr>
              <w:t>-&gt; Jetty / BLC loading</w:t>
            </w:r>
            <w:r>
              <w:br/>
            </w:r>
            <w:r>
              <w:rPr>
                <w:rFonts w:ascii="Consolas" w:hAnsi="Consolas"/>
                <w:color w:val="273244"/>
                <w:sz w:val="17"/>
              </w:rPr>
              <w:t>-&gt; Tug-barge departure</w:t>
            </w:r>
            <w:r>
              <w:br/>
            </w:r>
            <w:r>
              <w:rPr>
                <w:rFonts w:ascii="Consolas" w:hAnsi="Consolas"/>
                <w:color w:val="273244"/>
                <w:sz w:val="17"/>
              </w:rPr>
              <w:t>-&gt; Tide / river movement</w:t>
            </w:r>
            <w:r>
              <w:br/>
            </w:r>
            <w:r>
              <w:rPr>
                <w:rFonts w:ascii="Consolas" w:hAnsi="Consolas"/>
                <w:color w:val="273244"/>
                <w:sz w:val="17"/>
              </w:rPr>
              <w:t>-&gt; Bridge crossing</w:t>
            </w:r>
            <w:r>
              <w:br/>
            </w:r>
            <w:r>
              <w:rPr>
                <w:rFonts w:ascii="Consolas" w:hAnsi="Consolas"/>
                <w:color w:val="273244"/>
                <w:sz w:val="17"/>
              </w:rPr>
              <w:t>-&gt; CTS / anchorage queue</w:t>
            </w:r>
            <w:r>
              <w:br/>
            </w:r>
            <w:r>
              <w:rPr>
                <w:rFonts w:ascii="Consolas" w:hAnsi="Consolas"/>
                <w:color w:val="273244"/>
                <w:sz w:val="17"/>
              </w:rPr>
              <w:t>-&gt; CTS discharge</w:t>
            </w:r>
            <w:r>
              <w:br/>
            </w:r>
            <w:r>
              <w:rPr>
                <w:rFonts w:ascii="Consolas" w:hAnsi="Consolas"/>
                <w:color w:val="273244"/>
                <w:sz w:val="17"/>
              </w:rPr>
              <w:t>-&gt; OGV hatch / layer completion</w:t>
            </w:r>
            <w:r>
              <w:br/>
            </w:r>
            <w:r>
              <w:rPr>
                <w:rFonts w:ascii="Consolas" w:hAnsi="Consolas"/>
                <w:color w:val="273244"/>
                <w:sz w:val="17"/>
              </w:rPr>
              <w:t>-&gt; Survey / handover closure</w:t>
            </w:r>
          </w:p>
        </w:tc>
      </w:tr>
    </w:tbl>
    <w:p w14:paraId="157542AD" w14:textId="77777777" w:rsidR="008A094D" w:rsidRDefault="008A094D">
      <w:pPr>
        <w:spacing w:after="60"/>
      </w:pPr>
    </w:p>
    <w:p w14:paraId="4E8BA6FC" w14:textId="77777777" w:rsidR="008A094D" w:rsidRDefault="00471947">
      <w:r>
        <w:t>The first release will not overcomplicate this philosophy. It will focus on making the planning chain structured, visible, governable and publishable. Later maturity blocks can add richer scenario, recovery and live-execution behavior after the governed scheduling spine is adopted.</w:t>
      </w:r>
    </w:p>
    <w:p w14:paraId="5E91FDF7" w14:textId="77777777" w:rsidR="008A094D" w:rsidRDefault="00471947">
      <w:pPr>
        <w:pStyle w:val="Heading1"/>
      </w:pPr>
      <w:r>
        <w:t>5. Vector Proprietary Scheduling And Scenario Scaffolding</w:t>
      </w:r>
    </w:p>
    <w:p w14:paraId="21C8E691" w14:textId="77777777" w:rsidR="008A094D" w:rsidRDefault="00471947">
      <w:r>
        <w:t>Vector owns proprietary scaffolding for constraint-aware scheduling, scenario simulation and dynamic-capacity planning. This base will be used for the application build so that the client implementation can focus on ABL-specific operating rules, user workflows, data interfaces and adoption.</w:t>
      </w:r>
    </w:p>
    <w:p w14:paraId="3342097D" w14:textId="77777777" w:rsidR="008A094D" w:rsidRDefault="00471947">
      <w:r>
        <w:t>The operator does not need to see the internal engine mechanics. The visible behavior of the tool is:</w:t>
      </w:r>
    </w:p>
    <w:p w14:paraId="0772DED3" w14:textId="77777777" w:rsidR="008A094D" w:rsidRDefault="00471947">
      <w:pPr>
        <w:spacing w:after="80"/>
        <w:ind w:left="648" w:hanging="360"/>
      </w:pPr>
      <w:r>
        <w:rPr>
          <w:sz w:val="21"/>
        </w:rPr>
        <w:t>?</w:t>
      </w:r>
      <w:r>
        <w:rPr>
          <w:sz w:val="21"/>
        </w:rPr>
        <w:tab/>
        <w:t>identify whether a movement is schedulable;</w:t>
      </w:r>
    </w:p>
    <w:p w14:paraId="5CDAF308" w14:textId="77777777" w:rsidR="008A094D" w:rsidRDefault="00471947">
      <w:pPr>
        <w:spacing w:after="80"/>
        <w:ind w:left="648" w:hanging="360"/>
      </w:pPr>
      <w:r>
        <w:rPr>
          <w:sz w:val="21"/>
        </w:rPr>
        <w:t>?</w:t>
      </w:r>
      <w:r>
        <w:rPr>
          <w:sz w:val="21"/>
        </w:rPr>
        <w:tab/>
        <w:t>surface the first meaningful blocker when it is not schedulable;</w:t>
      </w:r>
    </w:p>
    <w:p w14:paraId="56AA6474" w14:textId="77777777" w:rsidR="008A094D" w:rsidRDefault="00471947">
      <w:pPr>
        <w:spacing w:after="80"/>
        <w:ind w:left="648" w:hanging="360"/>
      </w:pPr>
      <w:r>
        <w:rPr>
          <w:sz w:val="21"/>
        </w:rPr>
        <w:t>?</w:t>
      </w:r>
      <w:r>
        <w:rPr>
          <w:sz w:val="21"/>
        </w:rPr>
        <w:tab/>
        <w:t>show the affected resource, window, movement or downstream commitment;</w:t>
      </w:r>
    </w:p>
    <w:p w14:paraId="61DC9B38" w14:textId="77777777" w:rsidR="008A094D" w:rsidRDefault="00471947">
      <w:pPr>
        <w:spacing w:after="80"/>
        <w:ind w:left="648" w:hanging="360"/>
      </w:pPr>
      <w:r>
        <w:rPr>
          <w:sz w:val="21"/>
        </w:rPr>
        <w:t>?</w:t>
      </w:r>
      <w:r>
        <w:rPr>
          <w:sz w:val="21"/>
        </w:rPr>
        <w:tab/>
        <w:t>preserve manual override and approval lineage;</w:t>
      </w:r>
    </w:p>
    <w:p w14:paraId="673B8E74" w14:textId="77777777" w:rsidR="008A094D" w:rsidRDefault="00471947">
      <w:pPr>
        <w:spacing w:after="80"/>
        <w:ind w:left="648" w:hanging="360"/>
      </w:pPr>
      <w:r>
        <w:rPr>
          <w:sz w:val="21"/>
        </w:rPr>
        <w:t>?</w:t>
      </w:r>
      <w:r>
        <w:rPr>
          <w:sz w:val="21"/>
        </w:rPr>
        <w:tab/>
        <w:t>compare candidate options when scenario and recovery capability is activated.</w:t>
      </w:r>
    </w:p>
    <w:p w14:paraId="72D4F38B" w14:textId="77777777" w:rsidR="008A094D" w:rsidRDefault="00471947">
      <w:pPr>
        <w:pStyle w:val="Heading2"/>
      </w:pPr>
      <w:r>
        <w:t>5.1 Capability provided by the base scaffolding</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50"/>
        <w:gridCol w:w="7210"/>
      </w:tblGrid>
      <w:tr w:rsidR="008A094D" w14:paraId="73D48828" w14:textId="77777777">
        <w:trPr>
          <w:cantSplit/>
          <w:tblHeader/>
        </w:trPr>
        <w:tc>
          <w:tcPr>
            <w:tcW w:w="2150" w:type="dxa"/>
            <w:shd w:val="clear" w:color="auto" w:fill="0B2545"/>
            <w:tcMar>
              <w:top w:w="80" w:type="dxa"/>
              <w:left w:w="120" w:type="dxa"/>
              <w:bottom w:w="80" w:type="dxa"/>
              <w:right w:w="120" w:type="dxa"/>
            </w:tcMar>
            <w:vAlign w:val="center"/>
          </w:tcPr>
          <w:p w14:paraId="6E9021EA" w14:textId="77777777" w:rsidR="008A094D" w:rsidRDefault="00471947">
            <w:pPr>
              <w:spacing w:after="0" w:line="252" w:lineRule="auto"/>
            </w:pPr>
            <w:r>
              <w:rPr>
                <w:b/>
                <w:color w:val="FFFFFF"/>
                <w:sz w:val="18"/>
              </w:rPr>
              <w:t>Capability</w:t>
            </w:r>
          </w:p>
        </w:tc>
        <w:tc>
          <w:tcPr>
            <w:tcW w:w="7210" w:type="dxa"/>
            <w:shd w:val="clear" w:color="auto" w:fill="0B2545"/>
            <w:tcMar>
              <w:top w:w="80" w:type="dxa"/>
              <w:left w:w="120" w:type="dxa"/>
              <w:bottom w:w="80" w:type="dxa"/>
              <w:right w:w="120" w:type="dxa"/>
            </w:tcMar>
            <w:vAlign w:val="center"/>
          </w:tcPr>
          <w:p w14:paraId="2A72091E" w14:textId="77777777" w:rsidR="008A094D" w:rsidRDefault="00471947">
            <w:pPr>
              <w:spacing w:after="0" w:line="252" w:lineRule="auto"/>
            </w:pPr>
            <w:r>
              <w:rPr>
                <w:b/>
                <w:color w:val="FFFFFF"/>
                <w:sz w:val="18"/>
              </w:rPr>
              <w:t>Role in the ABL build</w:t>
            </w:r>
          </w:p>
        </w:tc>
      </w:tr>
      <w:tr w:rsidR="008A094D" w14:paraId="5D827DA2" w14:textId="77777777">
        <w:trPr>
          <w:cantSplit/>
        </w:trPr>
        <w:tc>
          <w:tcPr>
            <w:tcW w:w="2150" w:type="dxa"/>
            <w:tcMar>
              <w:top w:w="80" w:type="dxa"/>
              <w:left w:w="120" w:type="dxa"/>
              <w:bottom w:w="80" w:type="dxa"/>
              <w:right w:w="120" w:type="dxa"/>
            </w:tcMar>
            <w:vAlign w:val="center"/>
          </w:tcPr>
          <w:p w14:paraId="3B785294" w14:textId="77777777" w:rsidR="008A094D" w:rsidRDefault="00471947">
            <w:pPr>
              <w:spacing w:after="0" w:line="252" w:lineRule="auto"/>
            </w:pPr>
            <w:r>
              <w:rPr>
                <w:color w:val="182130"/>
                <w:sz w:val="17"/>
              </w:rPr>
              <w:t>Scheduling entity model</w:t>
            </w:r>
          </w:p>
        </w:tc>
        <w:tc>
          <w:tcPr>
            <w:tcW w:w="7210" w:type="dxa"/>
            <w:tcMar>
              <w:top w:w="80" w:type="dxa"/>
              <w:left w:w="120" w:type="dxa"/>
              <w:bottom w:w="80" w:type="dxa"/>
              <w:right w:w="120" w:type="dxa"/>
            </w:tcMar>
            <w:vAlign w:val="center"/>
          </w:tcPr>
          <w:p w14:paraId="1204CEE9" w14:textId="77777777" w:rsidR="008A094D" w:rsidRDefault="00471947">
            <w:pPr>
              <w:spacing w:after="0" w:line="252" w:lineRule="auto"/>
            </w:pPr>
            <w:r>
              <w:rPr>
                <w:color w:val="182130"/>
                <w:sz w:val="17"/>
              </w:rPr>
              <w:t>Represents shipment movements, route steps, dependencies, priorities and target dates</w:t>
            </w:r>
          </w:p>
        </w:tc>
      </w:tr>
      <w:tr w:rsidR="008A094D" w14:paraId="60DA81F5" w14:textId="77777777">
        <w:trPr>
          <w:cantSplit/>
        </w:trPr>
        <w:tc>
          <w:tcPr>
            <w:tcW w:w="2150" w:type="dxa"/>
            <w:shd w:val="clear" w:color="auto" w:fill="FAFBFC"/>
            <w:tcMar>
              <w:top w:w="80" w:type="dxa"/>
              <w:left w:w="120" w:type="dxa"/>
              <w:bottom w:w="80" w:type="dxa"/>
              <w:right w:w="120" w:type="dxa"/>
            </w:tcMar>
            <w:vAlign w:val="center"/>
          </w:tcPr>
          <w:p w14:paraId="721AAA82" w14:textId="77777777" w:rsidR="008A094D" w:rsidRDefault="00471947">
            <w:pPr>
              <w:spacing w:after="0" w:line="252" w:lineRule="auto"/>
            </w:pPr>
            <w:r>
              <w:rPr>
                <w:color w:val="182130"/>
                <w:sz w:val="17"/>
              </w:rPr>
              <w:t>Route and resource eligibility</w:t>
            </w:r>
          </w:p>
        </w:tc>
        <w:tc>
          <w:tcPr>
            <w:tcW w:w="7210" w:type="dxa"/>
            <w:shd w:val="clear" w:color="auto" w:fill="FAFBFC"/>
            <w:tcMar>
              <w:top w:w="80" w:type="dxa"/>
              <w:left w:w="120" w:type="dxa"/>
              <w:bottom w:w="80" w:type="dxa"/>
              <w:right w:w="120" w:type="dxa"/>
            </w:tcMar>
            <w:vAlign w:val="center"/>
          </w:tcPr>
          <w:p w14:paraId="040C2455" w14:textId="77777777" w:rsidR="008A094D" w:rsidRDefault="00471947">
            <w:pPr>
              <w:spacing w:after="0" w:line="252" w:lineRule="auto"/>
            </w:pPr>
            <w:r>
              <w:rPr>
                <w:color w:val="182130"/>
                <w:sz w:val="17"/>
              </w:rPr>
              <w:t>Matches each movement with valid jetties, routes, tug-barge pairs, CTS assets and operating steps</w:t>
            </w:r>
          </w:p>
        </w:tc>
      </w:tr>
      <w:tr w:rsidR="008A094D" w14:paraId="634FE2E3" w14:textId="77777777">
        <w:trPr>
          <w:cantSplit/>
        </w:trPr>
        <w:tc>
          <w:tcPr>
            <w:tcW w:w="2150" w:type="dxa"/>
            <w:tcMar>
              <w:top w:w="80" w:type="dxa"/>
              <w:left w:w="120" w:type="dxa"/>
              <w:bottom w:w="80" w:type="dxa"/>
              <w:right w:w="120" w:type="dxa"/>
            </w:tcMar>
            <w:vAlign w:val="center"/>
          </w:tcPr>
          <w:p w14:paraId="39B86CDF" w14:textId="77777777" w:rsidR="008A094D" w:rsidRDefault="00471947">
            <w:pPr>
              <w:spacing w:after="0" w:line="252" w:lineRule="auto"/>
            </w:pPr>
            <w:r>
              <w:rPr>
                <w:color w:val="182130"/>
                <w:sz w:val="17"/>
              </w:rPr>
              <w:t>Capacity-window placement</w:t>
            </w:r>
          </w:p>
        </w:tc>
        <w:tc>
          <w:tcPr>
            <w:tcW w:w="7210" w:type="dxa"/>
            <w:tcMar>
              <w:top w:w="80" w:type="dxa"/>
              <w:left w:w="120" w:type="dxa"/>
              <w:bottom w:w="80" w:type="dxa"/>
              <w:right w:w="120" w:type="dxa"/>
            </w:tcMar>
            <w:vAlign w:val="center"/>
          </w:tcPr>
          <w:p w14:paraId="73356AD2" w14:textId="77777777" w:rsidR="008A094D" w:rsidRDefault="00471947">
            <w:pPr>
              <w:spacing w:after="0" w:line="252" w:lineRule="auto"/>
            </w:pPr>
            <w:r>
              <w:rPr>
                <w:color w:val="182130"/>
                <w:sz w:val="17"/>
              </w:rPr>
              <w:t>Places movements into free operating windows and prevents invalid overlap</w:t>
            </w:r>
          </w:p>
        </w:tc>
      </w:tr>
      <w:tr w:rsidR="008A094D" w14:paraId="1162E031" w14:textId="77777777">
        <w:trPr>
          <w:cantSplit/>
        </w:trPr>
        <w:tc>
          <w:tcPr>
            <w:tcW w:w="2150" w:type="dxa"/>
            <w:shd w:val="clear" w:color="auto" w:fill="FAFBFC"/>
            <w:tcMar>
              <w:top w:w="80" w:type="dxa"/>
              <w:left w:w="120" w:type="dxa"/>
              <w:bottom w:w="80" w:type="dxa"/>
              <w:right w:w="120" w:type="dxa"/>
            </w:tcMar>
            <w:vAlign w:val="center"/>
          </w:tcPr>
          <w:p w14:paraId="0AC00E30" w14:textId="77777777" w:rsidR="008A094D" w:rsidRDefault="00471947">
            <w:pPr>
              <w:spacing w:after="0" w:line="252" w:lineRule="auto"/>
            </w:pPr>
            <w:r>
              <w:rPr>
                <w:color w:val="182130"/>
                <w:sz w:val="17"/>
              </w:rPr>
              <w:t>Current-state loading</w:t>
            </w:r>
          </w:p>
        </w:tc>
        <w:tc>
          <w:tcPr>
            <w:tcW w:w="7210" w:type="dxa"/>
            <w:shd w:val="clear" w:color="auto" w:fill="FAFBFC"/>
            <w:tcMar>
              <w:top w:w="80" w:type="dxa"/>
              <w:left w:w="120" w:type="dxa"/>
              <w:bottom w:w="80" w:type="dxa"/>
              <w:right w:w="120" w:type="dxa"/>
            </w:tcMar>
            <w:vAlign w:val="center"/>
          </w:tcPr>
          <w:p w14:paraId="04ECF440" w14:textId="77777777" w:rsidR="008A094D" w:rsidRDefault="00471947">
            <w:pPr>
              <w:spacing w:after="0" w:line="252" w:lineRule="auto"/>
            </w:pPr>
            <w:r>
              <w:rPr>
                <w:color w:val="182130"/>
                <w:sz w:val="17"/>
              </w:rPr>
              <w:t>Considers active work, occupied resources, queues and confirmed actuals before placing new work</w:t>
            </w:r>
          </w:p>
        </w:tc>
      </w:tr>
      <w:tr w:rsidR="008A094D" w14:paraId="73166DE5" w14:textId="77777777">
        <w:trPr>
          <w:cantSplit/>
        </w:trPr>
        <w:tc>
          <w:tcPr>
            <w:tcW w:w="2150" w:type="dxa"/>
            <w:tcMar>
              <w:top w:w="80" w:type="dxa"/>
              <w:left w:w="120" w:type="dxa"/>
              <w:bottom w:w="80" w:type="dxa"/>
              <w:right w:w="120" w:type="dxa"/>
            </w:tcMar>
            <w:vAlign w:val="center"/>
          </w:tcPr>
          <w:p w14:paraId="193F8056" w14:textId="77777777" w:rsidR="008A094D" w:rsidRDefault="00471947">
            <w:pPr>
              <w:spacing w:after="0" w:line="252" w:lineRule="auto"/>
            </w:pPr>
            <w:r>
              <w:rPr>
                <w:color w:val="182130"/>
                <w:sz w:val="17"/>
              </w:rPr>
              <w:t>Dynamic constraint evaluation</w:t>
            </w:r>
          </w:p>
        </w:tc>
        <w:tc>
          <w:tcPr>
            <w:tcW w:w="7210" w:type="dxa"/>
            <w:tcMar>
              <w:top w:w="80" w:type="dxa"/>
              <w:left w:w="120" w:type="dxa"/>
              <w:bottom w:w="80" w:type="dxa"/>
              <w:right w:w="120" w:type="dxa"/>
            </w:tcMar>
            <w:vAlign w:val="center"/>
          </w:tcPr>
          <w:p w14:paraId="342B1020" w14:textId="77777777" w:rsidR="008A094D" w:rsidRDefault="00471947">
            <w:pPr>
              <w:spacing w:after="0" w:line="252" w:lineRule="auto"/>
            </w:pPr>
            <w:r>
              <w:rPr>
                <w:color w:val="182130"/>
                <w:sz w:val="17"/>
              </w:rPr>
              <w:t>Rechecks feasibility when tide, bridge, asset, berth or cargo readiness changes</w:t>
            </w:r>
          </w:p>
        </w:tc>
      </w:tr>
      <w:tr w:rsidR="008A094D" w14:paraId="395EBA51" w14:textId="77777777">
        <w:trPr>
          <w:cantSplit/>
        </w:trPr>
        <w:tc>
          <w:tcPr>
            <w:tcW w:w="2150" w:type="dxa"/>
            <w:shd w:val="clear" w:color="auto" w:fill="FAFBFC"/>
            <w:tcMar>
              <w:top w:w="80" w:type="dxa"/>
              <w:left w:w="120" w:type="dxa"/>
              <w:bottom w:w="80" w:type="dxa"/>
              <w:right w:w="120" w:type="dxa"/>
            </w:tcMar>
            <w:vAlign w:val="center"/>
          </w:tcPr>
          <w:p w14:paraId="3E82D4F7" w14:textId="77777777" w:rsidR="008A094D" w:rsidRDefault="00471947">
            <w:pPr>
              <w:spacing w:after="0" w:line="252" w:lineRule="auto"/>
            </w:pPr>
            <w:r>
              <w:rPr>
                <w:color w:val="182130"/>
                <w:sz w:val="17"/>
              </w:rPr>
              <w:t>Scenario engine</w:t>
            </w:r>
          </w:p>
        </w:tc>
        <w:tc>
          <w:tcPr>
            <w:tcW w:w="7210" w:type="dxa"/>
            <w:shd w:val="clear" w:color="auto" w:fill="FAFBFC"/>
            <w:tcMar>
              <w:top w:w="80" w:type="dxa"/>
              <w:left w:w="120" w:type="dxa"/>
              <w:bottom w:w="80" w:type="dxa"/>
              <w:right w:w="120" w:type="dxa"/>
            </w:tcMar>
            <w:vAlign w:val="center"/>
          </w:tcPr>
          <w:p w14:paraId="3C30DB6D" w14:textId="77777777" w:rsidR="008A094D" w:rsidRDefault="00471947">
            <w:pPr>
              <w:spacing w:after="0" w:line="252" w:lineRule="auto"/>
            </w:pPr>
            <w:r>
              <w:rPr>
                <w:color w:val="182130"/>
                <w:sz w:val="17"/>
              </w:rPr>
              <w:t>Supports delay, outage, window-change, reassignment and recovery assumptions after adoption gates are met</w:t>
            </w:r>
          </w:p>
        </w:tc>
      </w:tr>
      <w:tr w:rsidR="008A094D" w14:paraId="7AB938A2" w14:textId="77777777">
        <w:trPr>
          <w:cantSplit/>
        </w:trPr>
        <w:tc>
          <w:tcPr>
            <w:tcW w:w="2150" w:type="dxa"/>
            <w:tcMar>
              <w:top w:w="80" w:type="dxa"/>
              <w:left w:w="120" w:type="dxa"/>
              <w:bottom w:w="80" w:type="dxa"/>
              <w:right w:w="120" w:type="dxa"/>
            </w:tcMar>
            <w:vAlign w:val="center"/>
          </w:tcPr>
          <w:p w14:paraId="021E877A" w14:textId="77777777" w:rsidR="008A094D" w:rsidRDefault="00471947">
            <w:pPr>
              <w:spacing w:after="0" w:line="252" w:lineRule="auto"/>
            </w:pPr>
            <w:r>
              <w:rPr>
                <w:color w:val="182130"/>
                <w:sz w:val="17"/>
              </w:rPr>
              <w:t>Candidate comparison</w:t>
            </w:r>
          </w:p>
        </w:tc>
        <w:tc>
          <w:tcPr>
            <w:tcW w:w="7210" w:type="dxa"/>
            <w:tcMar>
              <w:top w:w="80" w:type="dxa"/>
              <w:left w:w="120" w:type="dxa"/>
              <w:bottom w:w="80" w:type="dxa"/>
              <w:right w:w="120" w:type="dxa"/>
            </w:tcMar>
            <w:vAlign w:val="center"/>
          </w:tcPr>
          <w:p w14:paraId="684002D3" w14:textId="77777777" w:rsidR="008A094D" w:rsidRDefault="00471947">
            <w:pPr>
              <w:spacing w:after="0" w:line="252" w:lineRule="auto"/>
            </w:pPr>
            <w:r>
              <w:rPr>
                <w:color w:val="182130"/>
                <w:sz w:val="17"/>
              </w:rPr>
              <w:t>Evaluates alternate paths and recovery options against feasibility and operational impact</w:t>
            </w:r>
          </w:p>
        </w:tc>
      </w:tr>
      <w:tr w:rsidR="008A094D" w14:paraId="3DFD34FE" w14:textId="77777777">
        <w:trPr>
          <w:cantSplit/>
        </w:trPr>
        <w:tc>
          <w:tcPr>
            <w:tcW w:w="2150" w:type="dxa"/>
            <w:shd w:val="clear" w:color="auto" w:fill="FAFBFC"/>
            <w:tcMar>
              <w:top w:w="80" w:type="dxa"/>
              <w:left w:w="120" w:type="dxa"/>
              <w:bottom w:w="80" w:type="dxa"/>
              <w:right w:w="120" w:type="dxa"/>
            </w:tcMar>
            <w:vAlign w:val="center"/>
          </w:tcPr>
          <w:p w14:paraId="2EBEA9D8" w14:textId="77777777" w:rsidR="008A094D" w:rsidRDefault="00471947">
            <w:pPr>
              <w:spacing w:after="0" w:line="252" w:lineRule="auto"/>
            </w:pPr>
            <w:r>
              <w:rPr>
                <w:color w:val="182130"/>
                <w:sz w:val="17"/>
              </w:rPr>
              <w:t>Exception and blocker output</w:t>
            </w:r>
          </w:p>
        </w:tc>
        <w:tc>
          <w:tcPr>
            <w:tcW w:w="7210" w:type="dxa"/>
            <w:shd w:val="clear" w:color="auto" w:fill="FAFBFC"/>
            <w:tcMar>
              <w:top w:w="80" w:type="dxa"/>
              <w:left w:w="120" w:type="dxa"/>
              <w:bottom w:w="80" w:type="dxa"/>
              <w:right w:w="120" w:type="dxa"/>
            </w:tcMar>
            <w:vAlign w:val="center"/>
          </w:tcPr>
          <w:p w14:paraId="63869B35" w14:textId="77777777" w:rsidR="008A094D" w:rsidRDefault="00471947">
            <w:pPr>
              <w:spacing w:after="0" w:line="252" w:lineRule="auto"/>
            </w:pPr>
            <w:r>
              <w:rPr>
                <w:color w:val="182130"/>
                <w:sz w:val="17"/>
              </w:rPr>
              <w:t>Identifies the operating blocker and the affected downstream commitments</w:t>
            </w:r>
          </w:p>
        </w:tc>
      </w:tr>
    </w:tbl>
    <w:p w14:paraId="35E6CDF7" w14:textId="77777777" w:rsidR="008A094D" w:rsidRDefault="008A094D">
      <w:pPr>
        <w:spacing w:after="60"/>
      </w:pPr>
    </w:p>
    <w:p w14:paraId="72784077" w14:textId="77777777" w:rsidR="008A094D" w:rsidRDefault="00471947">
      <w:pPr>
        <w:pStyle w:val="Heading2"/>
      </w:pPr>
      <w:r>
        <w:t>5.2 ABL-specific configuration</w:t>
      </w:r>
    </w:p>
    <w:p w14:paraId="0A4DF6DE" w14:textId="77777777" w:rsidR="008A094D" w:rsidRDefault="00471947">
      <w:r>
        <w:t>The build will configure the scaffolding around:</w:t>
      </w:r>
    </w:p>
    <w:p w14:paraId="6C0449D5" w14:textId="77777777" w:rsidR="008A094D" w:rsidRDefault="00471947">
      <w:pPr>
        <w:spacing w:after="80"/>
        <w:ind w:left="648" w:hanging="360"/>
      </w:pPr>
      <w:r>
        <w:rPr>
          <w:sz w:val="21"/>
        </w:rPr>
        <w:t>?</w:t>
      </w:r>
      <w:r>
        <w:rPr>
          <w:sz w:val="21"/>
        </w:rPr>
        <w:tab/>
        <w:t>Berau OGV demand, laycan, cargo quantity, coal grade and loading sequence;</w:t>
      </w:r>
    </w:p>
    <w:p w14:paraId="7B917081" w14:textId="77777777" w:rsidR="008A094D" w:rsidRDefault="00471947">
      <w:pPr>
        <w:spacing w:after="80"/>
        <w:ind w:left="648" w:hanging="360"/>
      </w:pPr>
      <w:r>
        <w:rPr>
          <w:sz w:val="21"/>
        </w:rPr>
        <w:t>?</w:t>
      </w:r>
      <w:r>
        <w:rPr>
          <w:sz w:val="21"/>
        </w:rPr>
        <w:tab/>
        <w:t>ABL jetties, BLC capability, tug-barge fleet, CTS assets and route timings;</w:t>
      </w:r>
    </w:p>
    <w:p w14:paraId="1595F615" w14:textId="77777777" w:rsidR="008A094D" w:rsidRDefault="00471947">
      <w:pPr>
        <w:spacing w:after="80"/>
        <w:ind w:left="648" w:hanging="360"/>
      </w:pPr>
      <w:r>
        <w:rPr>
          <w:sz w:val="21"/>
        </w:rPr>
        <w:t>?</w:t>
      </w:r>
      <w:r>
        <w:rPr>
          <w:sz w:val="21"/>
        </w:rPr>
        <w:tab/>
        <w:t>tide windows, bridge windows, river movement rules and safe crossing logic;</w:t>
      </w:r>
    </w:p>
    <w:p w14:paraId="350E48CA" w14:textId="77777777" w:rsidR="008A094D" w:rsidRDefault="00471947">
      <w:pPr>
        <w:spacing w:after="80"/>
        <w:ind w:left="648" w:hanging="360"/>
      </w:pPr>
      <w:r>
        <w:rPr>
          <w:sz w:val="21"/>
        </w:rPr>
        <w:t>?</w:t>
      </w:r>
      <w:r>
        <w:rPr>
          <w:sz w:val="21"/>
        </w:rPr>
        <w:tab/>
        <w:t>cargo readiness, source eligibility and quality-release status;</w:t>
      </w:r>
    </w:p>
    <w:p w14:paraId="000B39F7" w14:textId="77777777" w:rsidR="008A094D" w:rsidRDefault="00471947">
      <w:pPr>
        <w:spacing w:after="80"/>
        <w:ind w:left="648" w:hanging="360"/>
      </w:pPr>
      <w:r>
        <w:rPr>
          <w:sz w:val="21"/>
        </w:rPr>
        <w:t>?</w:t>
      </w:r>
      <w:r>
        <w:rPr>
          <w:sz w:val="21"/>
        </w:rPr>
        <w:tab/>
        <w:t>active trip state, loaded barges, queues and confirmed operational events;</w:t>
      </w:r>
    </w:p>
    <w:p w14:paraId="49BB5E45" w14:textId="77777777" w:rsidR="008A094D" w:rsidRDefault="00471947">
      <w:pPr>
        <w:spacing w:after="80"/>
        <w:ind w:left="648" w:hanging="360"/>
      </w:pPr>
      <w:r>
        <w:rPr>
          <w:sz w:val="21"/>
        </w:rPr>
        <w:t>?</w:t>
      </w:r>
      <w:r>
        <w:rPr>
          <w:sz w:val="21"/>
        </w:rPr>
        <w:tab/>
        <w:t>exception categories, override rules, approvals and publishability checks;</w:t>
      </w:r>
    </w:p>
    <w:p w14:paraId="341C56FC" w14:textId="77777777" w:rsidR="008A094D" w:rsidRDefault="00471947">
      <w:pPr>
        <w:spacing w:after="80"/>
        <w:ind w:left="648" w:hanging="360"/>
      </w:pPr>
      <w:r>
        <w:rPr>
          <w:sz w:val="21"/>
        </w:rPr>
        <w:t>?</w:t>
      </w:r>
      <w:r>
        <w:rPr>
          <w:sz w:val="21"/>
        </w:rPr>
        <w:tab/>
        <w:t>reporting, dashboard, audit, export and integration requirements.</w:t>
      </w:r>
    </w:p>
    <w:p w14:paraId="3E41C176" w14:textId="77777777" w:rsidR="008A094D" w:rsidRDefault="00471947">
      <w:pPr>
        <w:pStyle w:val="Heading1"/>
      </w:pPr>
      <w:r>
        <w:t>6. Product Scope: Phase-Gated Build Model</w:t>
      </w:r>
    </w:p>
    <w:p w14:paraId="7BA7A361" w14:textId="77777777" w:rsidR="008A094D" w:rsidRDefault="00471947">
      <w:r>
        <w:t>The application build is structured as a phase-gated maturity path. The first client-owned product is the governed scheduling MVP. Later blocks expand the product only when the operating model, user adoption and data readiness support the next level of automation.</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50"/>
        <w:gridCol w:w="1450"/>
        <w:gridCol w:w="3350"/>
        <w:gridCol w:w="2810"/>
      </w:tblGrid>
      <w:tr w:rsidR="008A094D" w14:paraId="4A3196AD" w14:textId="77777777">
        <w:trPr>
          <w:tblHeader/>
        </w:trPr>
        <w:tc>
          <w:tcPr>
            <w:tcW w:w="1750" w:type="dxa"/>
            <w:shd w:val="clear" w:color="auto" w:fill="0B2545"/>
            <w:tcMar>
              <w:top w:w="80" w:type="dxa"/>
              <w:left w:w="120" w:type="dxa"/>
              <w:bottom w:w="80" w:type="dxa"/>
              <w:right w:w="120" w:type="dxa"/>
            </w:tcMar>
            <w:vAlign w:val="center"/>
          </w:tcPr>
          <w:p w14:paraId="6933C66F" w14:textId="77777777" w:rsidR="008A094D" w:rsidRDefault="00471947">
            <w:pPr>
              <w:spacing w:after="0" w:line="252" w:lineRule="auto"/>
            </w:pPr>
            <w:r>
              <w:rPr>
                <w:b/>
                <w:color w:val="FFFFFF"/>
                <w:sz w:val="16"/>
              </w:rPr>
              <w:t>Stage</w:t>
            </w:r>
          </w:p>
        </w:tc>
        <w:tc>
          <w:tcPr>
            <w:tcW w:w="1450" w:type="dxa"/>
            <w:shd w:val="clear" w:color="auto" w:fill="0B2545"/>
            <w:tcMar>
              <w:top w:w="80" w:type="dxa"/>
              <w:left w:w="120" w:type="dxa"/>
              <w:bottom w:w="80" w:type="dxa"/>
              <w:right w:w="120" w:type="dxa"/>
            </w:tcMar>
            <w:vAlign w:val="center"/>
          </w:tcPr>
          <w:p w14:paraId="02507675" w14:textId="77777777" w:rsidR="008A094D" w:rsidRDefault="00471947">
            <w:pPr>
              <w:spacing w:after="0" w:line="252" w:lineRule="auto"/>
            </w:pPr>
            <w:r>
              <w:rPr>
                <w:b/>
                <w:color w:val="FFFFFF"/>
                <w:sz w:val="16"/>
              </w:rPr>
              <w:t>Sprint direction</w:t>
            </w:r>
          </w:p>
        </w:tc>
        <w:tc>
          <w:tcPr>
            <w:tcW w:w="3350" w:type="dxa"/>
            <w:shd w:val="clear" w:color="auto" w:fill="0B2545"/>
            <w:tcMar>
              <w:top w:w="80" w:type="dxa"/>
              <w:left w:w="120" w:type="dxa"/>
              <w:bottom w:w="80" w:type="dxa"/>
              <w:right w:w="120" w:type="dxa"/>
            </w:tcMar>
            <w:vAlign w:val="center"/>
          </w:tcPr>
          <w:p w14:paraId="63DD09B8" w14:textId="77777777" w:rsidR="008A094D" w:rsidRDefault="00471947">
            <w:pPr>
              <w:spacing w:after="0" w:line="252" w:lineRule="auto"/>
            </w:pPr>
            <w:r>
              <w:rPr>
                <w:b/>
                <w:color w:val="FFFFFF"/>
                <w:sz w:val="16"/>
              </w:rPr>
              <w:t>Client-owned product</w:t>
            </w:r>
          </w:p>
        </w:tc>
        <w:tc>
          <w:tcPr>
            <w:tcW w:w="2810" w:type="dxa"/>
            <w:shd w:val="clear" w:color="auto" w:fill="0B2545"/>
            <w:tcMar>
              <w:top w:w="80" w:type="dxa"/>
              <w:left w:w="120" w:type="dxa"/>
              <w:bottom w:w="80" w:type="dxa"/>
              <w:right w:w="120" w:type="dxa"/>
            </w:tcMar>
            <w:vAlign w:val="center"/>
          </w:tcPr>
          <w:p w14:paraId="31CABFEC" w14:textId="77777777" w:rsidR="008A094D" w:rsidRDefault="00471947">
            <w:pPr>
              <w:spacing w:after="0" w:line="252" w:lineRule="auto"/>
            </w:pPr>
            <w:r>
              <w:rPr>
                <w:b/>
                <w:color w:val="FFFFFF"/>
                <w:sz w:val="16"/>
              </w:rPr>
              <w:t>Deferred by design</w:t>
            </w:r>
          </w:p>
        </w:tc>
      </w:tr>
      <w:tr w:rsidR="008A094D" w14:paraId="1736ECDB" w14:textId="77777777">
        <w:tc>
          <w:tcPr>
            <w:tcW w:w="1750" w:type="dxa"/>
            <w:tcMar>
              <w:top w:w="80" w:type="dxa"/>
              <w:left w:w="120" w:type="dxa"/>
              <w:bottom w:w="80" w:type="dxa"/>
              <w:right w:w="120" w:type="dxa"/>
            </w:tcMar>
            <w:vAlign w:val="center"/>
          </w:tcPr>
          <w:p w14:paraId="6B6E51CC" w14:textId="77777777" w:rsidR="008A094D" w:rsidRDefault="00471947">
            <w:pPr>
              <w:spacing w:after="0" w:line="252" w:lineRule="auto"/>
            </w:pPr>
            <w:r>
              <w:rPr>
                <w:color w:val="182130"/>
                <w:sz w:val="14"/>
              </w:rPr>
              <w:t>Stage 1 - Governed scheduling MVP</w:t>
            </w:r>
          </w:p>
        </w:tc>
        <w:tc>
          <w:tcPr>
            <w:tcW w:w="1450" w:type="dxa"/>
            <w:tcMar>
              <w:top w:w="80" w:type="dxa"/>
              <w:left w:w="120" w:type="dxa"/>
              <w:bottom w:w="80" w:type="dxa"/>
              <w:right w:w="120" w:type="dxa"/>
            </w:tcMar>
            <w:vAlign w:val="center"/>
          </w:tcPr>
          <w:p w14:paraId="0244EEFB" w14:textId="77777777" w:rsidR="008A094D" w:rsidRDefault="00471947">
            <w:pPr>
              <w:spacing w:after="0" w:line="252" w:lineRule="auto"/>
            </w:pPr>
            <w:r>
              <w:rPr>
                <w:color w:val="182130"/>
                <w:sz w:val="14"/>
              </w:rPr>
              <w:t>Sprint 0 to Sprint 5</w:t>
            </w:r>
          </w:p>
        </w:tc>
        <w:tc>
          <w:tcPr>
            <w:tcW w:w="3350" w:type="dxa"/>
            <w:tcMar>
              <w:top w:w="80" w:type="dxa"/>
              <w:left w:w="120" w:type="dxa"/>
              <w:bottom w:w="80" w:type="dxa"/>
              <w:right w:w="120" w:type="dxa"/>
            </w:tcMar>
            <w:vAlign w:val="center"/>
          </w:tcPr>
          <w:p w14:paraId="2990CE01" w14:textId="77777777" w:rsidR="008A094D" w:rsidRDefault="00471947">
            <w:pPr>
              <w:spacing w:after="0" w:line="252" w:lineRule="auto"/>
            </w:pPr>
            <w:r>
              <w:rPr>
                <w:color w:val="182130"/>
                <w:sz w:val="14"/>
              </w:rPr>
              <w:t>Demand intake, cargo sequence, master data, operating windows, assignments, conflicts, approvals, publish and export</w:t>
            </w:r>
          </w:p>
        </w:tc>
        <w:tc>
          <w:tcPr>
            <w:tcW w:w="2810" w:type="dxa"/>
            <w:tcMar>
              <w:top w:w="80" w:type="dxa"/>
              <w:left w:w="120" w:type="dxa"/>
              <w:bottom w:w="80" w:type="dxa"/>
              <w:right w:w="120" w:type="dxa"/>
            </w:tcMar>
            <w:vAlign w:val="center"/>
          </w:tcPr>
          <w:p w14:paraId="333BC665" w14:textId="77777777" w:rsidR="008A094D" w:rsidRDefault="00471947">
            <w:pPr>
              <w:spacing w:after="0" w:line="252" w:lineRule="auto"/>
            </w:pPr>
            <w:r>
              <w:rPr>
                <w:color w:val="182130"/>
                <w:sz w:val="14"/>
              </w:rPr>
              <w:t>Live telemetry dependency, autonomous recovery, full commercial optimization</w:t>
            </w:r>
          </w:p>
        </w:tc>
      </w:tr>
      <w:tr w:rsidR="008A094D" w14:paraId="64410F02" w14:textId="77777777">
        <w:tc>
          <w:tcPr>
            <w:tcW w:w="1750" w:type="dxa"/>
            <w:shd w:val="clear" w:color="auto" w:fill="FAFBFC"/>
            <w:tcMar>
              <w:top w:w="80" w:type="dxa"/>
              <w:left w:w="120" w:type="dxa"/>
              <w:bottom w:w="80" w:type="dxa"/>
              <w:right w:w="120" w:type="dxa"/>
            </w:tcMar>
            <w:vAlign w:val="center"/>
          </w:tcPr>
          <w:p w14:paraId="31295112" w14:textId="77777777" w:rsidR="008A094D" w:rsidRDefault="00471947">
            <w:pPr>
              <w:spacing w:after="0" w:line="252" w:lineRule="auto"/>
            </w:pPr>
            <w:r>
              <w:rPr>
                <w:color w:val="182130"/>
                <w:sz w:val="14"/>
              </w:rPr>
              <w:t>Stage 1A - Operational adoption gate</w:t>
            </w:r>
          </w:p>
        </w:tc>
        <w:tc>
          <w:tcPr>
            <w:tcW w:w="1450" w:type="dxa"/>
            <w:shd w:val="clear" w:color="auto" w:fill="FAFBFC"/>
            <w:tcMar>
              <w:top w:w="80" w:type="dxa"/>
              <w:left w:w="120" w:type="dxa"/>
              <w:bottom w:w="80" w:type="dxa"/>
              <w:right w:w="120" w:type="dxa"/>
            </w:tcMar>
            <w:vAlign w:val="center"/>
          </w:tcPr>
          <w:p w14:paraId="1917EC45" w14:textId="77777777" w:rsidR="008A094D" w:rsidRDefault="00471947">
            <w:pPr>
              <w:spacing w:after="0" w:line="252" w:lineRule="auto"/>
            </w:pPr>
            <w:r>
              <w:rPr>
                <w:color w:val="182130"/>
                <w:sz w:val="14"/>
              </w:rPr>
              <w:t>After Release 1 pilot usage</w:t>
            </w:r>
          </w:p>
        </w:tc>
        <w:tc>
          <w:tcPr>
            <w:tcW w:w="3350" w:type="dxa"/>
            <w:shd w:val="clear" w:color="auto" w:fill="FAFBFC"/>
            <w:tcMar>
              <w:top w:w="80" w:type="dxa"/>
              <w:left w:w="120" w:type="dxa"/>
              <w:bottom w:w="80" w:type="dxa"/>
              <w:right w:w="120" w:type="dxa"/>
            </w:tcMar>
            <w:vAlign w:val="center"/>
          </w:tcPr>
          <w:p w14:paraId="45CFC68B" w14:textId="77777777" w:rsidR="008A094D" w:rsidRDefault="00471947">
            <w:pPr>
              <w:spacing w:after="0" w:line="252" w:lineRule="auto"/>
            </w:pPr>
            <w:r>
              <w:rPr>
                <w:color w:val="182130"/>
                <w:sz w:val="14"/>
              </w:rPr>
              <w:t>Evidence of planner usage, data gaps, overrides, false positives and approval behavior</w:t>
            </w:r>
          </w:p>
        </w:tc>
        <w:tc>
          <w:tcPr>
            <w:tcW w:w="2810" w:type="dxa"/>
            <w:shd w:val="clear" w:color="auto" w:fill="FAFBFC"/>
            <w:tcMar>
              <w:top w:w="80" w:type="dxa"/>
              <w:left w:w="120" w:type="dxa"/>
              <w:bottom w:w="80" w:type="dxa"/>
              <w:right w:w="120" w:type="dxa"/>
            </w:tcMar>
            <w:vAlign w:val="center"/>
          </w:tcPr>
          <w:p w14:paraId="4F00942B" w14:textId="77777777" w:rsidR="008A094D" w:rsidRDefault="00471947">
            <w:pPr>
              <w:spacing w:after="0" w:line="252" w:lineRule="auto"/>
            </w:pPr>
            <w:r>
              <w:rPr>
                <w:color w:val="182130"/>
                <w:sz w:val="14"/>
              </w:rPr>
              <w:t>Expansion before operating fit is validated</w:t>
            </w:r>
          </w:p>
        </w:tc>
      </w:tr>
      <w:tr w:rsidR="008A094D" w14:paraId="3AC05BCF" w14:textId="77777777">
        <w:tc>
          <w:tcPr>
            <w:tcW w:w="1750" w:type="dxa"/>
            <w:tcMar>
              <w:top w:w="80" w:type="dxa"/>
              <w:left w:w="120" w:type="dxa"/>
              <w:bottom w:w="80" w:type="dxa"/>
              <w:right w:w="120" w:type="dxa"/>
            </w:tcMar>
            <w:vAlign w:val="center"/>
          </w:tcPr>
          <w:p w14:paraId="2EE9B451" w14:textId="77777777" w:rsidR="008A094D" w:rsidRDefault="00471947">
            <w:pPr>
              <w:spacing w:after="0" w:line="252" w:lineRule="auto"/>
            </w:pPr>
            <w:r>
              <w:rPr>
                <w:color w:val="182130"/>
                <w:sz w:val="14"/>
              </w:rPr>
              <w:t>Stage 2 - Exception and replanning support</w:t>
            </w:r>
          </w:p>
        </w:tc>
        <w:tc>
          <w:tcPr>
            <w:tcW w:w="1450" w:type="dxa"/>
            <w:tcMar>
              <w:top w:w="80" w:type="dxa"/>
              <w:left w:w="120" w:type="dxa"/>
              <w:bottom w:w="80" w:type="dxa"/>
              <w:right w:w="120" w:type="dxa"/>
            </w:tcMar>
            <w:vAlign w:val="center"/>
          </w:tcPr>
          <w:p w14:paraId="56B7532D" w14:textId="77777777" w:rsidR="008A094D" w:rsidRDefault="00471947">
            <w:pPr>
              <w:spacing w:after="0" w:line="252" w:lineRule="auto"/>
            </w:pPr>
            <w:r>
              <w:rPr>
                <w:color w:val="182130"/>
                <w:sz w:val="14"/>
              </w:rPr>
              <w:t>Sprint 6 onward, subject to gate</w:t>
            </w:r>
          </w:p>
        </w:tc>
        <w:tc>
          <w:tcPr>
            <w:tcW w:w="3350" w:type="dxa"/>
            <w:tcMar>
              <w:top w:w="80" w:type="dxa"/>
              <w:left w:w="120" w:type="dxa"/>
              <w:bottom w:w="80" w:type="dxa"/>
              <w:right w:w="120" w:type="dxa"/>
            </w:tcMar>
            <w:vAlign w:val="center"/>
          </w:tcPr>
          <w:p w14:paraId="51FED7B0" w14:textId="77777777" w:rsidR="008A094D" w:rsidRDefault="00471947">
            <w:pPr>
              <w:spacing w:after="0" w:line="252" w:lineRule="auto"/>
            </w:pPr>
            <w:r>
              <w:rPr>
                <w:color w:val="182130"/>
                <w:sz w:val="14"/>
              </w:rPr>
              <w:t>Exception taxonomy, delay propagation, manual recovery options and impact review</w:t>
            </w:r>
          </w:p>
        </w:tc>
        <w:tc>
          <w:tcPr>
            <w:tcW w:w="2810" w:type="dxa"/>
            <w:tcMar>
              <w:top w:w="80" w:type="dxa"/>
              <w:left w:w="120" w:type="dxa"/>
              <w:bottom w:w="80" w:type="dxa"/>
              <w:right w:w="120" w:type="dxa"/>
            </w:tcMar>
            <w:vAlign w:val="center"/>
          </w:tcPr>
          <w:p w14:paraId="38A55BD2" w14:textId="77777777" w:rsidR="008A094D" w:rsidRDefault="00471947">
            <w:pPr>
              <w:spacing w:after="0" w:line="252" w:lineRule="auto"/>
            </w:pPr>
            <w:r>
              <w:rPr>
                <w:color w:val="182130"/>
                <w:sz w:val="14"/>
              </w:rPr>
              <w:t>Autonomous recovery publication</w:t>
            </w:r>
          </w:p>
        </w:tc>
      </w:tr>
      <w:tr w:rsidR="008A094D" w14:paraId="5B949C60" w14:textId="77777777">
        <w:tc>
          <w:tcPr>
            <w:tcW w:w="1750" w:type="dxa"/>
            <w:shd w:val="clear" w:color="auto" w:fill="FAFBFC"/>
            <w:tcMar>
              <w:top w:w="80" w:type="dxa"/>
              <w:left w:w="120" w:type="dxa"/>
              <w:bottom w:w="80" w:type="dxa"/>
              <w:right w:w="120" w:type="dxa"/>
            </w:tcMar>
            <w:vAlign w:val="center"/>
          </w:tcPr>
          <w:p w14:paraId="008EE9D9" w14:textId="77777777" w:rsidR="008A094D" w:rsidRDefault="00471947">
            <w:pPr>
              <w:spacing w:after="0" w:line="252" w:lineRule="auto"/>
            </w:pPr>
            <w:r>
              <w:rPr>
                <w:color w:val="182130"/>
                <w:sz w:val="14"/>
              </w:rPr>
              <w:t>Stage 3 - Scenario and impact simulation</w:t>
            </w:r>
          </w:p>
        </w:tc>
        <w:tc>
          <w:tcPr>
            <w:tcW w:w="1450" w:type="dxa"/>
            <w:shd w:val="clear" w:color="auto" w:fill="FAFBFC"/>
            <w:tcMar>
              <w:top w:w="80" w:type="dxa"/>
              <w:left w:w="120" w:type="dxa"/>
              <w:bottom w:w="80" w:type="dxa"/>
              <w:right w:w="120" w:type="dxa"/>
            </w:tcMar>
            <w:vAlign w:val="center"/>
          </w:tcPr>
          <w:p w14:paraId="05ADCE8D" w14:textId="77777777" w:rsidR="008A094D" w:rsidRDefault="00471947">
            <w:pPr>
              <w:spacing w:after="0" w:line="252" w:lineRule="auto"/>
            </w:pPr>
            <w:r>
              <w:rPr>
                <w:color w:val="182130"/>
                <w:sz w:val="14"/>
              </w:rPr>
              <w:t>Subject to scenario readiness</w:t>
            </w:r>
          </w:p>
        </w:tc>
        <w:tc>
          <w:tcPr>
            <w:tcW w:w="3350" w:type="dxa"/>
            <w:shd w:val="clear" w:color="auto" w:fill="FAFBFC"/>
            <w:tcMar>
              <w:top w:w="80" w:type="dxa"/>
              <w:left w:w="120" w:type="dxa"/>
              <w:bottom w:w="80" w:type="dxa"/>
              <w:right w:w="120" w:type="dxa"/>
            </w:tcMar>
            <w:vAlign w:val="center"/>
          </w:tcPr>
          <w:p w14:paraId="77D9AAD9" w14:textId="77777777" w:rsidR="008A094D" w:rsidRDefault="00471947">
            <w:pPr>
              <w:spacing w:after="0" w:line="252" w:lineRule="auto"/>
            </w:pPr>
            <w:r>
              <w:rPr>
                <w:color w:val="182130"/>
                <w:sz w:val="14"/>
              </w:rPr>
              <w:t>Baseline-versus-scenario comparison, projected downstream impact and utilization review</w:t>
            </w:r>
          </w:p>
        </w:tc>
        <w:tc>
          <w:tcPr>
            <w:tcW w:w="2810" w:type="dxa"/>
            <w:shd w:val="clear" w:color="auto" w:fill="FAFBFC"/>
            <w:tcMar>
              <w:top w:w="80" w:type="dxa"/>
              <w:left w:w="120" w:type="dxa"/>
              <w:bottom w:w="80" w:type="dxa"/>
              <w:right w:w="120" w:type="dxa"/>
            </w:tcMar>
            <w:vAlign w:val="center"/>
          </w:tcPr>
          <w:p w14:paraId="747C31EF" w14:textId="77777777" w:rsidR="008A094D" w:rsidRDefault="00471947">
            <w:pPr>
              <w:spacing w:after="0" w:line="252" w:lineRule="auto"/>
            </w:pPr>
            <w:r>
              <w:rPr>
                <w:color w:val="182130"/>
                <w:sz w:val="14"/>
              </w:rPr>
              <w:t>Scenario use without agreed data and decision rules</w:t>
            </w:r>
          </w:p>
        </w:tc>
      </w:tr>
      <w:tr w:rsidR="008A094D" w14:paraId="47987D10" w14:textId="77777777">
        <w:tc>
          <w:tcPr>
            <w:tcW w:w="1750" w:type="dxa"/>
            <w:tcMar>
              <w:top w:w="80" w:type="dxa"/>
              <w:left w:w="120" w:type="dxa"/>
              <w:bottom w:w="80" w:type="dxa"/>
              <w:right w:w="120" w:type="dxa"/>
            </w:tcMar>
            <w:vAlign w:val="center"/>
          </w:tcPr>
          <w:p w14:paraId="6F400722" w14:textId="77777777" w:rsidR="008A094D" w:rsidRDefault="00471947">
            <w:pPr>
              <w:spacing w:after="0" w:line="252" w:lineRule="auto"/>
            </w:pPr>
            <w:r>
              <w:rPr>
                <w:color w:val="182130"/>
                <w:sz w:val="14"/>
              </w:rPr>
              <w:t>Stage 4 - Telemetry-assisted execution</w:t>
            </w:r>
          </w:p>
        </w:tc>
        <w:tc>
          <w:tcPr>
            <w:tcW w:w="1450" w:type="dxa"/>
            <w:tcMar>
              <w:top w:w="80" w:type="dxa"/>
              <w:left w:w="120" w:type="dxa"/>
              <w:bottom w:w="80" w:type="dxa"/>
              <w:right w:w="120" w:type="dxa"/>
            </w:tcMar>
            <w:vAlign w:val="center"/>
          </w:tcPr>
          <w:p w14:paraId="065E91A6" w14:textId="77777777" w:rsidR="008A094D" w:rsidRDefault="00471947">
            <w:pPr>
              <w:spacing w:after="0" w:line="252" w:lineRule="auto"/>
            </w:pPr>
            <w:r>
              <w:rPr>
                <w:color w:val="182130"/>
                <w:sz w:val="14"/>
              </w:rPr>
              <w:t>Subject to integration readiness</w:t>
            </w:r>
          </w:p>
        </w:tc>
        <w:tc>
          <w:tcPr>
            <w:tcW w:w="3350" w:type="dxa"/>
            <w:tcMar>
              <w:top w:w="80" w:type="dxa"/>
              <w:left w:w="120" w:type="dxa"/>
              <w:bottom w:w="80" w:type="dxa"/>
              <w:right w:w="120" w:type="dxa"/>
            </w:tcMar>
            <w:vAlign w:val="center"/>
          </w:tcPr>
          <w:p w14:paraId="75064F2A" w14:textId="77777777" w:rsidR="008A094D" w:rsidRDefault="00471947">
            <w:pPr>
              <w:spacing w:after="0" w:line="252" w:lineRule="auto"/>
            </w:pPr>
            <w:r>
              <w:rPr>
                <w:color w:val="182130"/>
                <w:sz w:val="14"/>
              </w:rPr>
              <w:t>Position/status evidence, event candidate workflow and confirmed event updates</w:t>
            </w:r>
          </w:p>
        </w:tc>
        <w:tc>
          <w:tcPr>
            <w:tcW w:w="2810" w:type="dxa"/>
            <w:tcMar>
              <w:top w:w="80" w:type="dxa"/>
              <w:left w:w="120" w:type="dxa"/>
              <w:bottom w:w="80" w:type="dxa"/>
              <w:right w:w="120" w:type="dxa"/>
            </w:tcMar>
            <w:vAlign w:val="center"/>
          </w:tcPr>
          <w:p w14:paraId="0E17F180" w14:textId="77777777" w:rsidR="008A094D" w:rsidRDefault="00471947">
            <w:pPr>
              <w:spacing w:after="0" w:line="252" w:lineRule="auto"/>
            </w:pPr>
            <w:r>
              <w:rPr>
                <w:color w:val="182130"/>
                <w:sz w:val="14"/>
              </w:rPr>
              <w:t>Treating raw telemetry as automatic truth</w:t>
            </w:r>
          </w:p>
        </w:tc>
      </w:tr>
      <w:tr w:rsidR="008A094D" w14:paraId="29FF6CF0" w14:textId="77777777">
        <w:tc>
          <w:tcPr>
            <w:tcW w:w="1750" w:type="dxa"/>
            <w:shd w:val="clear" w:color="auto" w:fill="FAFBFC"/>
            <w:tcMar>
              <w:top w:w="80" w:type="dxa"/>
              <w:left w:w="120" w:type="dxa"/>
              <w:bottom w:w="80" w:type="dxa"/>
              <w:right w:w="120" w:type="dxa"/>
            </w:tcMar>
            <w:vAlign w:val="center"/>
          </w:tcPr>
          <w:p w14:paraId="4002A62E" w14:textId="77777777" w:rsidR="008A094D" w:rsidRDefault="00471947">
            <w:pPr>
              <w:spacing w:after="0" w:line="252" w:lineRule="auto"/>
            </w:pPr>
            <w:r>
              <w:rPr>
                <w:color w:val="182130"/>
                <w:sz w:val="14"/>
              </w:rPr>
              <w:t>Stage 5 - Governed flow-management maturity</w:t>
            </w:r>
          </w:p>
        </w:tc>
        <w:tc>
          <w:tcPr>
            <w:tcW w:w="1450" w:type="dxa"/>
            <w:shd w:val="clear" w:color="auto" w:fill="FAFBFC"/>
            <w:tcMar>
              <w:top w:w="80" w:type="dxa"/>
              <w:left w:w="120" w:type="dxa"/>
              <w:bottom w:w="80" w:type="dxa"/>
              <w:right w:w="120" w:type="dxa"/>
            </w:tcMar>
            <w:vAlign w:val="center"/>
          </w:tcPr>
          <w:p w14:paraId="40AE049C" w14:textId="77777777" w:rsidR="008A094D" w:rsidRDefault="00471947">
            <w:pPr>
              <w:spacing w:after="0" w:line="252" w:lineRule="auto"/>
            </w:pPr>
            <w:r>
              <w:rPr>
                <w:color w:val="182130"/>
                <w:sz w:val="14"/>
              </w:rPr>
              <w:t>Later maturity state</w:t>
            </w:r>
          </w:p>
        </w:tc>
        <w:tc>
          <w:tcPr>
            <w:tcW w:w="3350" w:type="dxa"/>
            <w:shd w:val="clear" w:color="auto" w:fill="FAFBFC"/>
            <w:tcMar>
              <w:top w:w="80" w:type="dxa"/>
              <w:left w:w="120" w:type="dxa"/>
              <w:bottom w:w="80" w:type="dxa"/>
              <w:right w:w="120" w:type="dxa"/>
            </w:tcMar>
            <w:vAlign w:val="center"/>
          </w:tcPr>
          <w:p w14:paraId="6EF39C9A" w14:textId="77777777" w:rsidR="008A094D" w:rsidRDefault="00471947">
            <w:pPr>
              <w:spacing w:after="0" w:line="252" w:lineRule="auto"/>
            </w:pPr>
            <w:r>
              <w:rPr>
                <w:color w:val="182130"/>
                <w:sz w:val="14"/>
              </w:rPr>
              <w:t>Guided recovery, management review surfaces and projection indicators</w:t>
            </w:r>
          </w:p>
        </w:tc>
        <w:tc>
          <w:tcPr>
            <w:tcW w:w="2810" w:type="dxa"/>
            <w:shd w:val="clear" w:color="auto" w:fill="FAFBFC"/>
            <w:tcMar>
              <w:top w:w="80" w:type="dxa"/>
              <w:left w:w="120" w:type="dxa"/>
              <w:bottom w:w="80" w:type="dxa"/>
              <w:right w:w="120" w:type="dxa"/>
            </w:tcMar>
            <w:vAlign w:val="center"/>
          </w:tcPr>
          <w:p w14:paraId="12CBA82C" w14:textId="77777777" w:rsidR="008A094D" w:rsidRDefault="00471947">
            <w:pPr>
              <w:spacing w:after="0" w:line="252" w:lineRule="auto"/>
            </w:pPr>
            <w:r>
              <w:rPr>
                <w:color w:val="182130"/>
                <w:sz w:val="14"/>
              </w:rPr>
              <w:t>Final commercial settlement unless separately scoped</w:t>
            </w:r>
          </w:p>
        </w:tc>
      </w:tr>
    </w:tbl>
    <w:p w14:paraId="4702FB91" w14:textId="77777777" w:rsidR="008A094D" w:rsidRDefault="008A094D">
      <w:pPr>
        <w:spacing w:after="60"/>
      </w:pPr>
    </w:p>
    <w:p w14:paraId="5879D559" w14:textId="77777777" w:rsidR="008A094D" w:rsidRDefault="00471947">
      <w:pPr>
        <w:pStyle w:val="Heading1"/>
      </w:pPr>
      <w:r>
        <w:t>7. Release 1 - Governed Scheduling MVP</w:t>
      </w:r>
    </w:p>
    <w:p w14:paraId="54FA91D8" w14:textId="77777777" w:rsidR="008A094D" w:rsidRDefault="00471947">
      <w:r>
        <w:t xml:space="preserve">Release 1 proves the governed scheduling spine and operating-window logic. This release falls between </w:t>
      </w:r>
      <w:r>
        <w:rPr>
          <w:b/>
        </w:rPr>
        <w:t>Sprint 0 and Sprint 5</w:t>
      </w:r>
      <w:r>
        <w:t xml:space="preserve"> of the ten-sprint build plan.</w:t>
      </w:r>
    </w:p>
    <w:p w14:paraId="2BB9F57E" w14:textId="77777777" w:rsidR="008A094D" w:rsidRDefault="00471947">
      <w:pPr>
        <w:pStyle w:val="Heading2"/>
      </w:pPr>
      <w:r>
        <w:t>7.1 Sprint coverage</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00"/>
        <w:gridCol w:w="3200"/>
        <w:gridCol w:w="3960"/>
      </w:tblGrid>
      <w:tr w:rsidR="008A094D" w14:paraId="6F7104E5" w14:textId="77777777">
        <w:trPr>
          <w:cantSplit/>
          <w:tblHeader/>
        </w:trPr>
        <w:tc>
          <w:tcPr>
            <w:tcW w:w="2200" w:type="dxa"/>
            <w:shd w:val="clear" w:color="auto" w:fill="0B2545"/>
            <w:tcMar>
              <w:top w:w="80" w:type="dxa"/>
              <w:left w:w="120" w:type="dxa"/>
              <w:bottom w:w="80" w:type="dxa"/>
              <w:right w:w="120" w:type="dxa"/>
            </w:tcMar>
            <w:vAlign w:val="center"/>
          </w:tcPr>
          <w:p w14:paraId="180BBD70" w14:textId="77777777" w:rsidR="008A094D" w:rsidRDefault="00471947">
            <w:pPr>
              <w:spacing w:after="0" w:line="252" w:lineRule="auto"/>
            </w:pPr>
            <w:r>
              <w:rPr>
                <w:b/>
                <w:color w:val="FFFFFF"/>
                <w:sz w:val="18"/>
              </w:rPr>
              <w:t>Sprint</w:t>
            </w:r>
          </w:p>
        </w:tc>
        <w:tc>
          <w:tcPr>
            <w:tcW w:w="3200" w:type="dxa"/>
            <w:shd w:val="clear" w:color="auto" w:fill="0B2545"/>
            <w:tcMar>
              <w:top w:w="80" w:type="dxa"/>
              <w:left w:w="120" w:type="dxa"/>
              <w:bottom w:w="80" w:type="dxa"/>
              <w:right w:w="120" w:type="dxa"/>
            </w:tcMar>
            <w:vAlign w:val="center"/>
          </w:tcPr>
          <w:p w14:paraId="156F434A" w14:textId="77777777" w:rsidR="008A094D" w:rsidRDefault="00471947">
            <w:pPr>
              <w:spacing w:after="0" w:line="252" w:lineRule="auto"/>
            </w:pPr>
            <w:r>
              <w:rPr>
                <w:b/>
                <w:color w:val="FFFFFF"/>
                <w:sz w:val="18"/>
              </w:rPr>
              <w:t>Build focus</w:t>
            </w:r>
          </w:p>
        </w:tc>
        <w:tc>
          <w:tcPr>
            <w:tcW w:w="3960" w:type="dxa"/>
            <w:shd w:val="clear" w:color="auto" w:fill="0B2545"/>
            <w:tcMar>
              <w:top w:w="80" w:type="dxa"/>
              <w:left w:w="120" w:type="dxa"/>
              <w:bottom w:w="80" w:type="dxa"/>
              <w:right w:w="120" w:type="dxa"/>
            </w:tcMar>
            <w:vAlign w:val="center"/>
          </w:tcPr>
          <w:p w14:paraId="687519F0" w14:textId="77777777" w:rsidR="008A094D" w:rsidRDefault="00471947">
            <w:pPr>
              <w:spacing w:after="0" w:line="252" w:lineRule="auto"/>
            </w:pPr>
            <w:r>
              <w:rPr>
                <w:b/>
                <w:color w:val="FFFFFF"/>
                <w:sz w:val="18"/>
              </w:rPr>
              <w:t>Key outcome</w:t>
            </w:r>
          </w:p>
        </w:tc>
      </w:tr>
      <w:tr w:rsidR="008A094D" w14:paraId="7BD45B5E" w14:textId="77777777">
        <w:trPr>
          <w:cantSplit/>
        </w:trPr>
        <w:tc>
          <w:tcPr>
            <w:tcW w:w="2200" w:type="dxa"/>
            <w:tcMar>
              <w:top w:w="80" w:type="dxa"/>
              <w:left w:w="120" w:type="dxa"/>
              <w:bottom w:w="80" w:type="dxa"/>
              <w:right w:w="120" w:type="dxa"/>
            </w:tcMar>
            <w:vAlign w:val="center"/>
          </w:tcPr>
          <w:p w14:paraId="5DD5B6EE" w14:textId="77777777" w:rsidR="008A094D" w:rsidRDefault="00471947">
            <w:pPr>
              <w:spacing w:after="0" w:line="252" w:lineRule="auto"/>
            </w:pPr>
            <w:r>
              <w:rPr>
                <w:color w:val="182130"/>
                <w:sz w:val="16"/>
              </w:rPr>
              <w:lastRenderedPageBreak/>
              <w:t>Sprint 0</w:t>
            </w:r>
          </w:p>
        </w:tc>
        <w:tc>
          <w:tcPr>
            <w:tcW w:w="3200" w:type="dxa"/>
            <w:tcMar>
              <w:top w:w="80" w:type="dxa"/>
              <w:left w:w="120" w:type="dxa"/>
              <w:bottom w:w="80" w:type="dxa"/>
              <w:right w:w="120" w:type="dxa"/>
            </w:tcMar>
            <w:vAlign w:val="center"/>
          </w:tcPr>
          <w:p w14:paraId="6AD7BE79" w14:textId="77777777" w:rsidR="008A094D" w:rsidRDefault="00471947">
            <w:pPr>
              <w:spacing w:after="0" w:line="252" w:lineRule="auto"/>
            </w:pPr>
            <w:r>
              <w:rPr>
                <w:color w:val="182130"/>
                <w:sz w:val="16"/>
              </w:rPr>
              <w:t>Application foundation: web application, API service, database, background processing, object storage and routing layer</w:t>
            </w:r>
          </w:p>
        </w:tc>
        <w:tc>
          <w:tcPr>
            <w:tcW w:w="3960" w:type="dxa"/>
            <w:tcMar>
              <w:top w:w="80" w:type="dxa"/>
              <w:left w:w="120" w:type="dxa"/>
              <w:bottom w:w="80" w:type="dxa"/>
              <w:right w:w="120" w:type="dxa"/>
            </w:tcMar>
            <w:vAlign w:val="center"/>
          </w:tcPr>
          <w:p w14:paraId="71B30504" w14:textId="77777777" w:rsidR="008A094D" w:rsidRDefault="00471947">
            <w:pPr>
              <w:spacing w:after="0" w:line="252" w:lineRule="auto"/>
            </w:pPr>
            <w:r>
              <w:rPr>
                <w:color w:val="182130"/>
                <w:sz w:val="16"/>
              </w:rPr>
              <w:t>Runnable product spine</w:t>
            </w:r>
          </w:p>
        </w:tc>
      </w:tr>
      <w:tr w:rsidR="008A094D" w14:paraId="421014AC" w14:textId="77777777">
        <w:trPr>
          <w:cantSplit/>
        </w:trPr>
        <w:tc>
          <w:tcPr>
            <w:tcW w:w="2200" w:type="dxa"/>
            <w:shd w:val="clear" w:color="auto" w:fill="FAFBFC"/>
            <w:tcMar>
              <w:top w:w="80" w:type="dxa"/>
              <w:left w:w="120" w:type="dxa"/>
              <w:bottom w:w="80" w:type="dxa"/>
              <w:right w:w="120" w:type="dxa"/>
            </w:tcMar>
            <w:vAlign w:val="center"/>
          </w:tcPr>
          <w:p w14:paraId="1CC21B2A" w14:textId="77777777" w:rsidR="008A094D" w:rsidRDefault="00471947">
            <w:pPr>
              <w:spacing w:after="0" w:line="252" w:lineRule="auto"/>
            </w:pPr>
            <w:r>
              <w:rPr>
                <w:color w:val="182130"/>
                <w:sz w:val="16"/>
              </w:rPr>
              <w:t>Sprint 1</w:t>
            </w:r>
          </w:p>
        </w:tc>
        <w:tc>
          <w:tcPr>
            <w:tcW w:w="3200" w:type="dxa"/>
            <w:shd w:val="clear" w:color="auto" w:fill="FAFBFC"/>
            <w:tcMar>
              <w:top w:w="80" w:type="dxa"/>
              <w:left w:w="120" w:type="dxa"/>
              <w:bottom w:w="80" w:type="dxa"/>
              <w:right w:w="120" w:type="dxa"/>
            </w:tcMar>
            <w:vAlign w:val="center"/>
          </w:tcPr>
          <w:p w14:paraId="5D98D107" w14:textId="77777777" w:rsidR="008A094D" w:rsidRDefault="00471947">
            <w:pPr>
              <w:spacing w:after="0" w:line="252" w:lineRule="auto"/>
            </w:pPr>
            <w:r>
              <w:rPr>
                <w:color w:val="182130"/>
                <w:sz w:val="16"/>
              </w:rPr>
              <w:t>Master data and governance: organizations, roles, audit, locations, cargo, jetties, routes, assets and compatibility</w:t>
            </w:r>
          </w:p>
        </w:tc>
        <w:tc>
          <w:tcPr>
            <w:tcW w:w="3960" w:type="dxa"/>
            <w:shd w:val="clear" w:color="auto" w:fill="FAFBFC"/>
            <w:tcMar>
              <w:top w:w="80" w:type="dxa"/>
              <w:left w:w="120" w:type="dxa"/>
              <w:bottom w:w="80" w:type="dxa"/>
              <w:right w:w="120" w:type="dxa"/>
            </w:tcMar>
            <w:vAlign w:val="center"/>
          </w:tcPr>
          <w:p w14:paraId="4A97F147" w14:textId="77777777" w:rsidR="008A094D" w:rsidRDefault="00471947">
            <w:pPr>
              <w:spacing w:after="0" w:line="252" w:lineRule="auto"/>
            </w:pPr>
            <w:r>
              <w:rPr>
                <w:color w:val="182130"/>
                <w:sz w:val="16"/>
              </w:rPr>
              <w:t>Safe multi-party operating model</w:t>
            </w:r>
          </w:p>
        </w:tc>
      </w:tr>
      <w:tr w:rsidR="008A094D" w14:paraId="5127C645" w14:textId="77777777">
        <w:trPr>
          <w:cantSplit/>
        </w:trPr>
        <w:tc>
          <w:tcPr>
            <w:tcW w:w="2200" w:type="dxa"/>
            <w:tcMar>
              <w:top w:w="80" w:type="dxa"/>
              <w:left w:w="120" w:type="dxa"/>
              <w:bottom w:w="80" w:type="dxa"/>
              <w:right w:w="120" w:type="dxa"/>
            </w:tcMar>
            <w:vAlign w:val="center"/>
          </w:tcPr>
          <w:p w14:paraId="7DF5E931" w14:textId="77777777" w:rsidR="008A094D" w:rsidRDefault="00471947">
            <w:pPr>
              <w:spacing w:after="0" w:line="252" w:lineRule="auto"/>
            </w:pPr>
            <w:r>
              <w:rPr>
                <w:color w:val="182130"/>
                <w:sz w:val="16"/>
              </w:rPr>
              <w:t>Sprint 2</w:t>
            </w:r>
          </w:p>
        </w:tc>
        <w:tc>
          <w:tcPr>
            <w:tcW w:w="3200" w:type="dxa"/>
            <w:tcMar>
              <w:top w:w="80" w:type="dxa"/>
              <w:left w:w="120" w:type="dxa"/>
              <w:bottom w:w="80" w:type="dxa"/>
              <w:right w:w="120" w:type="dxa"/>
            </w:tcMar>
            <w:vAlign w:val="center"/>
          </w:tcPr>
          <w:p w14:paraId="5DFFED6B" w14:textId="77777777" w:rsidR="008A094D" w:rsidRDefault="00471947">
            <w:pPr>
              <w:spacing w:after="0" w:line="252" w:lineRule="auto"/>
            </w:pPr>
            <w:r>
              <w:rPr>
                <w:color w:val="182130"/>
                <w:sz w:val="16"/>
              </w:rPr>
              <w:t>Demand and capacity intake: OGV demand, cargo layer, asset windows, jetty windows, tide windows and bridge windows</w:t>
            </w:r>
          </w:p>
        </w:tc>
        <w:tc>
          <w:tcPr>
            <w:tcW w:w="3960" w:type="dxa"/>
            <w:tcMar>
              <w:top w:w="80" w:type="dxa"/>
              <w:left w:w="120" w:type="dxa"/>
              <w:bottom w:w="80" w:type="dxa"/>
              <w:right w:w="120" w:type="dxa"/>
            </w:tcMar>
            <w:vAlign w:val="center"/>
          </w:tcPr>
          <w:p w14:paraId="3E43FC03" w14:textId="77777777" w:rsidR="008A094D" w:rsidRDefault="00471947">
            <w:pPr>
              <w:spacing w:after="0" w:line="252" w:lineRule="auto"/>
            </w:pPr>
            <w:r>
              <w:rPr>
                <w:color w:val="182130"/>
                <w:sz w:val="16"/>
              </w:rPr>
              <w:t>Structured inputs for planning</w:t>
            </w:r>
          </w:p>
        </w:tc>
      </w:tr>
      <w:tr w:rsidR="008A094D" w14:paraId="5C72B01F" w14:textId="77777777">
        <w:trPr>
          <w:cantSplit/>
        </w:trPr>
        <w:tc>
          <w:tcPr>
            <w:tcW w:w="2200" w:type="dxa"/>
            <w:shd w:val="clear" w:color="auto" w:fill="FAFBFC"/>
            <w:tcMar>
              <w:top w:w="80" w:type="dxa"/>
              <w:left w:w="120" w:type="dxa"/>
              <w:bottom w:w="80" w:type="dxa"/>
              <w:right w:w="120" w:type="dxa"/>
            </w:tcMar>
            <w:vAlign w:val="center"/>
          </w:tcPr>
          <w:p w14:paraId="7DEE3455" w14:textId="77777777" w:rsidR="008A094D" w:rsidRDefault="00471947">
            <w:pPr>
              <w:spacing w:after="0" w:line="252" w:lineRule="auto"/>
            </w:pPr>
            <w:r>
              <w:rPr>
                <w:color w:val="182130"/>
                <w:sz w:val="16"/>
              </w:rPr>
              <w:t>Sprint 3</w:t>
            </w:r>
          </w:p>
        </w:tc>
        <w:tc>
          <w:tcPr>
            <w:tcW w:w="3200" w:type="dxa"/>
            <w:shd w:val="clear" w:color="auto" w:fill="FAFBFC"/>
            <w:tcMar>
              <w:top w:w="80" w:type="dxa"/>
              <w:left w:w="120" w:type="dxa"/>
              <w:bottom w:w="80" w:type="dxa"/>
              <w:right w:w="120" w:type="dxa"/>
            </w:tcMar>
            <w:vAlign w:val="center"/>
          </w:tcPr>
          <w:p w14:paraId="365A96F8" w14:textId="77777777" w:rsidR="008A094D" w:rsidRDefault="00471947">
            <w:pPr>
              <w:spacing w:after="0" w:line="252" w:lineRule="auto"/>
            </w:pPr>
            <w:r>
              <w:rPr>
                <w:color w:val="182130"/>
                <w:sz w:val="16"/>
              </w:rPr>
              <w:t>Scheduling entity and route model: trips, assignments, schedule events and route-step dependencies</w:t>
            </w:r>
          </w:p>
        </w:tc>
        <w:tc>
          <w:tcPr>
            <w:tcW w:w="3960" w:type="dxa"/>
            <w:shd w:val="clear" w:color="auto" w:fill="FAFBFC"/>
            <w:tcMar>
              <w:top w:w="80" w:type="dxa"/>
              <w:left w:w="120" w:type="dxa"/>
              <w:bottom w:w="80" w:type="dxa"/>
              <w:right w:w="120" w:type="dxa"/>
            </w:tcMar>
            <w:vAlign w:val="center"/>
          </w:tcPr>
          <w:p w14:paraId="4C5E65C2" w14:textId="77777777" w:rsidR="008A094D" w:rsidRDefault="00471947">
            <w:pPr>
              <w:spacing w:after="0" w:line="252" w:lineRule="auto"/>
            </w:pPr>
            <w:r>
              <w:rPr>
                <w:color w:val="182130"/>
                <w:sz w:val="16"/>
              </w:rPr>
              <w:t>Movement chain represented as schedulable work</w:t>
            </w:r>
          </w:p>
        </w:tc>
      </w:tr>
      <w:tr w:rsidR="008A094D" w14:paraId="21857E72" w14:textId="77777777">
        <w:trPr>
          <w:cantSplit/>
        </w:trPr>
        <w:tc>
          <w:tcPr>
            <w:tcW w:w="2200" w:type="dxa"/>
            <w:tcMar>
              <w:top w:w="80" w:type="dxa"/>
              <w:left w:w="120" w:type="dxa"/>
              <w:bottom w:w="80" w:type="dxa"/>
              <w:right w:w="120" w:type="dxa"/>
            </w:tcMar>
            <w:vAlign w:val="center"/>
          </w:tcPr>
          <w:p w14:paraId="36DB7DA3" w14:textId="77777777" w:rsidR="008A094D" w:rsidRDefault="00471947">
            <w:pPr>
              <w:spacing w:after="0" w:line="252" w:lineRule="auto"/>
            </w:pPr>
            <w:r>
              <w:rPr>
                <w:color w:val="182130"/>
                <w:sz w:val="16"/>
              </w:rPr>
              <w:t>Sprint 4</w:t>
            </w:r>
          </w:p>
        </w:tc>
        <w:tc>
          <w:tcPr>
            <w:tcW w:w="3200" w:type="dxa"/>
            <w:tcMar>
              <w:top w:w="80" w:type="dxa"/>
              <w:left w:w="120" w:type="dxa"/>
              <w:bottom w:w="80" w:type="dxa"/>
              <w:right w:w="120" w:type="dxa"/>
            </w:tcMar>
            <w:vAlign w:val="center"/>
          </w:tcPr>
          <w:p w14:paraId="1D6FB108" w14:textId="77777777" w:rsidR="008A094D" w:rsidRDefault="00471947">
            <w:pPr>
              <w:spacing w:after="0" w:line="252" w:lineRule="auto"/>
            </w:pPr>
            <w:r>
              <w:rPr>
                <w:color w:val="182130"/>
                <w:sz w:val="16"/>
              </w:rPr>
              <w:t>Capacity placement and feasibility: candidate paths, occupied/free windows, conflict checks and movement candidates</w:t>
            </w:r>
          </w:p>
        </w:tc>
        <w:tc>
          <w:tcPr>
            <w:tcW w:w="3960" w:type="dxa"/>
            <w:tcMar>
              <w:top w:w="80" w:type="dxa"/>
              <w:left w:w="120" w:type="dxa"/>
              <w:bottom w:w="80" w:type="dxa"/>
              <w:right w:w="120" w:type="dxa"/>
            </w:tcMar>
            <w:vAlign w:val="center"/>
          </w:tcPr>
          <w:p w14:paraId="60E73913" w14:textId="77777777" w:rsidR="008A094D" w:rsidRDefault="00471947">
            <w:pPr>
              <w:spacing w:after="0" w:line="252" w:lineRule="auto"/>
            </w:pPr>
            <w:r>
              <w:rPr>
                <w:color w:val="182130"/>
                <w:sz w:val="16"/>
              </w:rPr>
              <w:t>Feasible draft plan with explicit blockers</w:t>
            </w:r>
          </w:p>
        </w:tc>
      </w:tr>
      <w:tr w:rsidR="008A094D" w14:paraId="2A1A5B9F" w14:textId="77777777">
        <w:trPr>
          <w:cantSplit/>
        </w:trPr>
        <w:tc>
          <w:tcPr>
            <w:tcW w:w="2200" w:type="dxa"/>
            <w:shd w:val="clear" w:color="auto" w:fill="FAFBFC"/>
            <w:tcMar>
              <w:top w:w="80" w:type="dxa"/>
              <w:left w:w="120" w:type="dxa"/>
              <w:bottom w:w="80" w:type="dxa"/>
              <w:right w:w="120" w:type="dxa"/>
            </w:tcMar>
            <w:vAlign w:val="center"/>
          </w:tcPr>
          <w:p w14:paraId="1950AE83" w14:textId="77777777" w:rsidR="008A094D" w:rsidRDefault="00471947">
            <w:pPr>
              <w:spacing w:after="0" w:line="252" w:lineRule="auto"/>
            </w:pPr>
            <w:r>
              <w:rPr>
                <w:color w:val="182130"/>
                <w:sz w:val="16"/>
              </w:rPr>
              <w:t>Sprint 5</w:t>
            </w:r>
          </w:p>
        </w:tc>
        <w:tc>
          <w:tcPr>
            <w:tcW w:w="3200" w:type="dxa"/>
            <w:shd w:val="clear" w:color="auto" w:fill="FAFBFC"/>
            <w:tcMar>
              <w:top w:w="80" w:type="dxa"/>
              <w:left w:w="120" w:type="dxa"/>
              <w:bottom w:w="80" w:type="dxa"/>
              <w:right w:w="120" w:type="dxa"/>
            </w:tcMar>
            <w:vAlign w:val="center"/>
          </w:tcPr>
          <w:p w14:paraId="47439BED" w14:textId="77777777" w:rsidR="008A094D" w:rsidRDefault="00471947">
            <w:pPr>
              <w:spacing w:after="0" w:line="252" w:lineRule="auto"/>
            </w:pPr>
            <w:r>
              <w:rPr>
                <w:color w:val="182130"/>
                <w:sz w:val="16"/>
              </w:rPr>
              <w:t>Plan governance: versions, overrides, approval requests, approval decisions, published snapshots and exports</w:t>
            </w:r>
          </w:p>
        </w:tc>
        <w:tc>
          <w:tcPr>
            <w:tcW w:w="3960" w:type="dxa"/>
            <w:shd w:val="clear" w:color="auto" w:fill="FAFBFC"/>
            <w:tcMar>
              <w:top w:w="80" w:type="dxa"/>
              <w:left w:w="120" w:type="dxa"/>
              <w:bottom w:w="80" w:type="dxa"/>
              <w:right w:w="120" w:type="dxa"/>
            </w:tcMar>
            <w:vAlign w:val="center"/>
          </w:tcPr>
          <w:p w14:paraId="07C19FC1" w14:textId="77777777" w:rsidR="008A094D" w:rsidRDefault="00471947">
            <w:pPr>
              <w:spacing w:after="0" w:line="252" w:lineRule="auto"/>
            </w:pPr>
            <w:r>
              <w:rPr>
                <w:color w:val="182130"/>
                <w:sz w:val="16"/>
              </w:rPr>
              <w:t>Approved execution contract</w:t>
            </w:r>
          </w:p>
        </w:tc>
      </w:tr>
    </w:tbl>
    <w:p w14:paraId="5039B88E" w14:textId="77777777" w:rsidR="008A094D" w:rsidRDefault="008A094D">
      <w:pPr>
        <w:spacing w:after="60"/>
      </w:pPr>
    </w:p>
    <w:p w14:paraId="5169F89A" w14:textId="77777777" w:rsidR="008A094D" w:rsidRDefault="00471947">
      <w:pPr>
        <w:pStyle w:val="Heading2"/>
      </w:pPr>
      <w:r>
        <w:t>7.2 Client deliverables in Release 1</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00"/>
        <w:gridCol w:w="6860"/>
      </w:tblGrid>
      <w:tr w:rsidR="008A094D" w14:paraId="44ABD080" w14:textId="77777777">
        <w:trPr>
          <w:cantSplit/>
          <w:tblHeader/>
        </w:trPr>
        <w:tc>
          <w:tcPr>
            <w:tcW w:w="2500" w:type="dxa"/>
            <w:shd w:val="clear" w:color="auto" w:fill="0B2545"/>
            <w:tcMar>
              <w:top w:w="80" w:type="dxa"/>
              <w:left w:w="120" w:type="dxa"/>
              <w:bottom w:w="80" w:type="dxa"/>
              <w:right w:w="120" w:type="dxa"/>
            </w:tcMar>
            <w:vAlign w:val="center"/>
          </w:tcPr>
          <w:p w14:paraId="6972FDB1" w14:textId="77777777" w:rsidR="008A094D" w:rsidRDefault="00471947">
            <w:pPr>
              <w:spacing w:after="0" w:line="252" w:lineRule="auto"/>
            </w:pPr>
            <w:r>
              <w:rPr>
                <w:b/>
                <w:color w:val="FFFFFF"/>
                <w:sz w:val="18"/>
              </w:rPr>
              <w:t>Deliverable type</w:t>
            </w:r>
          </w:p>
        </w:tc>
        <w:tc>
          <w:tcPr>
            <w:tcW w:w="6860" w:type="dxa"/>
            <w:shd w:val="clear" w:color="auto" w:fill="0B2545"/>
            <w:tcMar>
              <w:top w:w="80" w:type="dxa"/>
              <w:left w:w="120" w:type="dxa"/>
              <w:bottom w:w="80" w:type="dxa"/>
              <w:right w:w="120" w:type="dxa"/>
            </w:tcMar>
            <w:vAlign w:val="center"/>
          </w:tcPr>
          <w:p w14:paraId="7B7B4FA8" w14:textId="77777777" w:rsidR="008A094D" w:rsidRDefault="00471947">
            <w:pPr>
              <w:spacing w:after="0" w:line="252" w:lineRule="auto"/>
            </w:pPr>
            <w:r>
              <w:rPr>
                <w:b/>
                <w:color w:val="FFFFFF"/>
                <w:sz w:val="18"/>
              </w:rPr>
              <w:t>What the client receives</w:t>
            </w:r>
          </w:p>
        </w:tc>
      </w:tr>
      <w:tr w:rsidR="008A094D" w14:paraId="4FD81C15" w14:textId="77777777">
        <w:trPr>
          <w:cantSplit/>
        </w:trPr>
        <w:tc>
          <w:tcPr>
            <w:tcW w:w="2500" w:type="dxa"/>
            <w:tcMar>
              <w:top w:w="80" w:type="dxa"/>
              <w:left w:w="120" w:type="dxa"/>
              <w:bottom w:w="80" w:type="dxa"/>
              <w:right w:w="120" w:type="dxa"/>
            </w:tcMar>
            <w:vAlign w:val="center"/>
          </w:tcPr>
          <w:p w14:paraId="0E6A8AB5" w14:textId="77777777" w:rsidR="008A094D" w:rsidRDefault="00471947">
            <w:pPr>
              <w:spacing w:after="0" w:line="252" w:lineRule="auto"/>
            </w:pPr>
            <w:r>
              <w:rPr>
                <w:color w:val="182130"/>
                <w:sz w:val="17"/>
              </w:rPr>
              <w:t>System screens</w:t>
            </w:r>
          </w:p>
        </w:tc>
        <w:tc>
          <w:tcPr>
            <w:tcW w:w="6860" w:type="dxa"/>
            <w:tcMar>
              <w:top w:w="80" w:type="dxa"/>
              <w:left w:w="120" w:type="dxa"/>
              <w:bottom w:w="80" w:type="dxa"/>
              <w:right w:w="120" w:type="dxa"/>
            </w:tcMar>
            <w:vAlign w:val="center"/>
          </w:tcPr>
          <w:p w14:paraId="2857EAD1" w14:textId="77777777" w:rsidR="008A094D" w:rsidRDefault="00471947">
            <w:pPr>
              <w:spacing w:after="0" w:line="252" w:lineRule="auto"/>
            </w:pPr>
            <w:r>
              <w:rPr>
                <w:color w:val="182130"/>
                <w:sz w:val="17"/>
              </w:rPr>
              <w:t>Login, role-based navigation, master data, OGV demand, cargo layer sequence, tide/bridge windows, asset availability, tug-barge assignment, jetty/BLC loading, CTS operations, conflict review, approval, published plan, audit and export screens</w:t>
            </w:r>
          </w:p>
        </w:tc>
      </w:tr>
      <w:tr w:rsidR="008A094D" w14:paraId="27595094" w14:textId="77777777">
        <w:trPr>
          <w:cantSplit/>
        </w:trPr>
        <w:tc>
          <w:tcPr>
            <w:tcW w:w="2500" w:type="dxa"/>
            <w:shd w:val="clear" w:color="auto" w:fill="FAFBFC"/>
            <w:tcMar>
              <w:top w:w="80" w:type="dxa"/>
              <w:left w:w="120" w:type="dxa"/>
              <w:bottom w:w="80" w:type="dxa"/>
              <w:right w:w="120" w:type="dxa"/>
            </w:tcMar>
            <w:vAlign w:val="center"/>
          </w:tcPr>
          <w:p w14:paraId="30BA2866" w14:textId="77777777" w:rsidR="008A094D" w:rsidRDefault="00471947">
            <w:pPr>
              <w:spacing w:after="0" w:line="252" w:lineRule="auto"/>
            </w:pPr>
            <w:r>
              <w:rPr>
                <w:color w:val="182130"/>
                <w:sz w:val="17"/>
              </w:rPr>
              <w:t>Scheduling capability</w:t>
            </w:r>
          </w:p>
        </w:tc>
        <w:tc>
          <w:tcPr>
            <w:tcW w:w="6860" w:type="dxa"/>
            <w:shd w:val="clear" w:color="auto" w:fill="FAFBFC"/>
            <w:tcMar>
              <w:top w:w="80" w:type="dxa"/>
              <w:left w:w="120" w:type="dxa"/>
              <w:bottom w:w="80" w:type="dxa"/>
              <w:right w:w="120" w:type="dxa"/>
            </w:tcMar>
            <w:vAlign w:val="center"/>
          </w:tcPr>
          <w:p w14:paraId="70AC9191" w14:textId="77777777" w:rsidR="008A094D" w:rsidRDefault="00471947">
            <w:pPr>
              <w:spacing w:after="0" w:line="252" w:lineRule="auto"/>
            </w:pPr>
            <w:r>
              <w:rPr>
                <w:color w:val="182130"/>
                <w:sz w:val="17"/>
              </w:rPr>
              <w:t>Structured demand intake, route/resource eligibility, candidate movement generation, capacity-window placement, feasibility checks, conflict output and manual override capture</w:t>
            </w:r>
          </w:p>
        </w:tc>
      </w:tr>
      <w:tr w:rsidR="008A094D" w14:paraId="1CD19BF0" w14:textId="77777777">
        <w:trPr>
          <w:cantSplit/>
        </w:trPr>
        <w:tc>
          <w:tcPr>
            <w:tcW w:w="2500" w:type="dxa"/>
            <w:tcMar>
              <w:top w:w="80" w:type="dxa"/>
              <w:left w:w="120" w:type="dxa"/>
              <w:bottom w:w="80" w:type="dxa"/>
              <w:right w:w="120" w:type="dxa"/>
            </w:tcMar>
            <w:vAlign w:val="center"/>
          </w:tcPr>
          <w:p w14:paraId="2874FCA2" w14:textId="77777777" w:rsidR="008A094D" w:rsidRDefault="00471947">
            <w:pPr>
              <w:spacing w:after="0" w:line="252" w:lineRule="auto"/>
            </w:pPr>
            <w:r>
              <w:rPr>
                <w:color w:val="182130"/>
                <w:sz w:val="17"/>
              </w:rPr>
              <w:t>Governance capability</w:t>
            </w:r>
          </w:p>
        </w:tc>
        <w:tc>
          <w:tcPr>
            <w:tcW w:w="6860" w:type="dxa"/>
            <w:tcMar>
              <w:top w:w="80" w:type="dxa"/>
              <w:left w:w="120" w:type="dxa"/>
              <w:bottom w:w="80" w:type="dxa"/>
              <w:right w:w="120" w:type="dxa"/>
            </w:tcMar>
            <w:vAlign w:val="center"/>
          </w:tcPr>
          <w:p w14:paraId="2B0C958A" w14:textId="77777777" w:rsidR="008A094D" w:rsidRDefault="00471947">
            <w:pPr>
              <w:spacing w:after="0" w:line="252" w:lineRule="auto"/>
            </w:pPr>
            <w:r>
              <w:rPr>
                <w:color w:val="182130"/>
                <w:sz w:val="17"/>
              </w:rPr>
              <w:t>Plan versioning, dual approval, publishability check, immutable published snapshot, audit trail and governed export</w:t>
            </w:r>
          </w:p>
        </w:tc>
      </w:tr>
      <w:tr w:rsidR="008A094D" w14:paraId="65A48D2E" w14:textId="77777777">
        <w:trPr>
          <w:cantSplit/>
        </w:trPr>
        <w:tc>
          <w:tcPr>
            <w:tcW w:w="2500" w:type="dxa"/>
            <w:shd w:val="clear" w:color="auto" w:fill="FAFBFC"/>
            <w:tcMar>
              <w:top w:w="80" w:type="dxa"/>
              <w:left w:w="120" w:type="dxa"/>
              <w:bottom w:w="80" w:type="dxa"/>
              <w:right w:w="120" w:type="dxa"/>
            </w:tcMar>
            <w:vAlign w:val="center"/>
          </w:tcPr>
          <w:p w14:paraId="305800A2" w14:textId="77777777" w:rsidR="008A094D" w:rsidRDefault="00471947">
            <w:pPr>
              <w:spacing w:after="0" w:line="252" w:lineRule="auto"/>
            </w:pPr>
            <w:r>
              <w:rPr>
                <w:color w:val="182130"/>
                <w:sz w:val="17"/>
              </w:rPr>
              <w:t>Product owned at this stage</w:t>
            </w:r>
          </w:p>
        </w:tc>
        <w:tc>
          <w:tcPr>
            <w:tcW w:w="6860" w:type="dxa"/>
            <w:shd w:val="clear" w:color="auto" w:fill="FAFBFC"/>
            <w:tcMar>
              <w:top w:w="80" w:type="dxa"/>
              <w:left w:w="120" w:type="dxa"/>
              <w:bottom w:w="80" w:type="dxa"/>
              <w:right w:w="120" w:type="dxa"/>
            </w:tcMar>
            <w:vAlign w:val="center"/>
          </w:tcPr>
          <w:p w14:paraId="3B1D1467" w14:textId="77777777" w:rsidR="008A094D" w:rsidRDefault="00471947">
            <w:pPr>
              <w:spacing w:after="0" w:line="252" w:lineRule="auto"/>
            </w:pPr>
            <w:r>
              <w:rPr>
                <w:color w:val="182130"/>
                <w:sz w:val="17"/>
              </w:rPr>
              <w:t>A working scheduling application that replaces spreadsheet-only planning for the core ABL-Berau flow and creates an approved operating schedule</w:t>
            </w:r>
          </w:p>
        </w:tc>
      </w:tr>
    </w:tbl>
    <w:p w14:paraId="74C90EC6" w14:textId="77777777" w:rsidR="008A094D" w:rsidRDefault="008A094D">
      <w:pPr>
        <w:spacing w:after="60"/>
      </w:pPr>
    </w:p>
    <w:p w14:paraId="6048C5CD" w14:textId="77777777" w:rsidR="008A094D" w:rsidRDefault="00471947">
      <w:pPr>
        <w:pStyle w:val="Heading2"/>
      </w:pPr>
      <w:r>
        <w:t>7.3 MVP success criteria</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50"/>
        <w:gridCol w:w="7210"/>
      </w:tblGrid>
      <w:tr w:rsidR="008A094D" w14:paraId="4AE4F033" w14:textId="77777777">
        <w:trPr>
          <w:cantSplit/>
          <w:tblHeader/>
        </w:trPr>
        <w:tc>
          <w:tcPr>
            <w:tcW w:w="2150" w:type="dxa"/>
            <w:shd w:val="clear" w:color="auto" w:fill="0B2545"/>
            <w:tcMar>
              <w:top w:w="80" w:type="dxa"/>
              <w:left w:w="120" w:type="dxa"/>
              <w:bottom w:w="80" w:type="dxa"/>
              <w:right w:w="120" w:type="dxa"/>
            </w:tcMar>
            <w:vAlign w:val="center"/>
          </w:tcPr>
          <w:p w14:paraId="62D93DAF" w14:textId="77777777" w:rsidR="008A094D" w:rsidRDefault="00471947">
            <w:pPr>
              <w:spacing w:after="0" w:line="252" w:lineRule="auto"/>
            </w:pPr>
            <w:r>
              <w:rPr>
                <w:b/>
                <w:color w:val="FFFFFF"/>
                <w:sz w:val="18"/>
              </w:rPr>
              <w:t>Success measure</w:t>
            </w:r>
          </w:p>
        </w:tc>
        <w:tc>
          <w:tcPr>
            <w:tcW w:w="7210" w:type="dxa"/>
            <w:shd w:val="clear" w:color="auto" w:fill="0B2545"/>
            <w:tcMar>
              <w:top w:w="80" w:type="dxa"/>
              <w:left w:w="120" w:type="dxa"/>
              <w:bottom w:w="80" w:type="dxa"/>
              <w:right w:w="120" w:type="dxa"/>
            </w:tcMar>
            <w:vAlign w:val="center"/>
          </w:tcPr>
          <w:p w14:paraId="43205836" w14:textId="77777777" w:rsidR="008A094D" w:rsidRDefault="00471947">
            <w:pPr>
              <w:spacing w:after="0" w:line="252" w:lineRule="auto"/>
            </w:pPr>
            <w:r>
              <w:rPr>
                <w:b/>
                <w:color w:val="FFFFFF"/>
                <w:sz w:val="18"/>
              </w:rPr>
              <w:t>Validation direction</w:t>
            </w:r>
          </w:p>
        </w:tc>
      </w:tr>
      <w:tr w:rsidR="008A094D" w14:paraId="334C6523" w14:textId="77777777">
        <w:trPr>
          <w:cantSplit/>
        </w:trPr>
        <w:tc>
          <w:tcPr>
            <w:tcW w:w="2150" w:type="dxa"/>
            <w:tcMar>
              <w:top w:w="80" w:type="dxa"/>
              <w:left w:w="120" w:type="dxa"/>
              <w:bottom w:w="80" w:type="dxa"/>
              <w:right w:w="120" w:type="dxa"/>
            </w:tcMar>
            <w:vAlign w:val="center"/>
          </w:tcPr>
          <w:p w14:paraId="4BDFB389" w14:textId="77777777" w:rsidR="008A094D" w:rsidRDefault="00471947">
            <w:pPr>
              <w:spacing w:after="0" w:line="252" w:lineRule="auto"/>
            </w:pPr>
            <w:r>
              <w:rPr>
                <w:color w:val="182130"/>
                <w:sz w:val="17"/>
              </w:rPr>
              <w:t>Publishable-plan cycle time</w:t>
            </w:r>
          </w:p>
        </w:tc>
        <w:tc>
          <w:tcPr>
            <w:tcW w:w="7210" w:type="dxa"/>
            <w:tcMar>
              <w:top w:w="80" w:type="dxa"/>
              <w:left w:w="120" w:type="dxa"/>
              <w:bottom w:w="80" w:type="dxa"/>
              <w:right w:w="120" w:type="dxa"/>
            </w:tcMar>
            <w:vAlign w:val="center"/>
          </w:tcPr>
          <w:p w14:paraId="5FF774E5" w14:textId="77777777" w:rsidR="008A094D" w:rsidRDefault="00471947">
            <w:pPr>
              <w:spacing w:after="0" w:line="252" w:lineRule="auto"/>
            </w:pPr>
            <w:r>
              <w:rPr>
                <w:color w:val="182130"/>
                <w:sz w:val="17"/>
              </w:rPr>
              <w:t>Time from demand intake to publishable plan is reduced or made more predictable</w:t>
            </w:r>
          </w:p>
        </w:tc>
      </w:tr>
      <w:tr w:rsidR="008A094D" w14:paraId="44F17293" w14:textId="77777777">
        <w:trPr>
          <w:cantSplit/>
        </w:trPr>
        <w:tc>
          <w:tcPr>
            <w:tcW w:w="2150" w:type="dxa"/>
            <w:shd w:val="clear" w:color="auto" w:fill="FAFBFC"/>
            <w:tcMar>
              <w:top w:w="80" w:type="dxa"/>
              <w:left w:w="120" w:type="dxa"/>
              <w:bottom w:w="80" w:type="dxa"/>
              <w:right w:w="120" w:type="dxa"/>
            </w:tcMar>
            <w:vAlign w:val="center"/>
          </w:tcPr>
          <w:p w14:paraId="14D0B16E" w14:textId="77777777" w:rsidR="008A094D" w:rsidRDefault="00471947">
            <w:pPr>
              <w:spacing w:after="0" w:line="252" w:lineRule="auto"/>
            </w:pPr>
            <w:r>
              <w:rPr>
                <w:color w:val="182130"/>
                <w:sz w:val="17"/>
              </w:rPr>
              <w:t>Schedule rework</w:t>
            </w:r>
          </w:p>
        </w:tc>
        <w:tc>
          <w:tcPr>
            <w:tcW w:w="7210" w:type="dxa"/>
            <w:shd w:val="clear" w:color="auto" w:fill="FAFBFC"/>
            <w:tcMar>
              <w:top w:w="80" w:type="dxa"/>
              <w:left w:w="120" w:type="dxa"/>
              <w:bottom w:w="80" w:type="dxa"/>
              <w:right w:w="120" w:type="dxa"/>
            </w:tcMar>
            <w:vAlign w:val="center"/>
          </w:tcPr>
          <w:p w14:paraId="253387E7" w14:textId="77777777" w:rsidR="008A094D" w:rsidRDefault="00471947">
            <w:pPr>
              <w:spacing w:after="0" w:line="252" w:lineRule="auto"/>
            </w:pPr>
            <w:r>
              <w:rPr>
                <w:color w:val="182130"/>
                <w:sz w:val="17"/>
              </w:rPr>
              <w:t>Repeated spreadsheet revisions and manual reconciliation are reduced</w:t>
            </w:r>
          </w:p>
        </w:tc>
      </w:tr>
      <w:tr w:rsidR="008A094D" w14:paraId="728EADAA" w14:textId="77777777">
        <w:trPr>
          <w:cantSplit/>
        </w:trPr>
        <w:tc>
          <w:tcPr>
            <w:tcW w:w="2150" w:type="dxa"/>
            <w:tcMar>
              <w:top w:w="80" w:type="dxa"/>
              <w:left w:w="120" w:type="dxa"/>
              <w:bottom w:w="80" w:type="dxa"/>
              <w:right w:w="120" w:type="dxa"/>
            </w:tcMar>
            <w:vAlign w:val="center"/>
          </w:tcPr>
          <w:p w14:paraId="7DC53A14" w14:textId="77777777" w:rsidR="008A094D" w:rsidRDefault="00471947">
            <w:pPr>
              <w:spacing w:after="0" w:line="252" w:lineRule="auto"/>
            </w:pPr>
            <w:r>
              <w:rPr>
                <w:color w:val="182130"/>
                <w:sz w:val="17"/>
              </w:rPr>
              <w:t>Conflict clarity</w:t>
            </w:r>
          </w:p>
        </w:tc>
        <w:tc>
          <w:tcPr>
            <w:tcW w:w="7210" w:type="dxa"/>
            <w:tcMar>
              <w:top w:w="80" w:type="dxa"/>
              <w:left w:w="120" w:type="dxa"/>
              <w:bottom w:w="80" w:type="dxa"/>
              <w:right w:w="120" w:type="dxa"/>
            </w:tcMar>
            <w:vAlign w:val="center"/>
          </w:tcPr>
          <w:p w14:paraId="125218D0" w14:textId="77777777" w:rsidR="008A094D" w:rsidRDefault="00471947">
            <w:pPr>
              <w:spacing w:after="0" w:line="252" w:lineRule="auto"/>
            </w:pPr>
            <w:r>
              <w:rPr>
                <w:color w:val="182130"/>
                <w:sz w:val="17"/>
              </w:rPr>
              <w:t>Hard blockers carry a reason code, affected movement and next review action</w:t>
            </w:r>
          </w:p>
        </w:tc>
      </w:tr>
      <w:tr w:rsidR="008A094D" w14:paraId="523A9C08" w14:textId="77777777">
        <w:trPr>
          <w:cantSplit/>
        </w:trPr>
        <w:tc>
          <w:tcPr>
            <w:tcW w:w="2150" w:type="dxa"/>
            <w:shd w:val="clear" w:color="auto" w:fill="FAFBFC"/>
            <w:tcMar>
              <w:top w:w="80" w:type="dxa"/>
              <w:left w:w="120" w:type="dxa"/>
              <w:bottom w:w="80" w:type="dxa"/>
              <w:right w:w="120" w:type="dxa"/>
            </w:tcMar>
            <w:vAlign w:val="center"/>
          </w:tcPr>
          <w:p w14:paraId="66A9453F" w14:textId="77777777" w:rsidR="008A094D" w:rsidRDefault="00471947">
            <w:pPr>
              <w:spacing w:after="0" w:line="252" w:lineRule="auto"/>
            </w:pPr>
            <w:r>
              <w:rPr>
                <w:color w:val="182130"/>
                <w:sz w:val="17"/>
              </w:rPr>
              <w:t>Approval traceability</w:t>
            </w:r>
          </w:p>
        </w:tc>
        <w:tc>
          <w:tcPr>
            <w:tcW w:w="7210" w:type="dxa"/>
            <w:shd w:val="clear" w:color="auto" w:fill="FAFBFC"/>
            <w:tcMar>
              <w:top w:w="80" w:type="dxa"/>
              <w:left w:w="120" w:type="dxa"/>
              <w:bottom w:w="80" w:type="dxa"/>
              <w:right w:w="120" w:type="dxa"/>
            </w:tcMar>
            <w:vAlign w:val="center"/>
          </w:tcPr>
          <w:p w14:paraId="06D270B6" w14:textId="77777777" w:rsidR="008A094D" w:rsidRDefault="00471947">
            <w:pPr>
              <w:spacing w:after="0" w:line="252" w:lineRule="auto"/>
            </w:pPr>
            <w:r>
              <w:rPr>
                <w:color w:val="182130"/>
                <w:sz w:val="17"/>
              </w:rPr>
              <w:t>Published plans carry approval, version and audit lineage</w:t>
            </w:r>
          </w:p>
        </w:tc>
      </w:tr>
      <w:tr w:rsidR="008A094D" w14:paraId="592496DE" w14:textId="77777777">
        <w:trPr>
          <w:cantSplit/>
        </w:trPr>
        <w:tc>
          <w:tcPr>
            <w:tcW w:w="2150" w:type="dxa"/>
            <w:tcMar>
              <w:top w:w="80" w:type="dxa"/>
              <w:left w:w="120" w:type="dxa"/>
              <w:bottom w:w="80" w:type="dxa"/>
              <w:right w:w="120" w:type="dxa"/>
            </w:tcMar>
            <w:vAlign w:val="center"/>
          </w:tcPr>
          <w:p w14:paraId="2D80B54D" w14:textId="77777777" w:rsidR="008A094D" w:rsidRDefault="00471947">
            <w:pPr>
              <w:spacing w:after="0" w:line="252" w:lineRule="auto"/>
            </w:pPr>
            <w:r>
              <w:rPr>
                <w:color w:val="182130"/>
                <w:sz w:val="17"/>
              </w:rPr>
              <w:t>Planner adoption</w:t>
            </w:r>
          </w:p>
        </w:tc>
        <w:tc>
          <w:tcPr>
            <w:tcW w:w="7210" w:type="dxa"/>
            <w:tcMar>
              <w:top w:w="80" w:type="dxa"/>
              <w:left w:w="120" w:type="dxa"/>
              <w:bottom w:w="80" w:type="dxa"/>
              <w:right w:w="120" w:type="dxa"/>
            </w:tcMar>
            <w:vAlign w:val="center"/>
          </w:tcPr>
          <w:p w14:paraId="3DB80F02" w14:textId="77777777" w:rsidR="008A094D" w:rsidRDefault="00471947">
            <w:pPr>
              <w:spacing w:after="0" w:line="252" w:lineRule="auto"/>
            </w:pPr>
            <w:r>
              <w:rPr>
                <w:color w:val="182130"/>
                <w:sz w:val="17"/>
              </w:rPr>
              <w:t>Named pilot users can complete representative planning workflows with acceptable override usage</w:t>
            </w:r>
          </w:p>
        </w:tc>
      </w:tr>
      <w:tr w:rsidR="008A094D" w14:paraId="13A53C36" w14:textId="77777777">
        <w:trPr>
          <w:cantSplit/>
        </w:trPr>
        <w:tc>
          <w:tcPr>
            <w:tcW w:w="2150" w:type="dxa"/>
            <w:shd w:val="clear" w:color="auto" w:fill="FAFBFC"/>
            <w:tcMar>
              <w:top w:w="80" w:type="dxa"/>
              <w:left w:w="120" w:type="dxa"/>
              <w:bottom w:w="80" w:type="dxa"/>
              <w:right w:w="120" w:type="dxa"/>
            </w:tcMar>
            <w:vAlign w:val="center"/>
          </w:tcPr>
          <w:p w14:paraId="6BBCA600" w14:textId="77777777" w:rsidR="008A094D" w:rsidRDefault="00471947">
            <w:pPr>
              <w:spacing w:after="0" w:line="252" w:lineRule="auto"/>
            </w:pPr>
            <w:r>
              <w:rPr>
                <w:color w:val="182130"/>
                <w:sz w:val="17"/>
              </w:rPr>
              <w:t>Data readiness</w:t>
            </w:r>
          </w:p>
        </w:tc>
        <w:tc>
          <w:tcPr>
            <w:tcW w:w="7210" w:type="dxa"/>
            <w:shd w:val="clear" w:color="auto" w:fill="FAFBFC"/>
            <w:tcMar>
              <w:top w:w="80" w:type="dxa"/>
              <w:left w:w="120" w:type="dxa"/>
              <w:bottom w:w="80" w:type="dxa"/>
              <w:right w:w="120" w:type="dxa"/>
            </w:tcMar>
            <w:vAlign w:val="center"/>
          </w:tcPr>
          <w:p w14:paraId="3F3948A8" w14:textId="77777777" w:rsidR="008A094D" w:rsidRDefault="00471947">
            <w:pPr>
              <w:spacing w:after="0" w:line="252" w:lineRule="auto"/>
            </w:pPr>
            <w:r>
              <w:rPr>
                <w:color w:val="182130"/>
                <w:sz w:val="17"/>
              </w:rPr>
              <w:t>Demand, master data and operating-window inputs meet minimum completeness expectations</w:t>
            </w:r>
          </w:p>
        </w:tc>
      </w:tr>
    </w:tbl>
    <w:p w14:paraId="45039BAA" w14:textId="77777777" w:rsidR="008A094D" w:rsidRDefault="008A094D">
      <w:pPr>
        <w:spacing w:after="60"/>
      </w:pPr>
    </w:p>
    <w:p w14:paraId="36779D81" w14:textId="77777777" w:rsidR="008A094D" w:rsidRDefault="00471947">
      <w:r>
        <w:t>Specific numeric targets will be baselined with ABL and Berau during pilot usage.</w:t>
      </w:r>
    </w:p>
    <w:p w14:paraId="25E2220D" w14:textId="77777777" w:rsidR="008A094D" w:rsidRDefault="00471947">
      <w:pPr>
        <w:pStyle w:val="Heading1"/>
      </w:pPr>
      <w:r>
        <w:t>8. Operational Adoption Gate</w:t>
      </w:r>
    </w:p>
    <w:p w14:paraId="6F410B6F" w14:textId="77777777" w:rsidR="008A094D" w:rsidRDefault="00471947">
      <w:r>
        <w:t>Before expanding beyond the governed scheduling MVP, ABL, Berau and Vector will review whether the tool matches real planning behavior.</w:t>
      </w:r>
    </w:p>
    <w:p w14:paraId="2D60A2CD" w14:textId="77777777" w:rsidR="008A094D" w:rsidRDefault="00471947">
      <w:r>
        <w:t>The adoption gate will review:</w:t>
      </w:r>
    </w:p>
    <w:p w14:paraId="6F526784" w14:textId="77777777" w:rsidR="008A094D" w:rsidRDefault="00471947">
      <w:pPr>
        <w:spacing w:after="80"/>
        <w:ind w:left="648" w:hanging="360"/>
      </w:pPr>
      <w:r>
        <w:rPr>
          <w:sz w:val="21"/>
        </w:rPr>
        <w:t>?</w:t>
      </w:r>
      <w:r>
        <w:rPr>
          <w:sz w:val="21"/>
        </w:rPr>
        <w:tab/>
        <w:t>planner usage across representative scheduling workflows;</w:t>
      </w:r>
    </w:p>
    <w:p w14:paraId="475A1303" w14:textId="77777777" w:rsidR="008A094D" w:rsidRDefault="00471947">
      <w:pPr>
        <w:spacing w:after="80"/>
        <w:ind w:left="648" w:hanging="360"/>
      </w:pPr>
      <w:r>
        <w:rPr>
          <w:sz w:val="21"/>
        </w:rPr>
        <w:t>?</w:t>
      </w:r>
      <w:r>
        <w:rPr>
          <w:sz w:val="21"/>
        </w:rPr>
        <w:tab/>
        <w:t>demand completeness and master-data stability;</w:t>
      </w:r>
    </w:p>
    <w:p w14:paraId="65982ED5" w14:textId="77777777" w:rsidR="008A094D" w:rsidRDefault="00471947">
      <w:pPr>
        <w:spacing w:after="80"/>
        <w:ind w:left="648" w:hanging="360"/>
      </w:pPr>
      <w:r>
        <w:rPr>
          <w:sz w:val="21"/>
        </w:rPr>
        <w:t>?</w:t>
      </w:r>
      <w:r>
        <w:rPr>
          <w:sz w:val="21"/>
        </w:rPr>
        <w:tab/>
        <w:t>conflict false positives and missed operational constraints;</w:t>
      </w:r>
    </w:p>
    <w:p w14:paraId="1A498BEE" w14:textId="77777777" w:rsidR="008A094D" w:rsidRDefault="00471947">
      <w:pPr>
        <w:spacing w:after="80"/>
        <w:ind w:left="648" w:hanging="360"/>
      </w:pPr>
      <w:r>
        <w:rPr>
          <w:sz w:val="21"/>
        </w:rPr>
        <w:t>?</w:t>
      </w:r>
      <w:r>
        <w:rPr>
          <w:sz w:val="21"/>
        </w:rPr>
        <w:tab/>
        <w:t>manual override frequency and reason-code quality;</w:t>
      </w:r>
    </w:p>
    <w:p w14:paraId="1289E82E" w14:textId="77777777" w:rsidR="008A094D" w:rsidRDefault="00471947">
      <w:pPr>
        <w:spacing w:after="80"/>
        <w:ind w:left="648" w:hanging="360"/>
      </w:pPr>
      <w:r>
        <w:rPr>
          <w:sz w:val="21"/>
        </w:rPr>
        <w:t>?</w:t>
      </w:r>
      <w:r>
        <w:rPr>
          <w:sz w:val="21"/>
        </w:rPr>
        <w:tab/>
        <w:t>approval latency and escalation behavior;</w:t>
      </w:r>
    </w:p>
    <w:p w14:paraId="4F9CE176" w14:textId="77777777" w:rsidR="008A094D" w:rsidRDefault="00471947">
      <w:pPr>
        <w:spacing w:after="80"/>
        <w:ind w:left="648" w:hanging="360"/>
      </w:pPr>
      <w:r>
        <w:rPr>
          <w:sz w:val="21"/>
        </w:rPr>
        <w:t>?</w:t>
      </w:r>
      <w:r>
        <w:rPr>
          <w:sz w:val="21"/>
        </w:rPr>
        <w:tab/>
        <w:t>data gaps that prevent reliable scheduling;</w:t>
      </w:r>
    </w:p>
    <w:p w14:paraId="508240E9" w14:textId="77777777" w:rsidR="008A094D" w:rsidRDefault="00471947">
      <w:pPr>
        <w:spacing w:after="80"/>
        <w:ind w:left="648" w:hanging="360"/>
      </w:pPr>
      <w:r>
        <w:rPr>
          <w:sz w:val="21"/>
        </w:rPr>
        <w:t>?</w:t>
      </w:r>
      <w:r>
        <w:rPr>
          <w:sz w:val="21"/>
        </w:rPr>
        <w:tab/>
        <w:t>operating rules that need refinement before scenario or telemetry expansion.</w:t>
      </w:r>
    </w:p>
    <w:p w14:paraId="30010AB4" w14:textId="77777777" w:rsidR="008A094D" w:rsidRDefault="00471947">
      <w:r>
        <w:t>The output of this gate is a clear decision on whether to move into exception support, scenario simulation, telemetry-assisted execution or additional workflow hardening.</w:t>
      </w:r>
    </w:p>
    <w:p w14:paraId="33046FFC" w14:textId="77777777" w:rsidR="008A094D" w:rsidRDefault="00471947">
      <w:pPr>
        <w:pStyle w:val="Heading1"/>
      </w:pPr>
      <w:r>
        <w:t>9. Exception Taxonomy And Human Operating Reality</w:t>
      </w:r>
    </w:p>
    <w:p w14:paraId="4C48F328" w14:textId="77777777" w:rsidR="008A094D" w:rsidRDefault="00471947">
      <w:r>
        <w:t>The application will preserve planner discretion during early adoption. Planners will still be able to handle negotiated exceptions, operational judgment and manual escalation. The difference is that these decisions will be captured with reason codes, approval state and plan lineage.</w:t>
      </w:r>
    </w:p>
    <w:p w14:paraId="25A532DB" w14:textId="77777777" w:rsidR="008A094D" w:rsidRDefault="00471947">
      <w:r>
        <w:t>During pilot usage, repeated manual decisions will be reviewed to determine whether they should become formal scheduling rules, exception categories or operator guidance.</w:t>
      </w:r>
    </w:p>
    <w:p w14:paraId="4D9CAF8F" w14:textId="77777777" w:rsidR="008A094D" w:rsidRDefault="00471947">
      <w:pPr>
        <w:pStyle w:val="Heading2"/>
      </w:pPr>
      <w:r>
        <w:t>9.1 Initial exception taxonomy</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00"/>
        <w:gridCol w:w="3200"/>
        <w:gridCol w:w="3960"/>
      </w:tblGrid>
      <w:tr w:rsidR="008A094D" w14:paraId="73B1B7A0" w14:textId="77777777">
        <w:trPr>
          <w:cantSplit/>
          <w:tblHeader/>
        </w:trPr>
        <w:tc>
          <w:tcPr>
            <w:tcW w:w="2200" w:type="dxa"/>
            <w:shd w:val="clear" w:color="auto" w:fill="0B2545"/>
            <w:tcMar>
              <w:top w:w="80" w:type="dxa"/>
              <w:left w:w="120" w:type="dxa"/>
              <w:bottom w:w="80" w:type="dxa"/>
              <w:right w:w="120" w:type="dxa"/>
            </w:tcMar>
            <w:vAlign w:val="center"/>
          </w:tcPr>
          <w:p w14:paraId="0F07DD0A" w14:textId="77777777" w:rsidR="008A094D" w:rsidRDefault="00471947">
            <w:pPr>
              <w:spacing w:after="0" w:line="252" w:lineRule="auto"/>
            </w:pPr>
            <w:r>
              <w:rPr>
                <w:b/>
                <w:color w:val="FFFFFF"/>
                <w:sz w:val="18"/>
              </w:rPr>
              <w:t>Exception family</w:t>
            </w:r>
          </w:p>
        </w:tc>
        <w:tc>
          <w:tcPr>
            <w:tcW w:w="3200" w:type="dxa"/>
            <w:shd w:val="clear" w:color="auto" w:fill="0B2545"/>
            <w:tcMar>
              <w:top w:w="80" w:type="dxa"/>
              <w:left w:w="120" w:type="dxa"/>
              <w:bottom w:w="80" w:type="dxa"/>
              <w:right w:w="120" w:type="dxa"/>
            </w:tcMar>
            <w:vAlign w:val="center"/>
          </w:tcPr>
          <w:p w14:paraId="3BB7852D" w14:textId="77777777" w:rsidR="008A094D" w:rsidRDefault="00471947">
            <w:pPr>
              <w:spacing w:after="0" w:line="252" w:lineRule="auto"/>
            </w:pPr>
            <w:r>
              <w:rPr>
                <w:b/>
                <w:color w:val="FFFFFF"/>
                <w:sz w:val="18"/>
              </w:rPr>
              <w:t>Initial examples</w:t>
            </w:r>
          </w:p>
        </w:tc>
        <w:tc>
          <w:tcPr>
            <w:tcW w:w="3960" w:type="dxa"/>
            <w:shd w:val="clear" w:color="auto" w:fill="0B2545"/>
            <w:tcMar>
              <w:top w:w="80" w:type="dxa"/>
              <w:left w:w="120" w:type="dxa"/>
              <w:bottom w:w="80" w:type="dxa"/>
              <w:right w:w="120" w:type="dxa"/>
            </w:tcMar>
            <w:vAlign w:val="center"/>
          </w:tcPr>
          <w:p w14:paraId="0A7CE033" w14:textId="77777777" w:rsidR="008A094D" w:rsidRDefault="00471947">
            <w:pPr>
              <w:spacing w:after="0" w:line="252" w:lineRule="auto"/>
            </w:pPr>
            <w:r>
              <w:rPr>
                <w:b/>
                <w:color w:val="FFFFFF"/>
                <w:sz w:val="18"/>
              </w:rPr>
              <w:t>Release 1 treatment</w:t>
            </w:r>
          </w:p>
        </w:tc>
      </w:tr>
      <w:tr w:rsidR="008A094D" w14:paraId="7B36238E" w14:textId="77777777">
        <w:trPr>
          <w:cantSplit/>
        </w:trPr>
        <w:tc>
          <w:tcPr>
            <w:tcW w:w="2200" w:type="dxa"/>
            <w:tcMar>
              <w:top w:w="80" w:type="dxa"/>
              <w:left w:w="120" w:type="dxa"/>
              <w:bottom w:w="80" w:type="dxa"/>
              <w:right w:w="120" w:type="dxa"/>
            </w:tcMar>
            <w:vAlign w:val="center"/>
          </w:tcPr>
          <w:p w14:paraId="03DE70B0" w14:textId="77777777" w:rsidR="008A094D" w:rsidRDefault="00471947">
            <w:pPr>
              <w:spacing w:after="0" w:line="252" w:lineRule="auto"/>
            </w:pPr>
            <w:r>
              <w:rPr>
                <w:color w:val="182130"/>
                <w:sz w:val="16"/>
              </w:rPr>
              <w:t>Cargo/source readiness</w:t>
            </w:r>
          </w:p>
        </w:tc>
        <w:tc>
          <w:tcPr>
            <w:tcW w:w="3200" w:type="dxa"/>
            <w:tcMar>
              <w:top w:w="80" w:type="dxa"/>
              <w:left w:w="120" w:type="dxa"/>
              <w:bottom w:w="80" w:type="dxa"/>
              <w:right w:w="120" w:type="dxa"/>
            </w:tcMar>
            <w:vAlign w:val="center"/>
          </w:tcPr>
          <w:p w14:paraId="0795B149" w14:textId="77777777" w:rsidR="008A094D" w:rsidRDefault="00471947">
            <w:pPr>
              <w:spacing w:after="0" w:line="252" w:lineRule="auto"/>
            </w:pPr>
            <w:r>
              <w:rPr>
                <w:color w:val="182130"/>
                <w:sz w:val="16"/>
              </w:rPr>
              <w:t>Cargo not ready, quality hold, source switch, cargo layer mismatch</w:t>
            </w:r>
          </w:p>
        </w:tc>
        <w:tc>
          <w:tcPr>
            <w:tcW w:w="3960" w:type="dxa"/>
            <w:tcMar>
              <w:top w:w="80" w:type="dxa"/>
              <w:left w:w="120" w:type="dxa"/>
              <w:bottom w:w="80" w:type="dxa"/>
              <w:right w:w="120" w:type="dxa"/>
            </w:tcMar>
            <w:vAlign w:val="center"/>
          </w:tcPr>
          <w:p w14:paraId="14BEEA7B" w14:textId="77777777" w:rsidR="008A094D" w:rsidRDefault="00471947">
            <w:pPr>
              <w:spacing w:after="0" w:line="252" w:lineRule="auto"/>
            </w:pPr>
            <w:r>
              <w:rPr>
                <w:color w:val="182130"/>
                <w:sz w:val="16"/>
              </w:rPr>
              <w:t>Conflict reason or readiness note</w:t>
            </w:r>
          </w:p>
        </w:tc>
      </w:tr>
      <w:tr w:rsidR="008A094D" w14:paraId="193A6C01" w14:textId="77777777">
        <w:trPr>
          <w:cantSplit/>
        </w:trPr>
        <w:tc>
          <w:tcPr>
            <w:tcW w:w="2200" w:type="dxa"/>
            <w:shd w:val="clear" w:color="auto" w:fill="FAFBFC"/>
            <w:tcMar>
              <w:top w:w="80" w:type="dxa"/>
              <w:left w:w="120" w:type="dxa"/>
              <w:bottom w:w="80" w:type="dxa"/>
              <w:right w:w="120" w:type="dxa"/>
            </w:tcMar>
            <w:vAlign w:val="center"/>
          </w:tcPr>
          <w:p w14:paraId="66FF0B99" w14:textId="77777777" w:rsidR="008A094D" w:rsidRDefault="00471947">
            <w:pPr>
              <w:spacing w:after="0" w:line="252" w:lineRule="auto"/>
            </w:pPr>
            <w:r>
              <w:rPr>
                <w:color w:val="182130"/>
                <w:sz w:val="16"/>
              </w:rPr>
              <w:t>Jetty/BLC operations</w:t>
            </w:r>
          </w:p>
        </w:tc>
        <w:tc>
          <w:tcPr>
            <w:tcW w:w="3200" w:type="dxa"/>
            <w:shd w:val="clear" w:color="auto" w:fill="FAFBFC"/>
            <w:tcMar>
              <w:top w:w="80" w:type="dxa"/>
              <w:left w:w="120" w:type="dxa"/>
              <w:bottom w:w="80" w:type="dxa"/>
              <w:right w:w="120" w:type="dxa"/>
            </w:tcMar>
            <w:vAlign w:val="center"/>
          </w:tcPr>
          <w:p w14:paraId="616CE717" w14:textId="77777777" w:rsidR="008A094D" w:rsidRDefault="00471947">
            <w:pPr>
              <w:spacing w:after="0" w:line="252" w:lineRule="auto"/>
            </w:pPr>
            <w:r>
              <w:rPr>
                <w:color w:val="182130"/>
                <w:sz w:val="16"/>
              </w:rPr>
              <w:t>Loading delay, queue, reduced loading rate, equipment stoppage</w:t>
            </w:r>
          </w:p>
        </w:tc>
        <w:tc>
          <w:tcPr>
            <w:tcW w:w="3960" w:type="dxa"/>
            <w:shd w:val="clear" w:color="auto" w:fill="FAFBFC"/>
            <w:tcMar>
              <w:top w:w="80" w:type="dxa"/>
              <w:left w:w="120" w:type="dxa"/>
              <w:bottom w:w="80" w:type="dxa"/>
              <w:right w:w="120" w:type="dxa"/>
            </w:tcMar>
            <w:vAlign w:val="center"/>
          </w:tcPr>
          <w:p w14:paraId="29EA3686" w14:textId="77777777" w:rsidR="008A094D" w:rsidRDefault="00471947">
            <w:pPr>
              <w:spacing w:after="0" w:line="252" w:lineRule="auto"/>
            </w:pPr>
            <w:r>
              <w:rPr>
                <w:color w:val="182130"/>
                <w:sz w:val="16"/>
              </w:rPr>
              <w:t>Capacity-window conflict or manual override</w:t>
            </w:r>
          </w:p>
        </w:tc>
      </w:tr>
      <w:tr w:rsidR="008A094D" w14:paraId="56204C01" w14:textId="77777777">
        <w:trPr>
          <w:cantSplit/>
        </w:trPr>
        <w:tc>
          <w:tcPr>
            <w:tcW w:w="2200" w:type="dxa"/>
            <w:tcMar>
              <w:top w:w="80" w:type="dxa"/>
              <w:left w:w="120" w:type="dxa"/>
              <w:bottom w:w="80" w:type="dxa"/>
              <w:right w:w="120" w:type="dxa"/>
            </w:tcMar>
            <w:vAlign w:val="center"/>
          </w:tcPr>
          <w:p w14:paraId="714E141D" w14:textId="77777777" w:rsidR="008A094D" w:rsidRDefault="00471947">
            <w:pPr>
              <w:spacing w:after="0" w:line="252" w:lineRule="auto"/>
            </w:pPr>
            <w:r>
              <w:rPr>
                <w:color w:val="182130"/>
                <w:sz w:val="16"/>
              </w:rPr>
              <w:t>Navigation constraint</w:t>
            </w:r>
          </w:p>
        </w:tc>
        <w:tc>
          <w:tcPr>
            <w:tcW w:w="3200" w:type="dxa"/>
            <w:tcMar>
              <w:top w:w="80" w:type="dxa"/>
              <w:left w:w="120" w:type="dxa"/>
              <w:bottom w:w="80" w:type="dxa"/>
              <w:right w:w="120" w:type="dxa"/>
            </w:tcMar>
            <w:vAlign w:val="center"/>
          </w:tcPr>
          <w:p w14:paraId="5B668DC0" w14:textId="77777777" w:rsidR="008A094D" w:rsidRDefault="00471947">
            <w:pPr>
              <w:spacing w:after="0" w:line="252" w:lineRule="auto"/>
            </w:pPr>
            <w:r>
              <w:rPr>
                <w:color w:val="182130"/>
                <w:sz w:val="16"/>
              </w:rPr>
              <w:t>Tide missed, bridge window missed, draft restriction change, crossing risk</w:t>
            </w:r>
          </w:p>
        </w:tc>
        <w:tc>
          <w:tcPr>
            <w:tcW w:w="3960" w:type="dxa"/>
            <w:tcMar>
              <w:top w:w="80" w:type="dxa"/>
              <w:left w:w="120" w:type="dxa"/>
              <w:bottom w:w="80" w:type="dxa"/>
              <w:right w:w="120" w:type="dxa"/>
            </w:tcMar>
            <w:vAlign w:val="center"/>
          </w:tcPr>
          <w:p w14:paraId="0858EA47" w14:textId="77777777" w:rsidR="008A094D" w:rsidRDefault="00471947">
            <w:pPr>
              <w:spacing w:after="0" w:line="252" w:lineRule="auto"/>
            </w:pPr>
            <w:r>
              <w:rPr>
                <w:color w:val="182130"/>
                <w:sz w:val="16"/>
              </w:rPr>
              <w:t>Operating-window blocker</w:t>
            </w:r>
          </w:p>
        </w:tc>
      </w:tr>
      <w:tr w:rsidR="008A094D" w14:paraId="22930AB8" w14:textId="77777777">
        <w:trPr>
          <w:cantSplit/>
        </w:trPr>
        <w:tc>
          <w:tcPr>
            <w:tcW w:w="2200" w:type="dxa"/>
            <w:shd w:val="clear" w:color="auto" w:fill="FAFBFC"/>
            <w:tcMar>
              <w:top w:w="80" w:type="dxa"/>
              <w:left w:w="120" w:type="dxa"/>
              <w:bottom w:w="80" w:type="dxa"/>
              <w:right w:w="120" w:type="dxa"/>
            </w:tcMar>
            <w:vAlign w:val="center"/>
          </w:tcPr>
          <w:p w14:paraId="3010B4A1" w14:textId="77777777" w:rsidR="008A094D" w:rsidRDefault="00471947">
            <w:pPr>
              <w:spacing w:after="0" w:line="252" w:lineRule="auto"/>
            </w:pPr>
            <w:r>
              <w:rPr>
                <w:color w:val="182130"/>
                <w:sz w:val="16"/>
              </w:rPr>
              <w:t>Fleet/asset availability</w:t>
            </w:r>
          </w:p>
        </w:tc>
        <w:tc>
          <w:tcPr>
            <w:tcW w:w="3200" w:type="dxa"/>
            <w:shd w:val="clear" w:color="auto" w:fill="FAFBFC"/>
            <w:tcMar>
              <w:top w:w="80" w:type="dxa"/>
              <w:left w:w="120" w:type="dxa"/>
              <w:bottom w:w="80" w:type="dxa"/>
              <w:right w:w="120" w:type="dxa"/>
            </w:tcMar>
            <w:vAlign w:val="center"/>
          </w:tcPr>
          <w:p w14:paraId="0BEE5E68" w14:textId="77777777" w:rsidR="008A094D" w:rsidRDefault="00471947">
            <w:pPr>
              <w:spacing w:after="0" w:line="252" w:lineRule="auto"/>
            </w:pPr>
            <w:r>
              <w:rPr>
                <w:color w:val="182130"/>
                <w:sz w:val="16"/>
              </w:rPr>
              <w:t>Tug unavailable, barge unavailable, incompatibility, breakdown, charter lead-time pressure</w:t>
            </w:r>
          </w:p>
        </w:tc>
        <w:tc>
          <w:tcPr>
            <w:tcW w:w="3960" w:type="dxa"/>
            <w:shd w:val="clear" w:color="auto" w:fill="FAFBFC"/>
            <w:tcMar>
              <w:top w:w="80" w:type="dxa"/>
              <w:left w:w="120" w:type="dxa"/>
              <w:bottom w:w="80" w:type="dxa"/>
              <w:right w:w="120" w:type="dxa"/>
            </w:tcMar>
            <w:vAlign w:val="center"/>
          </w:tcPr>
          <w:p w14:paraId="52A86E0F" w14:textId="77777777" w:rsidR="008A094D" w:rsidRDefault="00471947">
            <w:pPr>
              <w:spacing w:after="0" w:line="252" w:lineRule="auto"/>
            </w:pPr>
            <w:r>
              <w:rPr>
                <w:color w:val="182130"/>
                <w:sz w:val="16"/>
              </w:rPr>
              <w:t>Resource availability or eligibility blocker</w:t>
            </w:r>
          </w:p>
        </w:tc>
      </w:tr>
      <w:tr w:rsidR="008A094D" w14:paraId="6F773E9A" w14:textId="77777777">
        <w:trPr>
          <w:cantSplit/>
        </w:trPr>
        <w:tc>
          <w:tcPr>
            <w:tcW w:w="2200" w:type="dxa"/>
            <w:tcMar>
              <w:top w:w="80" w:type="dxa"/>
              <w:left w:w="120" w:type="dxa"/>
              <w:bottom w:w="80" w:type="dxa"/>
              <w:right w:w="120" w:type="dxa"/>
            </w:tcMar>
            <w:vAlign w:val="center"/>
          </w:tcPr>
          <w:p w14:paraId="7E0F0371" w14:textId="77777777" w:rsidR="008A094D" w:rsidRDefault="00471947">
            <w:pPr>
              <w:spacing w:after="0" w:line="252" w:lineRule="auto"/>
            </w:pPr>
            <w:r>
              <w:rPr>
                <w:color w:val="182130"/>
                <w:sz w:val="16"/>
              </w:rPr>
              <w:t>CTS/transshipment</w:t>
            </w:r>
          </w:p>
        </w:tc>
        <w:tc>
          <w:tcPr>
            <w:tcW w:w="3200" w:type="dxa"/>
            <w:tcMar>
              <w:top w:w="80" w:type="dxa"/>
              <w:left w:w="120" w:type="dxa"/>
              <w:bottom w:w="80" w:type="dxa"/>
              <w:right w:w="120" w:type="dxa"/>
            </w:tcMar>
            <w:vAlign w:val="center"/>
          </w:tcPr>
          <w:p w14:paraId="2103F4A6" w14:textId="77777777" w:rsidR="008A094D" w:rsidRDefault="00471947">
            <w:pPr>
              <w:spacing w:after="0" w:line="252" w:lineRule="auto"/>
            </w:pPr>
            <w:r>
              <w:rPr>
                <w:color w:val="182130"/>
                <w:sz w:val="16"/>
              </w:rPr>
              <w:t>CTS queue, floating crane downtime, discharge rate reduction</w:t>
            </w:r>
          </w:p>
        </w:tc>
        <w:tc>
          <w:tcPr>
            <w:tcW w:w="3960" w:type="dxa"/>
            <w:tcMar>
              <w:top w:w="80" w:type="dxa"/>
              <w:left w:w="120" w:type="dxa"/>
              <w:bottom w:w="80" w:type="dxa"/>
              <w:right w:w="120" w:type="dxa"/>
            </w:tcMar>
            <w:vAlign w:val="center"/>
          </w:tcPr>
          <w:p w14:paraId="2FCD3BAE" w14:textId="77777777" w:rsidR="008A094D" w:rsidRDefault="00471947">
            <w:pPr>
              <w:spacing w:after="0" w:line="252" w:lineRule="auto"/>
            </w:pPr>
            <w:r>
              <w:rPr>
                <w:color w:val="182130"/>
                <w:sz w:val="16"/>
              </w:rPr>
              <w:t>Downstream capacity blocker</w:t>
            </w:r>
          </w:p>
        </w:tc>
      </w:tr>
      <w:tr w:rsidR="008A094D" w14:paraId="284B7A30" w14:textId="77777777">
        <w:trPr>
          <w:cantSplit/>
        </w:trPr>
        <w:tc>
          <w:tcPr>
            <w:tcW w:w="2200" w:type="dxa"/>
            <w:shd w:val="clear" w:color="auto" w:fill="FAFBFC"/>
            <w:tcMar>
              <w:top w:w="80" w:type="dxa"/>
              <w:left w:w="120" w:type="dxa"/>
              <w:bottom w:w="80" w:type="dxa"/>
              <w:right w:w="120" w:type="dxa"/>
            </w:tcMar>
            <w:vAlign w:val="center"/>
          </w:tcPr>
          <w:p w14:paraId="4CA98338" w14:textId="77777777" w:rsidR="008A094D" w:rsidRDefault="00471947">
            <w:pPr>
              <w:spacing w:after="0" w:line="252" w:lineRule="auto"/>
            </w:pPr>
            <w:r>
              <w:rPr>
                <w:color w:val="182130"/>
                <w:sz w:val="16"/>
              </w:rPr>
              <w:lastRenderedPageBreak/>
              <w:t>OGV/laycan</w:t>
            </w:r>
          </w:p>
        </w:tc>
        <w:tc>
          <w:tcPr>
            <w:tcW w:w="3200" w:type="dxa"/>
            <w:shd w:val="clear" w:color="auto" w:fill="FAFBFC"/>
            <w:tcMar>
              <w:top w:w="80" w:type="dxa"/>
              <w:left w:w="120" w:type="dxa"/>
              <w:bottom w:w="80" w:type="dxa"/>
              <w:right w:w="120" w:type="dxa"/>
            </w:tcMar>
            <w:vAlign w:val="center"/>
          </w:tcPr>
          <w:p w14:paraId="1E1BDD21" w14:textId="77777777" w:rsidR="008A094D" w:rsidRDefault="00471947">
            <w:pPr>
              <w:spacing w:after="0" w:line="252" w:lineRule="auto"/>
            </w:pPr>
            <w:r>
              <w:rPr>
                <w:color w:val="182130"/>
                <w:sz w:val="16"/>
              </w:rPr>
              <w:t>OGV ETA change, hatch sequence change, laycan pressure, loading completion risk</w:t>
            </w:r>
          </w:p>
        </w:tc>
        <w:tc>
          <w:tcPr>
            <w:tcW w:w="3960" w:type="dxa"/>
            <w:shd w:val="clear" w:color="auto" w:fill="FAFBFC"/>
            <w:tcMar>
              <w:top w:w="80" w:type="dxa"/>
              <w:left w:w="120" w:type="dxa"/>
              <w:bottom w:w="80" w:type="dxa"/>
              <w:right w:w="120" w:type="dxa"/>
            </w:tcMar>
            <w:vAlign w:val="center"/>
          </w:tcPr>
          <w:p w14:paraId="2DFEF00A" w14:textId="77777777" w:rsidR="008A094D" w:rsidRDefault="00471947">
            <w:pPr>
              <w:spacing w:after="0" w:line="252" w:lineRule="auto"/>
            </w:pPr>
            <w:r>
              <w:rPr>
                <w:color w:val="182130"/>
                <w:sz w:val="16"/>
              </w:rPr>
              <w:t>Demand priority and completion-risk note</w:t>
            </w:r>
          </w:p>
        </w:tc>
      </w:tr>
      <w:tr w:rsidR="008A094D" w14:paraId="65C67A14" w14:textId="77777777">
        <w:trPr>
          <w:cantSplit/>
        </w:trPr>
        <w:tc>
          <w:tcPr>
            <w:tcW w:w="2200" w:type="dxa"/>
            <w:tcMar>
              <w:top w:w="80" w:type="dxa"/>
              <w:left w:w="120" w:type="dxa"/>
              <w:bottom w:w="80" w:type="dxa"/>
              <w:right w:w="120" w:type="dxa"/>
            </w:tcMar>
            <w:vAlign w:val="center"/>
          </w:tcPr>
          <w:p w14:paraId="729B5302" w14:textId="77777777" w:rsidR="008A094D" w:rsidRDefault="00471947">
            <w:pPr>
              <w:spacing w:after="0" w:line="252" w:lineRule="auto"/>
            </w:pPr>
            <w:r>
              <w:rPr>
                <w:color w:val="182130"/>
                <w:sz w:val="16"/>
              </w:rPr>
              <w:t>Weather/marine</w:t>
            </w:r>
          </w:p>
        </w:tc>
        <w:tc>
          <w:tcPr>
            <w:tcW w:w="3200" w:type="dxa"/>
            <w:tcMar>
              <w:top w:w="80" w:type="dxa"/>
              <w:left w:w="120" w:type="dxa"/>
              <w:bottom w:w="80" w:type="dxa"/>
              <w:right w:w="120" w:type="dxa"/>
            </w:tcMar>
            <w:vAlign w:val="center"/>
          </w:tcPr>
          <w:p w14:paraId="4BCC702F" w14:textId="77777777" w:rsidR="008A094D" w:rsidRDefault="00471947">
            <w:pPr>
              <w:spacing w:after="0" w:line="252" w:lineRule="auto"/>
            </w:pPr>
            <w:r>
              <w:rPr>
                <w:color w:val="182130"/>
                <w:sz w:val="16"/>
              </w:rPr>
              <w:t>Rain, wind, visibility, wave restriction, river condition</w:t>
            </w:r>
          </w:p>
        </w:tc>
        <w:tc>
          <w:tcPr>
            <w:tcW w:w="3960" w:type="dxa"/>
            <w:tcMar>
              <w:top w:w="80" w:type="dxa"/>
              <w:left w:w="120" w:type="dxa"/>
              <w:bottom w:w="80" w:type="dxa"/>
              <w:right w:w="120" w:type="dxa"/>
            </w:tcMar>
            <w:vAlign w:val="center"/>
          </w:tcPr>
          <w:p w14:paraId="7CF889AC" w14:textId="77777777" w:rsidR="008A094D" w:rsidRDefault="00471947">
            <w:pPr>
              <w:spacing w:after="0" w:line="252" w:lineRule="auto"/>
            </w:pPr>
            <w:r>
              <w:rPr>
                <w:color w:val="182130"/>
                <w:sz w:val="16"/>
              </w:rPr>
              <w:t>Exception note or window blocker</w:t>
            </w:r>
          </w:p>
        </w:tc>
      </w:tr>
      <w:tr w:rsidR="008A094D" w14:paraId="51FA75AC" w14:textId="77777777">
        <w:trPr>
          <w:cantSplit/>
        </w:trPr>
        <w:tc>
          <w:tcPr>
            <w:tcW w:w="2200" w:type="dxa"/>
            <w:shd w:val="clear" w:color="auto" w:fill="FAFBFC"/>
            <w:tcMar>
              <w:top w:w="80" w:type="dxa"/>
              <w:left w:w="120" w:type="dxa"/>
              <w:bottom w:w="80" w:type="dxa"/>
              <w:right w:w="120" w:type="dxa"/>
            </w:tcMar>
            <w:vAlign w:val="center"/>
          </w:tcPr>
          <w:p w14:paraId="0A462F01" w14:textId="77777777" w:rsidR="008A094D" w:rsidRDefault="00471947">
            <w:pPr>
              <w:spacing w:after="0" w:line="252" w:lineRule="auto"/>
            </w:pPr>
            <w:r>
              <w:rPr>
                <w:color w:val="182130"/>
                <w:sz w:val="16"/>
              </w:rPr>
              <w:t>Survey/clearance</w:t>
            </w:r>
          </w:p>
        </w:tc>
        <w:tc>
          <w:tcPr>
            <w:tcW w:w="3200" w:type="dxa"/>
            <w:shd w:val="clear" w:color="auto" w:fill="FAFBFC"/>
            <w:tcMar>
              <w:top w:w="80" w:type="dxa"/>
              <w:left w:w="120" w:type="dxa"/>
              <w:bottom w:w="80" w:type="dxa"/>
              <w:right w:w="120" w:type="dxa"/>
            </w:tcMar>
            <w:vAlign w:val="center"/>
          </w:tcPr>
          <w:p w14:paraId="4185F5C1" w14:textId="77777777" w:rsidR="008A094D" w:rsidRDefault="00471947">
            <w:pPr>
              <w:spacing w:after="0" w:line="252" w:lineRule="auto"/>
            </w:pPr>
            <w:r>
              <w:rPr>
                <w:color w:val="182130"/>
                <w:sz w:val="16"/>
              </w:rPr>
              <w:t>Draft survey delay, documentation hold, port clearance interruption</w:t>
            </w:r>
          </w:p>
        </w:tc>
        <w:tc>
          <w:tcPr>
            <w:tcW w:w="3960" w:type="dxa"/>
            <w:shd w:val="clear" w:color="auto" w:fill="FAFBFC"/>
            <w:tcMar>
              <w:top w:w="80" w:type="dxa"/>
              <w:left w:w="120" w:type="dxa"/>
              <w:bottom w:w="80" w:type="dxa"/>
              <w:right w:w="120" w:type="dxa"/>
            </w:tcMar>
            <w:vAlign w:val="center"/>
          </w:tcPr>
          <w:p w14:paraId="4B31D663" w14:textId="77777777" w:rsidR="008A094D" w:rsidRDefault="00471947">
            <w:pPr>
              <w:spacing w:after="0" w:line="252" w:lineRule="auto"/>
            </w:pPr>
            <w:r>
              <w:rPr>
                <w:color w:val="182130"/>
                <w:sz w:val="16"/>
              </w:rPr>
              <w:t>Closure, readiness or handover blocker</w:t>
            </w:r>
          </w:p>
        </w:tc>
      </w:tr>
      <w:tr w:rsidR="008A094D" w14:paraId="78AE2B9E" w14:textId="77777777">
        <w:trPr>
          <w:cantSplit/>
        </w:trPr>
        <w:tc>
          <w:tcPr>
            <w:tcW w:w="2200" w:type="dxa"/>
            <w:tcMar>
              <w:top w:w="80" w:type="dxa"/>
              <w:left w:w="120" w:type="dxa"/>
              <w:bottom w:w="80" w:type="dxa"/>
              <w:right w:w="120" w:type="dxa"/>
            </w:tcMar>
            <w:vAlign w:val="center"/>
          </w:tcPr>
          <w:p w14:paraId="10811BEF" w14:textId="77777777" w:rsidR="008A094D" w:rsidRDefault="00471947">
            <w:pPr>
              <w:spacing w:after="0" w:line="252" w:lineRule="auto"/>
            </w:pPr>
            <w:r>
              <w:rPr>
                <w:color w:val="182130"/>
                <w:sz w:val="16"/>
              </w:rPr>
              <w:t>Human/governance</w:t>
            </w:r>
          </w:p>
        </w:tc>
        <w:tc>
          <w:tcPr>
            <w:tcW w:w="3200" w:type="dxa"/>
            <w:tcMar>
              <w:top w:w="80" w:type="dxa"/>
              <w:left w:w="120" w:type="dxa"/>
              <w:bottom w:w="80" w:type="dxa"/>
              <w:right w:w="120" w:type="dxa"/>
            </w:tcMar>
            <w:vAlign w:val="center"/>
          </w:tcPr>
          <w:p w14:paraId="44194823" w14:textId="77777777" w:rsidR="008A094D" w:rsidRDefault="00471947">
            <w:pPr>
              <w:spacing w:after="0" w:line="252" w:lineRule="auto"/>
            </w:pPr>
            <w:r>
              <w:rPr>
                <w:color w:val="182130"/>
                <w:sz w:val="16"/>
              </w:rPr>
              <w:t>Approval delay, manual override, escalation, disputed decision</w:t>
            </w:r>
          </w:p>
        </w:tc>
        <w:tc>
          <w:tcPr>
            <w:tcW w:w="3960" w:type="dxa"/>
            <w:tcMar>
              <w:top w:w="80" w:type="dxa"/>
              <w:left w:w="120" w:type="dxa"/>
              <w:bottom w:w="80" w:type="dxa"/>
              <w:right w:w="120" w:type="dxa"/>
            </w:tcMar>
            <w:vAlign w:val="center"/>
          </w:tcPr>
          <w:p w14:paraId="18F135EB" w14:textId="77777777" w:rsidR="008A094D" w:rsidRDefault="00471947">
            <w:pPr>
              <w:spacing w:after="0" w:line="252" w:lineRule="auto"/>
            </w:pPr>
            <w:r>
              <w:rPr>
                <w:color w:val="182130"/>
                <w:sz w:val="16"/>
              </w:rPr>
              <w:t>Workflow and audit event</w:t>
            </w:r>
          </w:p>
        </w:tc>
      </w:tr>
      <w:tr w:rsidR="008A094D" w14:paraId="542E4DA4" w14:textId="77777777">
        <w:trPr>
          <w:cantSplit/>
        </w:trPr>
        <w:tc>
          <w:tcPr>
            <w:tcW w:w="2200" w:type="dxa"/>
            <w:shd w:val="clear" w:color="auto" w:fill="FAFBFC"/>
            <w:tcMar>
              <w:top w:w="80" w:type="dxa"/>
              <w:left w:w="120" w:type="dxa"/>
              <w:bottom w:w="80" w:type="dxa"/>
              <w:right w:w="120" w:type="dxa"/>
            </w:tcMar>
            <w:vAlign w:val="center"/>
          </w:tcPr>
          <w:p w14:paraId="4CCC55E4" w14:textId="77777777" w:rsidR="008A094D" w:rsidRDefault="00471947">
            <w:pPr>
              <w:spacing w:after="0" w:line="252" w:lineRule="auto"/>
            </w:pPr>
            <w:r>
              <w:rPr>
                <w:color w:val="182130"/>
                <w:sz w:val="16"/>
              </w:rPr>
              <w:t>Data/integration</w:t>
            </w:r>
          </w:p>
        </w:tc>
        <w:tc>
          <w:tcPr>
            <w:tcW w:w="3200" w:type="dxa"/>
            <w:shd w:val="clear" w:color="auto" w:fill="FAFBFC"/>
            <w:tcMar>
              <w:top w:w="80" w:type="dxa"/>
              <w:left w:w="120" w:type="dxa"/>
              <w:bottom w:w="80" w:type="dxa"/>
              <w:right w:w="120" w:type="dxa"/>
            </w:tcMar>
            <w:vAlign w:val="center"/>
          </w:tcPr>
          <w:p w14:paraId="5607F1A8" w14:textId="77777777" w:rsidR="008A094D" w:rsidRDefault="00471947">
            <w:pPr>
              <w:spacing w:after="0" w:line="252" w:lineRule="auto"/>
            </w:pPr>
            <w:r>
              <w:rPr>
                <w:color w:val="182130"/>
                <w:sz w:val="16"/>
              </w:rPr>
              <w:t>Missing feed, stale signal, duplicate event, untrusted telemetry</w:t>
            </w:r>
          </w:p>
        </w:tc>
        <w:tc>
          <w:tcPr>
            <w:tcW w:w="3960" w:type="dxa"/>
            <w:shd w:val="clear" w:color="auto" w:fill="FAFBFC"/>
            <w:tcMar>
              <w:top w:w="80" w:type="dxa"/>
              <w:left w:w="120" w:type="dxa"/>
              <w:bottom w:w="80" w:type="dxa"/>
              <w:right w:w="120" w:type="dxa"/>
            </w:tcMar>
            <w:vAlign w:val="center"/>
          </w:tcPr>
          <w:p w14:paraId="09CE8E1B" w14:textId="77777777" w:rsidR="008A094D" w:rsidRDefault="00471947">
            <w:pPr>
              <w:spacing w:after="0" w:line="252" w:lineRule="auto"/>
            </w:pPr>
            <w:r>
              <w:rPr>
                <w:color w:val="182130"/>
                <w:sz w:val="16"/>
              </w:rPr>
              <w:t>Data quality warning</w:t>
            </w:r>
          </w:p>
        </w:tc>
      </w:tr>
    </w:tbl>
    <w:p w14:paraId="0F657063" w14:textId="77777777" w:rsidR="008A094D" w:rsidRDefault="008A094D">
      <w:pPr>
        <w:spacing w:after="60"/>
      </w:pPr>
    </w:p>
    <w:p w14:paraId="41953758" w14:textId="77777777" w:rsidR="008A094D" w:rsidRDefault="00471947">
      <w:pPr>
        <w:pStyle w:val="Heading2"/>
      </w:pPr>
      <w:r>
        <w:t>9.2 Human-operational model</w:t>
      </w:r>
    </w:p>
    <w:p w14:paraId="1478F959" w14:textId="77777777" w:rsidR="008A094D" w:rsidRDefault="00471947">
      <w:r>
        <w:t>Release 1 will support human operation through:</w:t>
      </w:r>
    </w:p>
    <w:p w14:paraId="00027EAA" w14:textId="77777777" w:rsidR="008A094D" w:rsidRDefault="00471947">
      <w:pPr>
        <w:spacing w:after="80"/>
        <w:ind w:left="648" w:hanging="360"/>
      </w:pPr>
      <w:r>
        <w:rPr>
          <w:sz w:val="21"/>
        </w:rPr>
        <w:t>?</w:t>
      </w:r>
      <w:r>
        <w:rPr>
          <w:sz w:val="21"/>
        </w:rPr>
        <w:tab/>
        <w:t>manual override with mandatory reason capture;</w:t>
      </w:r>
    </w:p>
    <w:p w14:paraId="7AC1DD20" w14:textId="77777777" w:rsidR="008A094D" w:rsidRDefault="00471947">
      <w:pPr>
        <w:spacing w:after="80"/>
        <w:ind w:left="648" w:hanging="360"/>
      </w:pPr>
      <w:r>
        <w:rPr>
          <w:sz w:val="21"/>
        </w:rPr>
        <w:t>?</w:t>
      </w:r>
      <w:r>
        <w:rPr>
          <w:sz w:val="21"/>
        </w:rPr>
        <w:tab/>
        <w:t>planner notes and exception comments where operational judgment is required;</w:t>
      </w:r>
    </w:p>
    <w:p w14:paraId="7A4D1C9E" w14:textId="77777777" w:rsidR="008A094D" w:rsidRDefault="00471947">
      <w:pPr>
        <w:spacing w:after="80"/>
        <w:ind w:left="648" w:hanging="360"/>
      </w:pPr>
      <w:r>
        <w:rPr>
          <w:sz w:val="21"/>
        </w:rPr>
        <w:t>?</w:t>
      </w:r>
      <w:r>
        <w:rPr>
          <w:sz w:val="21"/>
        </w:rPr>
        <w:tab/>
        <w:t>approval workflow before publication;</w:t>
      </w:r>
    </w:p>
    <w:p w14:paraId="7B4FDB19" w14:textId="77777777" w:rsidR="008A094D" w:rsidRDefault="00471947">
      <w:pPr>
        <w:spacing w:after="80"/>
        <w:ind w:left="648" w:hanging="360"/>
      </w:pPr>
      <w:r>
        <w:rPr>
          <w:sz w:val="21"/>
        </w:rPr>
        <w:t>?</w:t>
      </w:r>
      <w:r>
        <w:rPr>
          <w:sz w:val="21"/>
        </w:rPr>
        <w:tab/>
        <w:t>shadow-mode validation where rules need observation before enforcement;</w:t>
      </w:r>
    </w:p>
    <w:p w14:paraId="4195381B" w14:textId="77777777" w:rsidR="008A094D" w:rsidRDefault="00471947">
      <w:pPr>
        <w:spacing w:after="80"/>
        <w:ind w:left="648" w:hanging="360"/>
      </w:pPr>
      <w:r>
        <w:rPr>
          <w:sz w:val="21"/>
        </w:rPr>
        <w:t>?</w:t>
      </w:r>
      <w:r>
        <w:rPr>
          <w:sz w:val="21"/>
        </w:rPr>
        <w:tab/>
        <w:t>review of recurring overrides as candidates for future rule formalization.</w:t>
      </w:r>
    </w:p>
    <w:p w14:paraId="14963E8D" w14:textId="77777777" w:rsidR="008A094D" w:rsidRDefault="00471947">
      <w:pPr>
        <w:pStyle w:val="Heading1"/>
      </w:pPr>
      <w:r>
        <w:t>10. Later Maturity Blocks</w:t>
      </w:r>
    </w:p>
    <w:p w14:paraId="62EA596C" w14:textId="77777777" w:rsidR="008A094D" w:rsidRDefault="00471947">
      <w:r>
        <w:t>Later maturity blocks are part of the product direction, but they are not treated as dependencies for the first scheduling MVP.</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00"/>
        <w:gridCol w:w="3200"/>
        <w:gridCol w:w="3960"/>
      </w:tblGrid>
      <w:tr w:rsidR="008A094D" w14:paraId="33581290" w14:textId="77777777">
        <w:trPr>
          <w:cantSplit/>
          <w:tblHeader/>
        </w:trPr>
        <w:tc>
          <w:tcPr>
            <w:tcW w:w="2200" w:type="dxa"/>
            <w:shd w:val="clear" w:color="auto" w:fill="0B2545"/>
            <w:tcMar>
              <w:top w:w="80" w:type="dxa"/>
              <w:left w:w="120" w:type="dxa"/>
              <w:bottom w:w="80" w:type="dxa"/>
              <w:right w:w="120" w:type="dxa"/>
            </w:tcMar>
            <w:vAlign w:val="center"/>
          </w:tcPr>
          <w:p w14:paraId="537578E6" w14:textId="77777777" w:rsidR="008A094D" w:rsidRDefault="00471947">
            <w:pPr>
              <w:spacing w:after="0" w:line="252" w:lineRule="auto"/>
            </w:pPr>
            <w:r>
              <w:rPr>
                <w:b/>
                <w:color w:val="FFFFFF"/>
                <w:sz w:val="18"/>
              </w:rPr>
              <w:t>Release block</w:t>
            </w:r>
          </w:p>
        </w:tc>
        <w:tc>
          <w:tcPr>
            <w:tcW w:w="3200" w:type="dxa"/>
            <w:shd w:val="clear" w:color="auto" w:fill="0B2545"/>
            <w:tcMar>
              <w:top w:w="80" w:type="dxa"/>
              <w:left w:w="120" w:type="dxa"/>
              <w:bottom w:w="80" w:type="dxa"/>
              <w:right w:w="120" w:type="dxa"/>
            </w:tcMar>
            <w:vAlign w:val="center"/>
          </w:tcPr>
          <w:p w14:paraId="5CABE246" w14:textId="77777777" w:rsidR="008A094D" w:rsidRDefault="00471947">
            <w:pPr>
              <w:spacing w:after="0" w:line="252" w:lineRule="auto"/>
            </w:pPr>
            <w:r>
              <w:rPr>
                <w:b/>
                <w:color w:val="FFFFFF"/>
                <w:sz w:val="18"/>
              </w:rPr>
              <w:t>Capability</w:t>
            </w:r>
          </w:p>
        </w:tc>
        <w:tc>
          <w:tcPr>
            <w:tcW w:w="3960" w:type="dxa"/>
            <w:shd w:val="clear" w:color="auto" w:fill="0B2545"/>
            <w:tcMar>
              <w:top w:w="80" w:type="dxa"/>
              <w:left w:w="120" w:type="dxa"/>
              <w:bottom w:w="80" w:type="dxa"/>
              <w:right w:w="120" w:type="dxa"/>
            </w:tcMar>
            <w:vAlign w:val="center"/>
          </w:tcPr>
          <w:p w14:paraId="491485A6" w14:textId="77777777" w:rsidR="008A094D" w:rsidRDefault="00471947">
            <w:pPr>
              <w:spacing w:after="0" w:line="252" w:lineRule="auto"/>
            </w:pPr>
            <w:r>
              <w:rPr>
                <w:b/>
                <w:color w:val="FFFFFF"/>
                <w:sz w:val="18"/>
              </w:rPr>
              <w:t>Activation condition</w:t>
            </w:r>
          </w:p>
        </w:tc>
      </w:tr>
      <w:tr w:rsidR="008A094D" w14:paraId="7704946F" w14:textId="77777777">
        <w:trPr>
          <w:cantSplit/>
        </w:trPr>
        <w:tc>
          <w:tcPr>
            <w:tcW w:w="2200" w:type="dxa"/>
            <w:tcMar>
              <w:top w:w="80" w:type="dxa"/>
              <w:left w:w="120" w:type="dxa"/>
              <w:bottom w:w="80" w:type="dxa"/>
              <w:right w:w="120" w:type="dxa"/>
            </w:tcMar>
            <w:vAlign w:val="center"/>
          </w:tcPr>
          <w:p w14:paraId="54CCEF4F" w14:textId="77777777" w:rsidR="008A094D" w:rsidRDefault="00471947">
            <w:pPr>
              <w:spacing w:after="0" w:line="252" w:lineRule="auto"/>
            </w:pPr>
            <w:r>
              <w:rPr>
                <w:color w:val="182130"/>
                <w:sz w:val="16"/>
              </w:rPr>
              <w:t>Release 2 - Exception and manual recovery support</w:t>
            </w:r>
          </w:p>
        </w:tc>
        <w:tc>
          <w:tcPr>
            <w:tcW w:w="3200" w:type="dxa"/>
            <w:tcMar>
              <w:top w:w="80" w:type="dxa"/>
              <w:left w:w="120" w:type="dxa"/>
              <w:bottom w:w="80" w:type="dxa"/>
              <w:right w:w="120" w:type="dxa"/>
            </w:tcMar>
            <w:vAlign w:val="center"/>
          </w:tcPr>
          <w:p w14:paraId="55059119" w14:textId="77777777" w:rsidR="008A094D" w:rsidRDefault="00471947">
            <w:pPr>
              <w:spacing w:after="0" w:line="252" w:lineRule="auto"/>
            </w:pPr>
            <w:r>
              <w:rPr>
                <w:color w:val="182130"/>
                <w:sz w:val="16"/>
              </w:rPr>
              <w:t>Delay propagation, exception queue, recovery option review and manual replanning path</w:t>
            </w:r>
          </w:p>
        </w:tc>
        <w:tc>
          <w:tcPr>
            <w:tcW w:w="3960" w:type="dxa"/>
            <w:tcMar>
              <w:top w:w="80" w:type="dxa"/>
              <w:left w:w="120" w:type="dxa"/>
              <w:bottom w:w="80" w:type="dxa"/>
              <w:right w:w="120" w:type="dxa"/>
            </w:tcMar>
            <w:vAlign w:val="center"/>
          </w:tcPr>
          <w:p w14:paraId="519C5F65" w14:textId="77777777" w:rsidR="008A094D" w:rsidRDefault="00471947">
            <w:pPr>
              <w:spacing w:after="0" w:line="252" w:lineRule="auto"/>
            </w:pPr>
            <w:r>
              <w:rPr>
                <w:color w:val="182130"/>
                <w:sz w:val="16"/>
              </w:rPr>
              <w:t>Adoption gate confirms planning fit and exception taxonomy</w:t>
            </w:r>
          </w:p>
        </w:tc>
      </w:tr>
      <w:tr w:rsidR="008A094D" w14:paraId="36E14692" w14:textId="77777777">
        <w:trPr>
          <w:cantSplit/>
        </w:trPr>
        <w:tc>
          <w:tcPr>
            <w:tcW w:w="2200" w:type="dxa"/>
            <w:shd w:val="clear" w:color="auto" w:fill="FAFBFC"/>
            <w:tcMar>
              <w:top w:w="80" w:type="dxa"/>
              <w:left w:w="120" w:type="dxa"/>
              <w:bottom w:w="80" w:type="dxa"/>
              <w:right w:w="120" w:type="dxa"/>
            </w:tcMar>
            <w:vAlign w:val="center"/>
          </w:tcPr>
          <w:p w14:paraId="05BF5200" w14:textId="77777777" w:rsidR="008A094D" w:rsidRDefault="00471947">
            <w:pPr>
              <w:spacing w:after="0" w:line="252" w:lineRule="auto"/>
            </w:pPr>
            <w:r>
              <w:rPr>
                <w:color w:val="182130"/>
                <w:sz w:val="16"/>
              </w:rPr>
              <w:t>Release 3 - Scenario and impact simulation</w:t>
            </w:r>
          </w:p>
        </w:tc>
        <w:tc>
          <w:tcPr>
            <w:tcW w:w="3200" w:type="dxa"/>
            <w:shd w:val="clear" w:color="auto" w:fill="FAFBFC"/>
            <w:tcMar>
              <w:top w:w="80" w:type="dxa"/>
              <w:left w:w="120" w:type="dxa"/>
              <w:bottom w:w="80" w:type="dxa"/>
              <w:right w:w="120" w:type="dxa"/>
            </w:tcMar>
            <w:vAlign w:val="center"/>
          </w:tcPr>
          <w:p w14:paraId="17B97E3A" w14:textId="77777777" w:rsidR="008A094D" w:rsidRDefault="00471947">
            <w:pPr>
              <w:spacing w:after="0" w:line="252" w:lineRule="auto"/>
            </w:pPr>
            <w:r>
              <w:rPr>
                <w:color w:val="182130"/>
                <w:sz w:val="16"/>
              </w:rPr>
              <w:t>What-if assumptions, baseline-versus-scenario comparison, projected trip/event impact and utilization review</w:t>
            </w:r>
          </w:p>
        </w:tc>
        <w:tc>
          <w:tcPr>
            <w:tcW w:w="3960" w:type="dxa"/>
            <w:shd w:val="clear" w:color="auto" w:fill="FAFBFC"/>
            <w:tcMar>
              <w:top w:w="80" w:type="dxa"/>
              <w:left w:w="120" w:type="dxa"/>
              <w:bottom w:w="80" w:type="dxa"/>
              <w:right w:w="120" w:type="dxa"/>
            </w:tcMar>
            <w:vAlign w:val="center"/>
          </w:tcPr>
          <w:p w14:paraId="422C41B3" w14:textId="77777777" w:rsidR="008A094D" w:rsidRDefault="00471947">
            <w:pPr>
              <w:spacing w:after="0" w:line="252" w:lineRule="auto"/>
            </w:pPr>
            <w:r>
              <w:rPr>
                <w:color w:val="182130"/>
                <w:sz w:val="16"/>
              </w:rPr>
              <w:t>Data quality and scenario decision rules are agreed</w:t>
            </w:r>
          </w:p>
        </w:tc>
      </w:tr>
      <w:tr w:rsidR="008A094D" w14:paraId="6A17CA93" w14:textId="77777777">
        <w:trPr>
          <w:cantSplit/>
        </w:trPr>
        <w:tc>
          <w:tcPr>
            <w:tcW w:w="2200" w:type="dxa"/>
            <w:tcMar>
              <w:top w:w="80" w:type="dxa"/>
              <w:left w:w="120" w:type="dxa"/>
              <w:bottom w:w="80" w:type="dxa"/>
              <w:right w:w="120" w:type="dxa"/>
            </w:tcMar>
            <w:vAlign w:val="center"/>
          </w:tcPr>
          <w:p w14:paraId="7B5D2102" w14:textId="77777777" w:rsidR="008A094D" w:rsidRDefault="00471947">
            <w:pPr>
              <w:spacing w:after="0" w:line="252" w:lineRule="auto"/>
            </w:pPr>
            <w:r>
              <w:rPr>
                <w:color w:val="182130"/>
                <w:sz w:val="16"/>
              </w:rPr>
              <w:t>Release 4 - Telemetry-assisted execution</w:t>
            </w:r>
          </w:p>
        </w:tc>
        <w:tc>
          <w:tcPr>
            <w:tcW w:w="3200" w:type="dxa"/>
            <w:tcMar>
              <w:top w:w="80" w:type="dxa"/>
              <w:left w:w="120" w:type="dxa"/>
              <w:bottom w:w="80" w:type="dxa"/>
              <w:right w:w="120" w:type="dxa"/>
            </w:tcMar>
            <w:vAlign w:val="center"/>
          </w:tcPr>
          <w:p w14:paraId="3EC83EFD" w14:textId="77777777" w:rsidR="008A094D" w:rsidRDefault="00471947">
            <w:pPr>
              <w:spacing w:after="0" w:line="252" w:lineRule="auto"/>
            </w:pPr>
            <w:r>
              <w:rPr>
                <w:color w:val="182130"/>
                <w:sz w:val="16"/>
              </w:rPr>
              <w:t>GPS/AIS-style evidence, latest asset state, geofence/ETA variance, event candidates and confirmed event workflow</w:t>
            </w:r>
          </w:p>
        </w:tc>
        <w:tc>
          <w:tcPr>
            <w:tcW w:w="3960" w:type="dxa"/>
            <w:tcMar>
              <w:top w:w="80" w:type="dxa"/>
              <w:left w:w="120" w:type="dxa"/>
              <w:bottom w:w="80" w:type="dxa"/>
              <w:right w:w="120" w:type="dxa"/>
            </w:tcMar>
            <w:vAlign w:val="center"/>
          </w:tcPr>
          <w:p w14:paraId="23255417" w14:textId="77777777" w:rsidR="008A094D" w:rsidRDefault="00471947">
            <w:pPr>
              <w:spacing w:after="0" w:line="252" w:lineRule="auto"/>
            </w:pPr>
            <w:r>
              <w:rPr>
                <w:color w:val="182130"/>
                <w:sz w:val="16"/>
              </w:rPr>
              <w:t>Integration owners, data trust and operating confirmation rules are ready</w:t>
            </w:r>
          </w:p>
        </w:tc>
      </w:tr>
      <w:tr w:rsidR="008A094D" w14:paraId="30AA4CD8" w14:textId="77777777">
        <w:trPr>
          <w:cantSplit/>
        </w:trPr>
        <w:tc>
          <w:tcPr>
            <w:tcW w:w="2200" w:type="dxa"/>
            <w:shd w:val="clear" w:color="auto" w:fill="FAFBFC"/>
            <w:tcMar>
              <w:top w:w="80" w:type="dxa"/>
              <w:left w:w="120" w:type="dxa"/>
              <w:bottom w:w="80" w:type="dxa"/>
              <w:right w:w="120" w:type="dxa"/>
            </w:tcMar>
            <w:vAlign w:val="center"/>
          </w:tcPr>
          <w:p w14:paraId="2DC34989" w14:textId="77777777" w:rsidR="008A094D" w:rsidRDefault="00471947">
            <w:pPr>
              <w:spacing w:after="0" w:line="252" w:lineRule="auto"/>
            </w:pPr>
            <w:r>
              <w:rPr>
                <w:color w:val="182130"/>
                <w:sz w:val="16"/>
              </w:rPr>
              <w:t>Release 5 - Governed flow-management maturity</w:t>
            </w:r>
          </w:p>
        </w:tc>
        <w:tc>
          <w:tcPr>
            <w:tcW w:w="3200" w:type="dxa"/>
            <w:shd w:val="clear" w:color="auto" w:fill="FAFBFC"/>
            <w:tcMar>
              <w:top w:w="80" w:type="dxa"/>
              <w:left w:w="120" w:type="dxa"/>
              <w:bottom w:w="80" w:type="dxa"/>
              <w:right w:w="120" w:type="dxa"/>
            </w:tcMar>
            <w:vAlign w:val="center"/>
          </w:tcPr>
          <w:p w14:paraId="37E8E855" w14:textId="77777777" w:rsidR="008A094D" w:rsidRDefault="00471947">
            <w:pPr>
              <w:spacing w:after="0" w:line="252" w:lineRule="auto"/>
            </w:pPr>
            <w:r>
              <w:rPr>
                <w:color w:val="182130"/>
                <w:sz w:val="16"/>
              </w:rPr>
              <w:t>Guided recovery, management review surfaces, publishability checks and projection-only operating impact indicators</w:t>
            </w:r>
          </w:p>
        </w:tc>
        <w:tc>
          <w:tcPr>
            <w:tcW w:w="3960" w:type="dxa"/>
            <w:shd w:val="clear" w:color="auto" w:fill="FAFBFC"/>
            <w:tcMar>
              <w:top w:w="80" w:type="dxa"/>
              <w:left w:w="120" w:type="dxa"/>
              <w:bottom w:w="80" w:type="dxa"/>
              <w:right w:w="120" w:type="dxa"/>
            </w:tcMar>
            <w:vAlign w:val="center"/>
          </w:tcPr>
          <w:p w14:paraId="7D25DD5E" w14:textId="77777777" w:rsidR="008A094D" w:rsidRDefault="00471947">
            <w:pPr>
              <w:spacing w:after="0" w:line="252" w:lineRule="auto"/>
            </w:pPr>
            <w:r>
              <w:rPr>
                <w:color w:val="182130"/>
                <w:sz w:val="16"/>
              </w:rPr>
              <w:t>Recovery governance and decision authority are stable</w:t>
            </w:r>
          </w:p>
        </w:tc>
      </w:tr>
    </w:tbl>
    <w:p w14:paraId="1052D150" w14:textId="77777777" w:rsidR="008A094D" w:rsidRDefault="008A094D">
      <w:pPr>
        <w:spacing w:after="60"/>
      </w:pPr>
    </w:p>
    <w:p w14:paraId="5434B18B" w14:textId="77777777" w:rsidR="008A094D" w:rsidRDefault="00471947">
      <w:pPr>
        <w:pStyle w:val="Heading2"/>
      </w:pPr>
      <w:r>
        <w:lastRenderedPageBreak/>
        <w:t>10.1 Economic and operating impact indicators</w:t>
      </w:r>
    </w:p>
    <w:p w14:paraId="048C0647" w14:textId="77777777" w:rsidR="008A094D" w:rsidRDefault="00471947">
      <w:r>
        <w:t>The first release prioritizes feasible and publishable scheduling. Commercial optimization is not treated as final settlement logic. Where data is available, later maturity blocks can expose projection-only indicators such as:</w:t>
      </w:r>
    </w:p>
    <w:p w14:paraId="0AD99109" w14:textId="77777777" w:rsidR="008A094D" w:rsidRDefault="00471947">
      <w:pPr>
        <w:spacing w:after="80"/>
        <w:ind w:left="648" w:hanging="360"/>
      </w:pPr>
      <w:r>
        <w:rPr>
          <w:sz w:val="21"/>
        </w:rPr>
        <w:t>?</w:t>
      </w:r>
      <w:r>
        <w:rPr>
          <w:sz w:val="21"/>
        </w:rPr>
        <w:tab/>
        <w:t>laycan risk;</w:t>
      </w:r>
    </w:p>
    <w:p w14:paraId="579DC56F" w14:textId="77777777" w:rsidR="008A094D" w:rsidRDefault="00471947">
      <w:pPr>
        <w:spacing w:after="80"/>
        <w:ind w:left="648" w:hanging="360"/>
      </w:pPr>
      <w:r>
        <w:rPr>
          <w:sz w:val="21"/>
        </w:rPr>
        <w:t>?</w:t>
      </w:r>
      <w:r>
        <w:rPr>
          <w:sz w:val="21"/>
        </w:rPr>
        <w:tab/>
        <w:t>waiting time;</w:t>
      </w:r>
    </w:p>
    <w:p w14:paraId="5AAC11E2" w14:textId="77777777" w:rsidR="008A094D" w:rsidRDefault="00471947">
      <w:pPr>
        <w:spacing w:after="80"/>
        <w:ind w:left="648" w:hanging="360"/>
      </w:pPr>
      <w:r>
        <w:rPr>
          <w:sz w:val="21"/>
        </w:rPr>
        <w:t>?</w:t>
      </w:r>
      <w:r>
        <w:rPr>
          <w:sz w:val="21"/>
        </w:rPr>
        <w:tab/>
        <w:t>fleet utilization;</w:t>
      </w:r>
    </w:p>
    <w:p w14:paraId="1636EDC9" w14:textId="77777777" w:rsidR="008A094D" w:rsidRDefault="00471947">
      <w:pPr>
        <w:spacing w:after="80"/>
        <w:ind w:left="648" w:hanging="360"/>
      </w:pPr>
      <w:r>
        <w:rPr>
          <w:sz w:val="21"/>
        </w:rPr>
        <w:t>?</w:t>
      </w:r>
      <w:r>
        <w:rPr>
          <w:sz w:val="21"/>
        </w:rPr>
        <w:tab/>
        <w:t>queue impact;</w:t>
      </w:r>
    </w:p>
    <w:p w14:paraId="544CF3F6" w14:textId="77777777" w:rsidR="008A094D" w:rsidRDefault="00471947">
      <w:pPr>
        <w:spacing w:after="80"/>
        <w:ind w:left="648" w:hanging="360"/>
      </w:pPr>
      <w:r>
        <w:rPr>
          <w:sz w:val="21"/>
        </w:rPr>
        <w:t>?</w:t>
      </w:r>
      <w:r>
        <w:rPr>
          <w:sz w:val="21"/>
        </w:rPr>
        <w:tab/>
        <w:t>charter lead-time pressure;</w:t>
      </w:r>
    </w:p>
    <w:p w14:paraId="27380A32" w14:textId="77777777" w:rsidR="008A094D" w:rsidRDefault="00471947">
      <w:pPr>
        <w:spacing w:after="80"/>
        <w:ind w:left="648" w:hanging="360"/>
      </w:pPr>
      <w:r>
        <w:rPr>
          <w:sz w:val="21"/>
        </w:rPr>
        <w:t>?</w:t>
      </w:r>
      <w:r>
        <w:rPr>
          <w:sz w:val="21"/>
        </w:rPr>
        <w:tab/>
        <w:t>demurrage exposure proxy.</w:t>
      </w:r>
    </w:p>
    <w:p w14:paraId="2BEBF43C" w14:textId="77777777" w:rsidR="008A094D" w:rsidRDefault="00471947">
      <w:r>
        <w:t>Final demurrage, invoicing, despatch and settlement remain outside the scheduling MVP unless separately scoped.</w:t>
      </w:r>
    </w:p>
    <w:p w14:paraId="160573FF" w14:textId="77777777" w:rsidR="008A094D" w:rsidRDefault="00471947">
      <w:pPr>
        <w:pStyle w:val="Heading1"/>
      </w:pPr>
      <w:r>
        <w:t>11. Working Flow Details</w:t>
      </w:r>
    </w:p>
    <w:p w14:paraId="6A3FBB13" w14:textId="77777777" w:rsidR="008A094D" w:rsidRDefault="00471947">
      <w:pPr>
        <w:pStyle w:val="Heading2"/>
      </w:pPr>
      <w:r>
        <w:t>11.1 Clean planning flow</w:t>
      </w:r>
    </w:p>
    <w:tbl>
      <w:tblPr>
        <w:tblW w:w="9360" w:type="dxa"/>
        <w:tblInd w:w="12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9360"/>
      </w:tblGrid>
      <w:tr w:rsidR="008A094D" w14:paraId="47D1091A" w14:textId="77777777">
        <w:trPr>
          <w:tblHeader/>
        </w:trPr>
        <w:tc>
          <w:tcPr>
            <w:tcW w:w="9360" w:type="dxa"/>
            <w:shd w:val="clear" w:color="auto" w:fill="F7F9FB"/>
            <w:tcMar>
              <w:top w:w="120" w:type="dxa"/>
              <w:left w:w="180" w:type="dxa"/>
              <w:bottom w:w="120" w:type="dxa"/>
              <w:right w:w="180" w:type="dxa"/>
            </w:tcMar>
            <w:vAlign w:val="center"/>
          </w:tcPr>
          <w:p w14:paraId="29F8C602" w14:textId="77777777" w:rsidR="008A094D" w:rsidRDefault="00471947">
            <w:pPr>
              <w:spacing w:after="0" w:line="252" w:lineRule="auto"/>
            </w:pPr>
            <w:r>
              <w:rPr>
                <w:rFonts w:ascii="Consolas" w:hAnsi="Consolas"/>
                <w:color w:val="273244"/>
                <w:sz w:val="17"/>
              </w:rPr>
              <w:t>Import OGV demand</w:t>
            </w:r>
            <w:r>
              <w:br/>
            </w:r>
            <w:r>
              <w:rPr>
                <w:rFonts w:ascii="Consolas" w:hAnsi="Consolas"/>
                <w:color w:val="273244"/>
                <w:sz w:val="17"/>
              </w:rPr>
              <w:t>-&gt; Review cargo grade and layer sequence</w:t>
            </w:r>
            <w:r>
              <w:br/>
            </w:r>
            <w:r>
              <w:rPr>
                <w:rFonts w:ascii="Consolas" w:hAnsi="Consolas"/>
                <w:color w:val="273244"/>
                <w:sz w:val="17"/>
              </w:rPr>
              <w:t>-&gt; Enter operating windows</w:t>
            </w:r>
            <w:r>
              <w:br/>
            </w:r>
            <w:r>
              <w:rPr>
                <w:rFonts w:ascii="Consolas" w:hAnsi="Consolas"/>
                <w:color w:val="273244"/>
                <w:sz w:val="17"/>
              </w:rPr>
              <w:t>-&gt; Generate movement candidates</w:t>
            </w:r>
            <w:r>
              <w:br/>
            </w:r>
            <w:r>
              <w:rPr>
                <w:rFonts w:ascii="Consolas" w:hAnsi="Consolas"/>
                <w:color w:val="273244"/>
                <w:sz w:val="17"/>
              </w:rPr>
              <w:t>-&gt; Generate draft plan</w:t>
            </w:r>
            <w:r>
              <w:br/>
            </w:r>
            <w:r>
              <w:rPr>
                <w:rFonts w:ascii="Consolas" w:hAnsi="Consolas"/>
                <w:color w:val="273244"/>
                <w:sz w:val="17"/>
              </w:rPr>
              <w:t>-&gt; Review conflicts</w:t>
            </w:r>
            <w:r>
              <w:br/>
            </w:r>
            <w:r>
              <w:rPr>
                <w:rFonts w:ascii="Consolas" w:hAnsi="Consolas"/>
                <w:color w:val="273244"/>
                <w:sz w:val="17"/>
              </w:rPr>
              <w:t>-&gt; Apply reason-coded override if required</w:t>
            </w:r>
            <w:r>
              <w:br/>
            </w:r>
            <w:r>
              <w:rPr>
                <w:rFonts w:ascii="Consolas" w:hAnsi="Consolas"/>
                <w:color w:val="273244"/>
                <w:sz w:val="17"/>
              </w:rPr>
              <w:t>-&gt; Submit approval</w:t>
            </w:r>
            <w:r>
              <w:br/>
            </w:r>
            <w:r>
              <w:rPr>
                <w:rFonts w:ascii="Consolas" w:hAnsi="Consolas"/>
                <w:color w:val="273244"/>
                <w:sz w:val="17"/>
              </w:rPr>
              <w:t>-&gt; Complete Berau / ABL approvals</w:t>
            </w:r>
            <w:r>
              <w:br/>
            </w:r>
            <w:r>
              <w:rPr>
                <w:rFonts w:ascii="Consolas" w:hAnsi="Consolas"/>
                <w:color w:val="273244"/>
                <w:sz w:val="17"/>
              </w:rPr>
              <w:t>-&gt; Run publishability check</w:t>
            </w:r>
            <w:r>
              <w:br/>
            </w:r>
            <w:r>
              <w:rPr>
                <w:rFonts w:ascii="Consolas" w:hAnsi="Consolas"/>
                <w:color w:val="273244"/>
                <w:sz w:val="17"/>
              </w:rPr>
              <w:t>-&gt; Manually publish</w:t>
            </w:r>
            <w:r>
              <w:br/>
            </w:r>
            <w:r>
              <w:rPr>
                <w:rFonts w:ascii="Consolas" w:hAnsi="Consolas"/>
                <w:color w:val="273244"/>
                <w:sz w:val="17"/>
              </w:rPr>
              <w:t>-&gt; Generate governed export</w:t>
            </w:r>
          </w:p>
        </w:tc>
      </w:tr>
    </w:tbl>
    <w:p w14:paraId="39570423" w14:textId="77777777" w:rsidR="008A094D" w:rsidRDefault="008A094D">
      <w:pPr>
        <w:spacing w:after="60"/>
      </w:pPr>
    </w:p>
    <w:p w14:paraId="5A467673" w14:textId="77777777" w:rsidR="008A094D" w:rsidRDefault="00471947">
      <w:pPr>
        <w:pStyle w:val="Heading2"/>
      </w:pPr>
      <w:r>
        <w:t>11.2 Capacity placement logic</w:t>
      </w:r>
    </w:p>
    <w:p w14:paraId="5C3AFB68" w14:textId="77777777" w:rsidR="008A094D" w:rsidRDefault="00471947">
      <w:r>
        <w:t>At planning time, the platform will:</w:t>
      </w:r>
    </w:p>
    <w:p w14:paraId="5DCBB89E" w14:textId="77777777" w:rsidR="008A094D" w:rsidRDefault="00471947">
      <w:pPr>
        <w:spacing w:after="80"/>
        <w:ind w:left="648" w:hanging="360"/>
      </w:pPr>
      <w:r>
        <w:rPr>
          <w:sz w:val="21"/>
        </w:rPr>
        <w:t>1.</w:t>
      </w:r>
      <w:r>
        <w:rPr>
          <w:sz w:val="21"/>
        </w:rPr>
        <w:tab/>
        <w:t>load current demand and master data;</w:t>
      </w:r>
    </w:p>
    <w:p w14:paraId="6B767E8E" w14:textId="77777777" w:rsidR="008A094D" w:rsidRDefault="00471947">
      <w:pPr>
        <w:spacing w:after="80"/>
        <w:ind w:left="648" w:hanging="360"/>
      </w:pPr>
      <w:r>
        <w:rPr>
          <w:sz w:val="21"/>
        </w:rPr>
        <w:t>2.</w:t>
      </w:r>
      <w:r>
        <w:rPr>
          <w:sz w:val="21"/>
        </w:rPr>
        <w:tab/>
        <w:t>plot current work and already occupied capacity;</w:t>
      </w:r>
    </w:p>
    <w:p w14:paraId="3BE202C6" w14:textId="77777777" w:rsidR="008A094D" w:rsidRDefault="00471947">
      <w:pPr>
        <w:spacing w:after="80"/>
        <w:ind w:left="648" w:hanging="360"/>
      </w:pPr>
      <w:r>
        <w:rPr>
          <w:sz w:val="21"/>
        </w:rPr>
        <w:t>3.</w:t>
      </w:r>
      <w:r>
        <w:rPr>
          <w:sz w:val="21"/>
        </w:rPr>
        <w:tab/>
        <w:t>identify eligible resources for each movement;</w:t>
      </w:r>
    </w:p>
    <w:p w14:paraId="68914310" w14:textId="77777777" w:rsidR="008A094D" w:rsidRDefault="00471947">
      <w:pPr>
        <w:spacing w:after="80"/>
        <w:ind w:left="648" w:hanging="360"/>
      </w:pPr>
      <w:r>
        <w:rPr>
          <w:sz w:val="21"/>
        </w:rPr>
        <w:t>4.</w:t>
      </w:r>
      <w:r>
        <w:rPr>
          <w:sz w:val="21"/>
        </w:rPr>
        <w:tab/>
        <w:t>generate candidate route and resource paths;</w:t>
      </w:r>
    </w:p>
    <w:p w14:paraId="27C6B48D" w14:textId="77777777" w:rsidR="008A094D" w:rsidRDefault="00471947">
      <w:pPr>
        <w:spacing w:after="80"/>
        <w:ind w:left="648" w:hanging="360"/>
      </w:pPr>
      <w:r>
        <w:rPr>
          <w:sz w:val="21"/>
        </w:rPr>
        <w:t>5.</w:t>
      </w:r>
      <w:r>
        <w:rPr>
          <w:sz w:val="21"/>
        </w:rPr>
        <w:tab/>
        <w:t>search for continuous feasible operating windows;</w:t>
      </w:r>
    </w:p>
    <w:p w14:paraId="0D0942BE" w14:textId="77777777" w:rsidR="008A094D" w:rsidRDefault="00471947">
      <w:pPr>
        <w:spacing w:after="80"/>
        <w:ind w:left="648" w:hanging="360"/>
      </w:pPr>
      <w:r>
        <w:rPr>
          <w:sz w:val="21"/>
        </w:rPr>
        <w:t>6.</w:t>
      </w:r>
      <w:r>
        <w:rPr>
          <w:sz w:val="21"/>
        </w:rPr>
        <w:tab/>
        <w:t>mark selected windows as occupied;</w:t>
      </w:r>
    </w:p>
    <w:p w14:paraId="37522B5F" w14:textId="77777777" w:rsidR="008A094D" w:rsidRDefault="00471947">
      <w:pPr>
        <w:spacing w:after="80"/>
        <w:ind w:left="648" w:hanging="360"/>
      </w:pPr>
      <w:r>
        <w:rPr>
          <w:sz w:val="21"/>
        </w:rPr>
        <w:t>7.</w:t>
      </w:r>
      <w:r>
        <w:rPr>
          <w:sz w:val="21"/>
        </w:rPr>
        <w:tab/>
        <w:t>record conflicts where no feasible placement exists;</w:t>
      </w:r>
    </w:p>
    <w:p w14:paraId="6656A5C3" w14:textId="77777777" w:rsidR="008A094D" w:rsidRDefault="00471947">
      <w:pPr>
        <w:spacing w:after="80"/>
        <w:ind w:left="648" w:hanging="360"/>
      </w:pPr>
      <w:r>
        <w:rPr>
          <w:sz w:val="21"/>
        </w:rPr>
        <w:t>8.</w:t>
      </w:r>
      <w:r>
        <w:rPr>
          <w:sz w:val="21"/>
        </w:rPr>
        <w:tab/>
        <w:t>preserve reason codes, override notes and audit lineage.</w:t>
      </w:r>
    </w:p>
    <w:p w14:paraId="25222A45" w14:textId="77777777" w:rsidR="008A094D" w:rsidRDefault="00471947">
      <w:pPr>
        <w:pStyle w:val="Heading2"/>
      </w:pPr>
      <w:r>
        <w:lastRenderedPageBreak/>
        <w:t>11.3 Disruption flow in later maturity blocks</w:t>
      </w:r>
    </w:p>
    <w:tbl>
      <w:tblPr>
        <w:tblW w:w="9360" w:type="dxa"/>
        <w:tblInd w:w="12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9360"/>
      </w:tblGrid>
      <w:tr w:rsidR="008A094D" w14:paraId="16B9EC2F" w14:textId="77777777">
        <w:trPr>
          <w:tblHeader/>
        </w:trPr>
        <w:tc>
          <w:tcPr>
            <w:tcW w:w="9360" w:type="dxa"/>
            <w:shd w:val="clear" w:color="auto" w:fill="F7F9FB"/>
            <w:tcMar>
              <w:top w:w="120" w:type="dxa"/>
              <w:left w:w="180" w:type="dxa"/>
              <w:bottom w:w="120" w:type="dxa"/>
              <w:right w:w="180" w:type="dxa"/>
            </w:tcMar>
            <w:vAlign w:val="center"/>
          </w:tcPr>
          <w:p w14:paraId="2ABC5948" w14:textId="77777777" w:rsidR="008A094D" w:rsidRDefault="00471947">
            <w:pPr>
              <w:spacing w:after="0" w:line="252" w:lineRule="auto"/>
            </w:pPr>
            <w:r>
              <w:rPr>
                <w:rFonts w:ascii="Consolas" w:hAnsi="Consolas"/>
                <w:color w:val="273244"/>
                <w:sz w:val="17"/>
              </w:rPr>
              <w:t>Open active exception</w:t>
            </w:r>
            <w:r>
              <w:br/>
            </w:r>
            <w:r>
              <w:rPr>
                <w:rFonts w:ascii="Consolas" w:hAnsi="Consolas"/>
                <w:color w:val="273244"/>
                <w:sz w:val="17"/>
              </w:rPr>
              <w:t>-&gt; Review operating cause</w:t>
            </w:r>
            <w:r>
              <w:br/>
            </w:r>
            <w:r>
              <w:rPr>
                <w:rFonts w:ascii="Consolas" w:hAnsi="Consolas"/>
                <w:color w:val="273244"/>
                <w:sz w:val="17"/>
              </w:rPr>
              <w:t>-&gt; Generate recovery options</w:t>
            </w:r>
            <w:r>
              <w:br/>
            </w:r>
            <w:r>
              <w:rPr>
                <w:rFonts w:ascii="Consolas" w:hAnsi="Consolas"/>
                <w:color w:val="273244"/>
                <w:sz w:val="17"/>
              </w:rPr>
              <w:t>-&gt; Compare impact</w:t>
            </w:r>
            <w:r>
              <w:br/>
            </w:r>
            <w:r>
              <w:rPr>
                <w:rFonts w:ascii="Consolas" w:hAnsi="Consolas"/>
                <w:color w:val="273244"/>
                <w:sz w:val="17"/>
              </w:rPr>
              <w:t>-&gt; Create scenario from selected option</w:t>
            </w:r>
            <w:r>
              <w:br/>
            </w:r>
            <w:r>
              <w:rPr>
                <w:rFonts w:ascii="Consolas" w:hAnsi="Consolas"/>
                <w:color w:val="273244"/>
                <w:sz w:val="17"/>
              </w:rPr>
              <w:t>-&gt; Simulate downstream effect</w:t>
            </w:r>
            <w:r>
              <w:br/>
            </w:r>
            <w:r>
              <w:rPr>
                <w:rFonts w:ascii="Consolas" w:hAnsi="Consolas"/>
                <w:color w:val="273244"/>
                <w:sz w:val="17"/>
              </w:rPr>
              <w:t>-&gt; Promote feasible scenario</w:t>
            </w:r>
            <w:r>
              <w:br/>
            </w:r>
            <w:r>
              <w:rPr>
                <w:rFonts w:ascii="Consolas" w:hAnsi="Consolas"/>
                <w:color w:val="273244"/>
                <w:sz w:val="17"/>
              </w:rPr>
              <w:t>-&gt; Repair remaining blockers if required</w:t>
            </w:r>
            <w:r>
              <w:br/>
            </w:r>
            <w:r>
              <w:rPr>
                <w:rFonts w:ascii="Consolas" w:hAnsi="Consolas"/>
                <w:color w:val="273244"/>
                <w:sz w:val="17"/>
              </w:rPr>
              <w:t>-&gt; Submit approval</w:t>
            </w:r>
            <w:r>
              <w:br/>
            </w:r>
            <w:r>
              <w:rPr>
                <w:rFonts w:ascii="Consolas" w:hAnsi="Consolas"/>
                <w:color w:val="273244"/>
                <w:sz w:val="17"/>
              </w:rPr>
              <w:t>-&gt; Manually publish recovery plan</w:t>
            </w:r>
          </w:p>
        </w:tc>
      </w:tr>
    </w:tbl>
    <w:p w14:paraId="75A6966C" w14:textId="77777777" w:rsidR="008A094D" w:rsidRDefault="008A094D">
      <w:pPr>
        <w:spacing w:after="60"/>
      </w:pPr>
    </w:p>
    <w:p w14:paraId="12E594CA" w14:textId="77777777" w:rsidR="008A094D" w:rsidRDefault="00471947">
      <w:pPr>
        <w:pStyle w:val="Heading2"/>
      </w:pPr>
      <w:r>
        <w:t>11.4 State separation</w:t>
      </w:r>
    </w:p>
    <w:p w14:paraId="0C89BE10" w14:textId="77777777" w:rsidR="008A094D" w:rsidRDefault="00471947">
      <w:r>
        <w:t>The application will keep five states separate:</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00"/>
        <w:gridCol w:w="6860"/>
      </w:tblGrid>
      <w:tr w:rsidR="008A094D" w14:paraId="5E82CF24" w14:textId="77777777">
        <w:trPr>
          <w:cantSplit/>
          <w:tblHeader/>
        </w:trPr>
        <w:tc>
          <w:tcPr>
            <w:tcW w:w="2500" w:type="dxa"/>
            <w:shd w:val="clear" w:color="auto" w:fill="0B2545"/>
            <w:tcMar>
              <w:top w:w="80" w:type="dxa"/>
              <w:left w:w="120" w:type="dxa"/>
              <w:bottom w:w="80" w:type="dxa"/>
              <w:right w:w="120" w:type="dxa"/>
            </w:tcMar>
            <w:vAlign w:val="center"/>
          </w:tcPr>
          <w:p w14:paraId="1B4D1387" w14:textId="77777777" w:rsidR="008A094D" w:rsidRDefault="00471947">
            <w:pPr>
              <w:spacing w:after="0" w:line="252" w:lineRule="auto"/>
            </w:pPr>
            <w:r>
              <w:rPr>
                <w:b/>
                <w:color w:val="FFFFFF"/>
                <w:sz w:val="18"/>
              </w:rPr>
              <w:t>State</w:t>
            </w:r>
          </w:p>
        </w:tc>
        <w:tc>
          <w:tcPr>
            <w:tcW w:w="6860" w:type="dxa"/>
            <w:shd w:val="clear" w:color="auto" w:fill="0B2545"/>
            <w:tcMar>
              <w:top w:w="80" w:type="dxa"/>
              <w:left w:w="120" w:type="dxa"/>
              <w:bottom w:w="80" w:type="dxa"/>
              <w:right w:w="120" w:type="dxa"/>
            </w:tcMar>
            <w:vAlign w:val="center"/>
          </w:tcPr>
          <w:p w14:paraId="76F2DFDB" w14:textId="77777777" w:rsidR="008A094D" w:rsidRDefault="00471947">
            <w:pPr>
              <w:spacing w:after="0" w:line="252" w:lineRule="auto"/>
            </w:pPr>
            <w:r>
              <w:rPr>
                <w:b/>
                <w:color w:val="FFFFFF"/>
                <w:sz w:val="18"/>
              </w:rPr>
              <w:t>Meaning</w:t>
            </w:r>
          </w:p>
        </w:tc>
      </w:tr>
      <w:tr w:rsidR="008A094D" w14:paraId="6E513C33" w14:textId="77777777">
        <w:trPr>
          <w:cantSplit/>
        </w:trPr>
        <w:tc>
          <w:tcPr>
            <w:tcW w:w="2500" w:type="dxa"/>
            <w:tcMar>
              <w:top w:w="80" w:type="dxa"/>
              <w:left w:w="120" w:type="dxa"/>
              <w:bottom w:w="80" w:type="dxa"/>
              <w:right w:w="120" w:type="dxa"/>
            </w:tcMar>
            <w:vAlign w:val="center"/>
          </w:tcPr>
          <w:p w14:paraId="5B517836" w14:textId="77777777" w:rsidR="008A094D" w:rsidRDefault="00471947">
            <w:pPr>
              <w:spacing w:after="0" w:line="252" w:lineRule="auto"/>
            </w:pPr>
            <w:r>
              <w:rPr>
                <w:color w:val="182130"/>
                <w:sz w:val="17"/>
              </w:rPr>
              <w:t>Planned</w:t>
            </w:r>
          </w:p>
        </w:tc>
        <w:tc>
          <w:tcPr>
            <w:tcW w:w="6860" w:type="dxa"/>
            <w:tcMar>
              <w:top w:w="80" w:type="dxa"/>
              <w:left w:w="120" w:type="dxa"/>
              <w:bottom w:w="80" w:type="dxa"/>
              <w:right w:w="120" w:type="dxa"/>
            </w:tcMar>
            <w:vAlign w:val="center"/>
          </w:tcPr>
          <w:p w14:paraId="5F7D8B2E" w14:textId="77777777" w:rsidR="008A094D" w:rsidRDefault="00471947">
            <w:pPr>
              <w:spacing w:after="0" w:line="252" w:lineRule="auto"/>
            </w:pPr>
            <w:r>
              <w:rPr>
                <w:color w:val="182130"/>
                <w:sz w:val="17"/>
              </w:rPr>
              <w:t>The approved schedule expectation</w:t>
            </w:r>
          </w:p>
        </w:tc>
      </w:tr>
      <w:tr w:rsidR="008A094D" w14:paraId="11B2F3B5" w14:textId="77777777">
        <w:trPr>
          <w:cantSplit/>
        </w:trPr>
        <w:tc>
          <w:tcPr>
            <w:tcW w:w="2500" w:type="dxa"/>
            <w:shd w:val="clear" w:color="auto" w:fill="FAFBFC"/>
            <w:tcMar>
              <w:top w:w="80" w:type="dxa"/>
              <w:left w:w="120" w:type="dxa"/>
              <w:bottom w:w="80" w:type="dxa"/>
              <w:right w:w="120" w:type="dxa"/>
            </w:tcMar>
            <w:vAlign w:val="center"/>
          </w:tcPr>
          <w:p w14:paraId="3D7F5E39" w14:textId="77777777" w:rsidR="008A094D" w:rsidRDefault="00471947">
            <w:pPr>
              <w:spacing w:after="0" w:line="252" w:lineRule="auto"/>
            </w:pPr>
            <w:r>
              <w:rPr>
                <w:color w:val="182130"/>
                <w:sz w:val="17"/>
              </w:rPr>
              <w:t>Observed</w:t>
            </w:r>
          </w:p>
        </w:tc>
        <w:tc>
          <w:tcPr>
            <w:tcW w:w="6860" w:type="dxa"/>
            <w:shd w:val="clear" w:color="auto" w:fill="FAFBFC"/>
            <w:tcMar>
              <w:top w:w="80" w:type="dxa"/>
              <w:left w:w="120" w:type="dxa"/>
              <w:bottom w:w="80" w:type="dxa"/>
              <w:right w:w="120" w:type="dxa"/>
            </w:tcMar>
            <w:vAlign w:val="center"/>
          </w:tcPr>
          <w:p w14:paraId="5A4E878C" w14:textId="77777777" w:rsidR="008A094D" w:rsidRDefault="00471947">
            <w:pPr>
              <w:spacing w:after="0" w:line="252" w:lineRule="auto"/>
            </w:pPr>
            <w:r>
              <w:rPr>
                <w:color w:val="182130"/>
                <w:sz w:val="17"/>
              </w:rPr>
              <w:t>Field signal or external evidence that may indicate status</w:t>
            </w:r>
          </w:p>
        </w:tc>
      </w:tr>
      <w:tr w:rsidR="008A094D" w14:paraId="2290183D" w14:textId="77777777">
        <w:trPr>
          <w:cantSplit/>
        </w:trPr>
        <w:tc>
          <w:tcPr>
            <w:tcW w:w="2500" w:type="dxa"/>
            <w:tcMar>
              <w:top w:w="80" w:type="dxa"/>
              <w:left w:w="120" w:type="dxa"/>
              <w:bottom w:w="80" w:type="dxa"/>
              <w:right w:w="120" w:type="dxa"/>
            </w:tcMar>
            <w:vAlign w:val="center"/>
          </w:tcPr>
          <w:p w14:paraId="193C252C" w14:textId="77777777" w:rsidR="008A094D" w:rsidRDefault="00471947">
            <w:pPr>
              <w:spacing w:after="0" w:line="252" w:lineRule="auto"/>
            </w:pPr>
            <w:r>
              <w:rPr>
                <w:color w:val="182130"/>
                <w:sz w:val="17"/>
              </w:rPr>
              <w:t>Confirmed</w:t>
            </w:r>
          </w:p>
        </w:tc>
        <w:tc>
          <w:tcPr>
            <w:tcW w:w="6860" w:type="dxa"/>
            <w:tcMar>
              <w:top w:w="80" w:type="dxa"/>
              <w:left w:w="120" w:type="dxa"/>
              <w:bottom w:w="80" w:type="dxa"/>
              <w:right w:w="120" w:type="dxa"/>
            </w:tcMar>
            <w:vAlign w:val="center"/>
          </w:tcPr>
          <w:p w14:paraId="336AC83A" w14:textId="77777777" w:rsidR="008A094D" w:rsidRDefault="00471947">
            <w:pPr>
              <w:spacing w:after="0" w:line="252" w:lineRule="auto"/>
            </w:pPr>
            <w:r>
              <w:rPr>
                <w:color w:val="182130"/>
                <w:sz w:val="17"/>
              </w:rPr>
              <w:t>Operationally trusted event that updates actual execution status</w:t>
            </w:r>
          </w:p>
        </w:tc>
      </w:tr>
      <w:tr w:rsidR="008A094D" w14:paraId="76AFB9F7" w14:textId="77777777">
        <w:trPr>
          <w:cantSplit/>
        </w:trPr>
        <w:tc>
          <w:tcPr>
            <w:tcW w:w="2500" w:type="dxa"/>
            <w:shd w:val="clear" w:color="auto" w:fill="FAFBFC"/>
            <w:tcMar>
              <w:top w:w="80" w:type="dxa"/>
              <w:left w:w="120" w:type="dxa"/>
              <w:bottom w:w="80" w:type="dxa"/>
              <w:right w:w="120" w:type="dxa"/>
            </w:tcMar>
            <w:vAlign w:val="center"/>
          </w:tcPr>
          <w:p w14:paraId="0CFE945C" w14:textId="77777777" w:rsidR="008A094D" w:rsidRDefault="00471947">
            <w:pPr>
              <w:spacing w:after="0" w:line="252" w:lineRule="auto"/>
            </w:pPr>
            <w:r>
              <w:rPr>
                <w:color w:val="182130"/>
                <w:sz w:val="17"/>
              </w:rPr>
              <w:t>Projected</w:t>
            </w:r>
          </w:p>
        </w:tc>
        <w:tc>
          <w:tcPr>
            <w:tcW w:w="6860" w:type="dxa"/>
            <w:shd w:val="clear" w:color="auto" w:fill="FAFBFC"/>
            <w:tcMar>
              <w:top w:w="80" w:type="dxa"/>
              <w:left w:w="120" w:type="dxa"/>
              <w:bottom w:w="80" w:type="dxa"/>
              <w:right w:w="120" w:type="dxa"/>
            </w:tcMar>
            <w:vAlign w:val="center"/>
          </w:tcPr>
          <w:p w14:paraId="1D8E49BE" w14:textId="77777777" w:rsidR="008A094D" w:rsidRDefault="00471947">
            <w:pPr>
              <w:spacing w:after="0" w:line="252" w:lineRule="auto"/>
            </w:pPr>
            <w:r>
              <w:rPr>
                <w:color w:val="182130"/>
                <w:sz w:val="17"/>
              </w:rPr>
              <w:t>Future impact estimated by the scheduling or scenario engine</w:t>
            </w:r>
          </w:p>
        </w:tc>
      </w:tr>
      <w:tr w:rsidR="008A094D" w14:paraId="2B79F9E3" w14:textId="77777777">
        <w:trPr>
          <w:cantSplit/>
        </w:trPr>
        <w:tc>
          <w:tcPr>
            <w:tcW w:w="2500" w:type="dxa"/>
            <w:tcMar>
              <w:top w:w="80" w:type="dxa"/>
              <w:left w:w="120" w:type="dxa"/>
              <w:bottom w:w="80" w:type="dxa"/>
              <w:right w:w="120" w:type="dxa"/>
            </w:tcMar>
            <w:vAlign w:val="center"/>
          </w:tcPr>
          <w:p w14:paraId="4E7E1E8F" w14:textId="77777777" w:rsidR="008A094D" w:rsidRDefault="00471947">
            <w:pPr>
              <w:spacing w:after="0" w:line="252" w:lineRule="auto"/>
            </w:pPr>
            <w:r>
              <w:rPr>
                <w:color w:val="182130"/>
                <w:sz w:val="17"/>
              </w:rPr>
              <w:t>Recommended</w:t>
            </w:r>
          </w:p>
        </w:tc>
        <w:tc>
          <w:tcPr>
            <w:tcW w:w="6860" w:type="dxa"/>
            <w:tcMar>
              <w:top w:w="80" w:type="dxa"/>
              <w:left w:w="120" w:type="dxa"/>
              <w:bottom w:w="80" w:type="dxa"/>
              <w:right w:w="120" w:type="dxa"/>
            </w:tcMar>
            <w:vAlign w:val="center"/>
          </w:tcPr>
          <w:p w14:paraId="57672818" w14:textId="77777777" w:rsidR="008A094D" w:rsidRDefault="00471947">
            <w:pPr>
              <w:spacing w:after="0" w:line="252" w:lineRule="auto"/>
            </w:pPr>
            <w:r>
              <w:rPr>
                <w:color w:val="182130"/>
                <w:sz w:val="17"/>
              </w:rPr>
              <w:t>Candidate action for review, not an automatic publication</w:t>
            </w:r>
          </w:p>
        </w:tc>
      </w:tr>
    </w:tbl>
    <w:p w14:paraId="017432CA" w14:textId="77777777" w:rsidR="008A094D" w:rsidRDefault="008A094D">
      <w:pPr>
        <w:spacing w:after="60"/>
      </w:pPr>
    </w:p>
    <w:p w14:paraId="61CD2122" w14:textId="77777777" w:rsidR="008A094D" w:rsidRDefault="00471947">
      <w:pPr>
        <w:pStyle w:val="Heading1"/>
      </w:pPr>
      <w:r>
        <w:t>12. Application Modules</w:t>
      </w:r>
    </w:p>
    <w:p w14:paraId="157D0693" w14:textId="77777777" w:rsidR="008A094D" w:rsidRDefault="00471947">
      <w:pPr>
        <w:pStyle w:val="Heading2"/>
      </w:pPr>
      <w:r>
        <w:t>12.1 Core MVP modules</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50"/>
        <w:gridCol w:w="7210"/>
      </w:tblGrid>
      <w:tr w:rsidR="008A094D" w14:paraId="3AF6383E" w14:textId="77777777">
        <w:trPr>
          <w:cantSplit/>
          <w:tblHeader/>
        </w:trPr>
        <w:tc>
          <w:tcPr>
            <w:tcW w:w="2150" w:type="dxa"/>
            <w:shd w:val="clear" w:color="auto" w:fill="0B2545"/>
            <w:tcMar>
              <w:top w:w="80" w:type="dxa"/>
              <w:left w:w="120" w:type="dxa"/>
              <w:bottom w:w="80" w:type="dxa"/>
              <w:right w:w="120" w:type="dxa"/>
            </w:tcMar>
            <w:vAlign w:val="center"/>
          </w:tcPr>
          <w:p w14:paraId="7871DF95" w14:textId="77777777" w:rsidR="008A094D" w:rsidRDefault="00471947">
            <w:pPr>
              <w:spacing w:after="0" w:line="252" w:lineRule="auto"/>
            </w:pPr>
            <w:r>
              <w:rPr>
                <w:b/>
                <w:color w:val="FFFFFF"/>
                <w:sz w:val="18"/>
              </w:rPr>
              <w:t>Module</w:t>
            </w:r>
          </w:p>
        </w:tc>
        <w:tc>
          <w:tcPr>
            <w:tcW w:w="7210" w:type="dxa"/>
            <w:shd w:val="clear" w:color="auto" w:fill="0B2545"/>
            <w:tcMar>
              <w:top w:w="80" w:type="dxa"/>
              <w:left w:w="120" w:type="dxa"/>
              <w:bottom w:w="80" w:type="dxa"/>
              <w:right w:w="120" w:type="dxa"/>
            </w:tcMar>
            <w:vAlign w:val="center"/>
          </w:tcPr>
          <w:p w14:paraId="439B6172" w14:textId="77777777" w:rsidR="008A094D" w:rsidRDefault="00471947">
            <w:pPr>
              <w:spacing w:after="0" w:line="252" w:lineRule="auto"/>
            </w:pPr>
            <w:r>
              <w:rPr>
                <w:b/>
                <w:color w:val="FFFFFF"/>
                <w:sz w:val="18"/>
              </w:rPr>
              <w:t>Working responsibility</w:t>
            </w:r>
          </w:p>
        </w:tc>
      </w:tr>
      <w:tr w:rsidR="008A094D" w14:paraId="64D4014F" w14:textId="77777777">
        <w:trPr>
          <w:cantSplit/>
        </w:trPr>
        <w:tc>
          <w:tcPr>
            <w:tcW w:w="2150" w:type="dxa"/>
            <w:tcMar>
              <w:top w:w="80" w:type="dxa"/>
              <w:left w:w="120" w:type="dxa"/>
              <w:bottom w:w="80" w:type="dxa"/>
              <w:right w:w="120" w:type="dxa"/>
            </w:tcMar>
            <w:vAlign w:val="center"/>
          </w:tcPr>
          <w:p w14:paraId="12D87699" w14:textId="77777777" w:rsidR="008A094D" w:rsidRDefault="00471947">
            <w:pPr>
              <w:spacing w:after="0" w:line="252" w:lineRule="auto"/>
            </w:pPr>
            <w:r>
              <w:rPr>
                <w:color w:val="182130"/>
                <w:sz w:val="17"/>
              </w:rPr>
              <w:t>Organizations and access control</w:t>
            </w:r>
          </w:p>
        </w:tc>
        <w:tc>
          <w:tcPr>
            <w:tcW w:w="7210" w:type="dxa"/>
            <w:tcMar>
              <w:top w:w="80" w:type="dxa"/>
              <w:left w:w="120" w:type="dxa"/>
              <w:bottom w:w="80" w:type="dxa"/>
              <w:right w:w="120" w:type="dxa"/>
            </w:tcMar>
            <w:vAlign w:val="center"/>
          </w:tcPr>
          <w:p w14:paraId="154A776B" w14:textId="77777777" w:rsidR="008A094D" w:rsidRDefault="00471947">
            <w:pPr>
              <w:spacing w:after="0" w:line="252" w:lineRule="auto"/>
            </w:pPr>
            <w:r>
              <w:rPr>
                <w:color w:val="182130"/>
                <w:sz w:val="17"/>
              </w:rPr>
              <w:t>Multi-party users, roles, permissions, data scope and approval authority</w:t>
            </w:r>
          </w:p>
        </w:tc>
      </w:tr>
      <w:tr w:rsidR="008A094D" w14:paraId="288F434F" w14:textId="77777777">
        <w:trPr>
          <w:cantSplit/>
        </w:trPr>
        <w:tc>
          <w:tcPr>
            <w:tcW w:w="2150" w:type="dxa"/>
            <w:shd w:val="clear" w:color="auto" w:fill="FAFBFC"/>
            <w:tcMar>
              <w:top w:w="80" w:type="dxa"/>
              <w:left w:w="120" w:type="dxa"/>
              <w:bottom w:w="80" w:type="dxa"/>
              <w:right w:w="120" w:type="dxa"/>
            </w:tcMar>
            <w:vAlign w:val="center"/>
          </w:tcPr>
          <w:p w14:paraId="344331CE" w14:textId="77777777" w:rsidR="008A094D" w:rsidRDefault="00471947">
            <w:pPr>
              <w:spacing w:after="0" w:line="252" w:lineRule="auto"/>
            </w:pPr>
            <w:r>
              <w:rPr>
                <w:color w:val="182130"/>
                <w:sz w:val="17"/>
              </w:rPr>
              <w:t>Master data</w:t>
            </w:r>
          </w:p>
        </w:tc>
        <w:tc>
          <w:tcPr>
            <w:tcW w:w="7210" w:type="dxa"/>
            <w:shd w:val="clear" w:color="auto" w:fill="FAFBFC"/>
            <w:tcMar>
              <w:top w:w="80" w:type="dxa"/>
              <w:left w:w="120" w:type="dxa"/>
              <w:bottom w:w="80" w:type="dxa"/>
              <w:right w:w="120" w:type="dxa"/>
            </w:tcMar>
            <w:vAlign w:val="center"/>
          </w:tcPr>
          <w:p w14:paraId="10DA7A37" w14:textId="77777777" w:rsidR="008A094D" w:rsidRDefault="00471947">
            <w:pPr>
              <w:spacing w:after="0" w:line="252" w:lineRule="auto"/>
            </w:pPr>
            <w:r>
              <w:rPr>
                <w:color w:val="182130"/>
                <w:sz w:val="17"/>
              </w:rPr>
              <w:t>Locations, coal grades, mines, stockpiles, jetties, tug/barge/CTS assets, routes, loading rates and compatibility</w:t>
            </w:r>
          </w:p>
        </w:tc>
      </w:tr>
      <w:tr w:rsidR="008A094D" w14:paraId="1C83547B" w14:textId="77777777">
        <w:trPr>
          <w:cantSplit/>
        </w:trPr>
        <w:tc>
          <w:tcPr>
            <w:tcW w:w="2150" w:type="dxa"/>
            <w:tcMar>
              <w:top w:w="80" w:type="dxa"/>
              <w:left w:w="120" w:type="dxa"/>
              <w:bottom w:w="80" w:type="dxa"/>
              <w:right w:w="120" w:type="dxa"/>
            </w:tcMar>
            <w:vAlign w:val="center"/>
          </w:tcPr>
          <w:p w14:paraId="1B15F170" w14:textId="77777777" w:rsidR="008A094D" w:rsidRDefault="00471947">
            <w:pPr>
              <w:spacing w:after="0" w:line="252" w:lineRule="auto"/>
            </w:pPr>
            <w:r>
              <w:rPr>
                <w:color w:val="182130"/>
                <w:sz w:val="17"/>
              </w:rPr>
              <w:t>Planning intake</w:t>
            </w:r>
          </w:p>
        </w:tc>
        <w:tc>
          <w:tcPr>
            <w:tcW w:w="7210" w:type="dxa"/>
            <w:tcMar>
              <w:top w:w="80" w:type="dxa"/>
              <w:left w:w="120" w:type="dxa"/>
              <w:bottom w:w="80" w:type="dxa"/>
              <w:right w:w="120" w:type="dxa"/>
            </w:tcMar>
            <w:vAlign w:val="center"/>
          </w:tcPr>
          <w:p w14:paraId="33DC10F5" w14:textId="77777777" w:rsidR="008A094D" w:rsidRDefault="00471947">
            <w:pPr>
              <w:spacing w:after="0" w:line="252" w:lineRule="auto"/>
            </w:pPr>
            <w:r>
              <w:rPr>
                <w:color w:val="182130"/>
                <w:sz w:val="17"/>
              </w:rPr>
              <w:t>OGV voyages, cargo requirements, cargo layer sequence, availability windows, tide windows, bridge windows and import jobs</w:t>
            </w:r>
          </w:p>
        </w:tc>
      </w:tr>
      <w:tr w:rsidR="008A094D" w14:paraId="5A3F2E5C" w14:textId="77777777">
        <w:trPr>
          <w:cantSplit/>
        </w:trPr>
        <w:tc>
          <w:tcPr>
            <w:tcW w:w="2150" w:type="dxa"/>
            <w:shd w:val="clear" w:color="auto" w:fill="FAFBFC"/>
            <w:tcMar>
              <w:top w:w="80" w:type="dxa"/>
              <w:left w:w="120" w:type="dxa"/>
              <w:bottom w:w="80" w:type="dxa"/>
              <w:right w:w="120" w:type="dxa"/>
            </w:tcMar>
            <w:vAlign w:val="center"/>
          </w:tcPr>
          <w:p w14:paraId="754CC57A" w14:textId="77777777" w:rsidR="008A094D" w:rsidRDefault="00471947">
            <w:pPr>
              <w:spacing w:after="0" w:line="252" w:lineRule="auto"/>
            </w:pPr>
            <w:r>
              <w:rPr>
                <w:color w:val="182130"/>
                <w:sz w:val="17"/>
              </w:rPr>
              <w:t>Scheduling</w:t>
            </w:r>
          </w:p>
        </w:tc>
        <w:tc>
          <w:tcPr>
            <w:tcW w:w="7210" w:type="dxa"/>
            <w:shd w:val="clear" w:color="auto" w:fill="FAFBFC"/>
            <w:tcMar>
              <w:top w:w="80" w:type="dxa"/>
              <w:left w:w="120" w:type="dxa"/>
              <w:bottom w:w="80" w:type="dxa"/>
              <w:right w:w="120" w:type="dxa"/>
            </w:tcMar>
            <w:vAlign w:val="center"/>
          </w:tcPr>
          <w:p w14:paraId="1D40CE83" w14:textId="77777777" w:rsidR="008A094D" w:rsidRDefault="00471947">
            <w:pPr>
              <w:spacing w:after="0" w:line="252" w:lineRule="auto"/>
            </w:pPr>
            <w:r>
              <w:rPr>
                <w:color w:val="182130"/>
                <w:sz w:val="17"/>
              </w:rPr>
              <w:t>Plan, plan version, trip, assignment, schedule event, conflict, override, approval, publish and export</w:t>
            </w:r>
          </w:p>
        </w:tc>
      </w:tr>
      <w:tr w:rsidR="008A094D" w14:paraId="4F2F23DA" w14:textId="77777777">
        <w:trPr>
          <w:cantSplit/>
        </w:trPr>
        <w:tc>
          <w:tcPr>
            <w:tcW w:w="2150" w:type="dxa"/>
            <w:tcMar>
              <w:top w:w="80" w:type="dxa"/>
              <w:left w:w="120" w:type="dxa"/>
              <w:bottom w:w="80" w:type="dxa"/>
              <w:right w:w="120" w:type="dxa"/>
            </w:tcMar>
            <w:vAlign w:val="center"/>
          </w:tcPr>
          <w:p w14:paraId="44E27728" w14:textId="77777777" w:rsidR="008A094D" w:rsidRDefault="00471947">
            <w:pPr>
              <w:spacing w:after="0" w:line="252" w:lineRule="auto"/>
            </w:pPr>
            <w:r>
              <w:rPr>
                <w:color w:val="182130"/>
                <w:sz w:val="17"/>
              </w:rPr>
              <w:t>Audit</w:t>
            </w:r>
          </w:p>
        </w:tc>
        <w:tc>
          <w:tcPr>
            <w:tcW w:w="7210" w:type="dxa"/>
            <w:tcMar>
              <w:top w:w="80" w:type="dxa"/>
              <w:left w:w="120" w:type="dxa"/>
              <w:bottom w:w="80" w:type="dxa"/>
              <w:right w:w="120" w:type="dxa"/>
            </w:tcMar>
            <w:vAlign w:val="center"/>
          </w:tcPr>
          <w:p w14:paraId="3F021D69" w14:textId="77777777" w:rsidR="008A094D" w:rsidRDefault="00471947">
            <w:pPr>
              <w:spacing w:after="0" w:line="252" w:lineRule="auto"/>
            </w:pPr>
            <w:r>
              <w:rPr>
                <w:color w:val="182130"/>
                <w:sz w:val="17"/>
              </w:rPr>
              <w:t>Request and domain audit trail for governed actions</w:t>
            </w:r>
          </w:p>
        </w:tc>
      </w:tr>
      <w:tr w:rsidR="008A094D" w14:paraId="626213B3" w14:textId="77777777">
        <w:trPr>
          <w:cantSplit/>
        </w:trPr>
        <w:tc>
          <w:tcPr>
            <w:tcW w:w="2150" w:type="dxa"/>
            <w:shd w:val="clear" w:color="auto" w:fill="FAFBFC"/>
            <w:tcMar>
              <w:top w:w="80" w:type="dxa"/>
              <w:left w:w="120" w:type="dxa"/>
              <w:bottom w:w="80" w:type="dxa"/>
              <w:right w:w="120" w:type="dxa"/>
            </w:tcMar>
            <w:vAlign w:val="center"/>
          </w:tcPr>
          <w:p w14:paraId="5E7F52D0" w14:textId="77777777" w:rsidR="008A094D" w:rsidRDefault="00471947">
            <w:pPr>
              <w:spacing w:after="0" w:line="252" w:lineRule="auto"/>
            </w:pPr>
            <w:r>
              <w:rPr>
                <w:color w:val="182130"/>
                <w:sz w:val="17"/>
              </w:rPr>
              <w:t>Operator cockpit</w:t>
            </w:r>
          </w:p>
        </w:tc>
        <w:tc>
          <w:tcPr>
            <w:tcW w:w="7210" w:type="dxa"/>
            <w:shd w:val="clear" w:color="auto" w:fill="FAFBFC"/>
            <w:tcMar>
              <w:top w:w="80" w:type="dxa"/>
              <w:left w:w="120" w:type="dxa"/>
              <w:bottom w:w="80" w:type="dxa"/>
              <w:right w:w="120" w:type="dxa"/>
            </w:tcMar>
            <w:vAlign w:val="center"/>
          </w:tcPr>
          <w:p w14:paraId="5598CFA0" w14:textId="77777777" w:rsidR="008A094D" w:rsidRDefault="00471947">
            <w:pPr>
              <w:spacing w:after="0" w:line="252" w:lineRule="auto"/>
            </w:pPr>
            <w:r>
              <w:rPr>
                <w:color w:val="182130"/>
                <w:sz w:val="17"/>
              </w:rPr>
              <w:t>Dense operational screens for demand, cargo sequence, assignments, jetty/BLC, CTS, tide/bridge, conflicts, approvals and published plan</w:t>
            </w:r>
          </w:p>
        </w:tc>
      </w:tr>
    </w:tbl>
    <w:p w14:paraId="679AAD6A" w14:textId="77777777" w:rsidR="008A094D" w:rsidRDefault="008A094D">
      <w:pPr>
        <w:spacing w:after="60"/>
      </w:pPr>
    </w:p>
    <w:p w14:paraId="33FBB139" w14:textId="77777777" w:rsidR="008A094D" w:rsidRDefault="00471947">
      <w:pPr>
        <w:pStyle w:val="Heading2"/>
      </w:pPr>
      <w:r>
        <w:lastRenderedPageBreak/>
        <w:t>12.2 Later maturity modules</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50"/>
        <w:gridCol w:w="7210"/>
      </w:tblGrid>
      <w:tr w:rsidR="008A094D" w14:paraId="760439C4" w14:textId="77777777">
        <w:trPr>
          <w:cantSplit/>
          <w:tblHeader/>
        </w:trPr>
        <w:tc>
          <w:tcPr>
            <w:tcW w:w="2150" w:type="dxa"/>
            <w:shd w:val="clear" w:color="auto" w:fill="0B2545"/>
            <w:tcMar>
              <w:top w:w="80" w:type="dxa"/>
              <w:left w:w="120" w:type="dxa"/>
              <w:bottom w:w="80" w:type="dxa"/>
              <w:right w:w="120" w:type="dxa"/>
            </w:tcMar>
            <w:vAlign w:val="center"/>
          </w:tcPr>
          <w:p w14:paraId="59CA98E5" w14:textId="77777777" w:rsidR="008A094D" w:rsidRDefault="00471947">
            <w:pPr>
              <w:spacing w:after="0" w:line="252" w:lineRule="auto"/>
            </w:pPr>
            <w:r>
              <w:rPr>
                <w:b/>
                <w:color w:val="FFFFFF"/>
                <w:sz w:val="18"/>
              </w:rPr>
              <w:t>Module</w:t>
            </w:r>
          </w:p>
        </w:tc>
        <w:tc>
          <w:tcPr>
            <w:tcW w:w="7210" w:type="dxa"/>
            <w:shd w:val="clear" w:color="auto" w:fill="0B2545"/>
            <w:tcMar>
              <w:top w:w="80" w:type="dxa"/>
              <w:left w:w="120" w:type="dxa"/>
              <w:bottom w:w="80" w:type="dxa"/>
              <w:right w:w="120" w:type="dxa"/>
            </w:tcMar>
            <w:vAlign w:val="center"/>
          </w:tcPr>
          <w:p w14:paraId="4C586414" w14:textId="77777777" w:rsidR="008A094D" w:rsidRDefault="00471947">
            <w:pPr>
              <w:spacing w:after="0" w:line="252" w:lineRule="auto"/>
            </w:pPr>
            <w:r>
              <w:rPr>
                <w:b/>
                <w:color w:val="FFFFFF"/>
                <w:sz w:val="18"/>
              </w:rPr>
              <w:t>Working responsibility</w:t>
            </w:r>
          </w:p>
        </w:tc>
      </w:tr>
      <w:tr w:rsidR="008A094D" w14:paraId="06240745" w14:textId="77777777">
        <w:trPr>
          <w:cantSplit/>
        </w:trPr>
        <w:tc>
          <w:tcPr>
            <w:tcW w:w="2150" w:type="dxa"/>
            <w:tcMar>
              <w:top w:w="80" w:type="dxa"/>
              <w:left w:w="120" w:type="dxa"/>
              <w:bottom w:w="80" w:type="dxa"/>
              <w:right w:w="120" w:type="dxa"/>
            </w:tcMar>
            <w:vAlign w:val="center"/>
          </w:tcPr>
          <w:p w14:paraId="1B2900A0" w14:textId="77777777" w:rsidR="008A094D" w:rsidRDefault="00471947">
            <w:pPr>
              <w:spacing w:after="0" w:line="252" w:lineRule="auto"/>
            </w:pPr>
            <w:r>
              <w:rPr>
                <w:color w:val="182130"/>
                <w:sz w:val="17"/>
              </w:rPr>
              <w:t>Scenario</w:t>
            </w:r>
          </w:p>
        </w:tc>
        <w:tc>
          <w:tcPr>
            <w:tcW w:w="7210" w:type="dxa"/>
            <w:tcMar>
              <w:top w:w="80" w:type="dxa"/>
              <w:left w:w="120" w:type="dxa"/>
              <w:bottom w:w="80" w:type="dxa"/>
              <w:right w:w="120" w:type="dxa"/>
            </w:tcMar>
            <w:vAlign w:val="center"/>
          </w:tcPr>
          <w:p w14:paraId="0F09CDAC" w14:textId="77777777" w:rsidR="008A094D" w:rsidRDefault="00471947">
            <w:pPr>
              <w:spacing w:after="0" w:line="252" w:lineRule="auto"/>
            </w:pPr>
            <w:r>
              <w:rPr>
                <w:color w:val="182130"/>
                <w:sz w:val="17"/>
              </w:rPr>
              <w:t>Delay, outage, window-change and reassignment assumptions with projected impact</w:t>
            </w:r>
          </w:p>
        </w:tc>
      </w:tr>
      <w:tr w:rsidR="008A094D" w14:paraId="513C115B" w14:textId="77777777">
        <w:trPr>
          <w:cantSplit/>
        </w:trPr>
        <w:tc>
          <w:tcPr>
            <w:tcW w:w="2150" w:type="dxa"/>
            <w:shd w:val="clear" w:color="auto" w:fill="FAFBFC"/>
            <w:tcMar>
              <w:top w:w="80" w:type="dxa"/>
              <w:left w:w="120" w:type="dxa"/>
              <w:bottom w:w="80" w:type="dxa"/>
              <w:right w:w="120" w:type="dxa"/>
            </w:tcMar>
            <w:vAlign w:val="center"/>
          </w:tcPr>
          <w:p w14:paraId="2F3795FE" w14:textId="77777777" w:rsidR="008A094D" w:rsidRDefault="00471947">
            <w:pPr>
              <w:spacing w:after="0" w:line="252" w:lineRule="auto"/>
            </w:pPr>
            <w:r>
              <w:rPr>
                <w:color w:val="182130"/>
                <w:sz w:val="17"/>
              </w:rPr>
              <w:t>Telemetry</w:t>
            </w:r>
          </w:p>
        </w:tc>
        <w:tc>
          <w:tcPr>
            <w:tcW w:w="7210" w:type="dxa"/>
            <w:shd w:val="clear" w:color="auto" w:fill="FAFBFC"/>
            <w:tcMar>
              <w:top w:w="80" w:type="dxa"/>
              <w:left w:w="120" w:type="dxa"/>
              <w:bottom w:w="80" w:type="dxa"/>
              <w:right w:w="120" w:type="dxa"/>
            </w:tcMar>
            <w:vAlign w:val="center"/>
          </w:tcPr>
          <w:p w14:paraId="02820665" w14:textId="77777777" w:rsidR="008A094D" w:rsidRDefault="00471947">
            <w:pPr>
              <w:spacing w:after="0" w:line="252" w:lineRule="auto"/>
            </w:pPr>
            <w:r>
              <w:rPr>
                <w:color w:val="182130"/>
                <w:sz w:val="17"/>
              </w:rPr>
              <w:t>Source registry, asset mapping, position evidence, geofence zones, latest state, ETA projection and tracking alerts</w:t>
            </w:r>
          </w:p>
        </w:tc>
      </w:tr>
      <w:tr w:rsidR="008A094D" w14:paraId="0AF5846D" w14:textId="77777777">
        <w:trPr>
          <w:cantSplit/>
        </w:trPr>
        <w:tc>
          <w:tcPr>
            <w:tcW w:w="2150" w:type="dxa"/>
            <w:tcMar>
              <w:top w:w="80" w:type="dxa"/>
              <w:left w:w="120" w:type="dxa"/>
              <w:bottom w:w="80" w:type="dxa"/>
              <w:right w:w="120" w:type="dxa"/>
            </w:tcMar>
            <w:vAlign w:val="center"/>
          </w:tcPr>
          <w:p w14:paraId="0872A08A" w14:textId="77777777" w:rsidR="008A094D" w:rsidRDefault="00471947">
            <w:pPr>
              <w:spacing w:after="0" w:line="252" w:lineRule="auto"/>
            </w:pPr>
            <w:r>
              <w:rPr>
                <w:color w:val="182130"/>
                <w:sz w:val="17"/>
              </w:rPr>
              <w:t>Operations events</w:t>
            </w:r>
          </w:p>
        </w:tc>
        <w:tc>
          <w:tcPr>
            <w:tcW w:w="7210" w:type="dxa"/>
            <w:tcMar>
              <w:top w:w="80" w:type="dxa"/>
              <w:left w:w="120" w:type="dxa"/>
              <w:bottom w:w="80" w:type="dxa"/>
              <w:right w:w="120" w:type="dxa"/>
            </w:tcMar>
            <w:vAlign w:val="center"/>
          </w:tcPr>
          <w:p w14:paraId="30857566" w14:textId="77777777" w:rsidR="008A094D" w:rsidRDefault="00471947">
            <w:pPr>
              <w:spacing w:after="0" w:line="252" w:lineRule="auto"/>
            </w:pPr>
            <w:r>
              <w:rPr>
                <w:color w:val="182130"/>
                <w:sz w:val="17"/>
              </w:rPr>
              <w:t>Integration feeds, device endpoints, health snapshots, event candidates, confirmed events and actualization</w:t>
            </w:r>
          </w:p>
        </w:tc>
      </w:tr>
      <w:tr w:rsidR="008A094D" w14:paraId="5D8FC1E9" w14:textId="77777777">
        <w:trPr>
          <w:cantSplit/>
        </w:trPr>
        <w:tc>
          <w:tcPr>
            <w:tcW w:w="2150" w:type="dxa"/>
            <w:shd w:val="clear" w:color="auto" w:fill="FAFBFC"/>
            <w:tcMar>
              <w:top w:w="80" w:type="dxa"/>
              <w:left w:w="120" w:type="dxa"/>
              <w:bottom w:w="80" w:type="dxa"/>
              <w:right w:w="120" w:type="dxa"/>
            </w:tcMar>
            <w:vAlign w:val="center"/>
          </w:tcPr>
          <w:p w14:paraId="07E6102F" w14:textId="77777777" w:rsidR="008A094D" w:rsidRDefault="00471947">
            <w:pPr>
              <w:spacing w:after="0" w:line="252" w:lineRule="auto"/>
            </w:pPr>
            <w:r>
              <w:rPr>
                <w:color w:val="182130"/>
                <w:sz w:val="17"/>
              </w:rPr>
              <w:t>Recovery guidance</w:t>
            </w:r>
          </w:p>
        </w:tc>
        <w:tc>
          <w:tcPr>
            <w:tcW w:w="7210" w:type="dxa"/>
            <w:shd w:val="clear" w:color="auto" w:fill="FAFBFC"/>
            <w:tcMar>
              <w:top w:w="80" w:type="dxa"/>
              <w:left w:w="120" w:type="dxa"/>
              <w:bottom w:w="80" w:type="dxa"/>
              <w:right w:w="120" w:type="dxa"/>
            </w:tcMar>
            <w:vAlign w:val="center"/>
          </w:tcPr>
          <w:p w14:paraId="20079299" w14:textId="77777777" w:rsidR="008A094D" w:rsidRDefault="00471947">
            <w:pPr>
              <w:spacing w:after="0" w:line="252" w:lineRule="auto"/>
            </w:pPr>
            <w:r>
              <w:rPr>
                <w:color w:val="182130"/>
                <w:sz w:val="17"/>
              </w:rPr>
              <w:t>Recovery input snapshots, ranked options, root-cause review, scenario creation and publishability assessment</w:t>
            </w:r>
          </w:p>
        </w:tc>
      </w:tr>
      <w:tr w:rsidR="008A094D" w14:paraId="06E7D8E4" w14:textId="77777777">
        <w:trPr>
          <w:cantSplit/>
        </w:trPr>
        <w:tc>
          <w:tcPr>
            <w:tcW w:w="2150" w:type="dxa"/>
            <w:tcMar>
              <w:top w:w="80" w:type="dxa"/>
              <w:left w:w="120" w:type="dxa"/>
              <w:bottom w:w="80" w:type="dxa"/>
              <w:right w:w="120" w:type="dxa"/>
            </w:tcMar>
            <w:vAlign w:val="center"/>
          </w:tcPr>
          <w:p w14:paraId="6F0EE8AD" w14:textId="77777777" w:rsidR="008A094D" w:rsidRDefault="00471947">
            <w:pPr>
              <w:spacing w:after="0" w:line="252" w:lineRule="auto"/>
            </w:pPr>
            <w:r>
              <w:rPr>
                <w:color w:val="182130"/>
                <w:sz w:val="17"/>
              </w:rPr>
              <w:t>Management review</w:t>
            </w:r>
          </w:p>
        </w:tc>
        <w:tc>
          <w:tcPr>
            <w:tcW w:w="7210" w:type="dxa"/>
            <w:tcMar>
              <w:top w:w="80" w:type="dxa"/>
              <w:left w:w="120" w:type="dxa"/>
              <w:bottom w:w="80" w:type="dxa"/>
              <w:right w:w="120" w:type="dxa"/>
            </w:tcMar>
            <w:vAlign w:val="center"/>
          </w:tcPr>
          <w:p w14:paraId="2A01174E" w14:textId="77777777" w:rsidR="008A094D" w:rsidRDefault="00471947">
            <w:pPr>
              <w:spacing w:after="0" w:line="252" w:lineRule="auto"/>
            </w:pPr>
            <w:r>
              <w:rPr>
                <w:color w:val="182130"/>
                <w:sz w:val="17"/>
              </w:rPr>
              <w:t>Operating impact, utilization, exception pattern and projection-only commercial indicators</w:t>
            </w:r>
          </w:p>
        </w:tc>
      </w:tr>
    </w:tbl>
    <w:p w14:paraId="0778563C" w14:textId="77777777" w:rsidR="008A094D" w:rsidRDefault="008A094D">
      <w:pPr>
        <w:spacing w:after="60"/>
      </w:pPr>
    </w:p>
    <w:p w14:paraId="2E90E023" w14:textId="77777777" w:rsidR="008A094D" w:rsidRDefault="00471947">
      <w:pPr>
        <w:pStyle w:val="Heading1"/>
      </w:pPr>
      <w:r>
        <w:t>13. Proposed Implementation Architecture</w:t>
      </w:r>
    </w:p>
    <w:p w14:paraId="06F37C3B" w14:textId="77777777" w:rsidR="008A094D" w:rsidRDefault="00471947">
      <w:r>
        <w:t>The implementation stack is the infrastructure behind the operator experience. Operators interact with workflows, screens, approvals and schedules; the stack provides the reliability, testability and deployment structure required to run those workflows.</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00"/>
        <w:gridCol w:w="2200"/>
        <w:gridCol w:w="5160"/>
      </w:tblGrid>
      <w:tr w:rsidR="008A094D" w14:paraId="302415B6" w14:textId="77777777">
        <w:trPr>
          <w:cantSplit/>
          <w:tblHeader/>
        </w:trPr>
        <w:tc>
          <w:tcPr>
            <w:tcW w:w="2000" w:type="dxa"/>
            <w:shd w:val="clear" w:color="auto" w:fill="0B2545"/>
            <w:tcMar>
              <w:top w:w="80" w:type="dxa"/>
              <w:left w:w="120" w:type="dxa"/>
              <w:bottom w:w="80" w:type="dxa"/>
              <w:right w:w="120" w:type="dxa"/>
            </w:tcMar>
            <w:vAlign w:val="center"/>
          </w:tcPr>
          <w:p w14:paraId="45F18AEC" w14:textId="77777777" w:rsidR="008A094D" w:rsidRDefault="00471947">
            <w:pPr>
              <w:spacing w:after="0" w:line="252" w:lineRule="auto"/>
            </w:pPr>
            <w:r>
              <w:rPr>
                <w:b/>
                <w:color w:val="FFFFFF"/>
                <w:sz w:val="18"/>
              </w:rPr>
              <w:t>Layer</w:t>
            </w:r>
          </w:p>
        </w:tc>
        <w:tc>
          <w:tcPr>
            <w:tcW w:w="2200" w:type="dxa"/>
            <w:shd w:val="clear" w:color="auto" w:fill="0B2545"/>
            <w:tcMar>
              <w:top w:w="80" w:type="dxa"/>
              <w:left w:w="120" w:type="dxa"/>
              <w:bottom w:w="80" w:type="dxa"/>
              <w:right w:w="120" w:type="dxa"/>
            </w:tcMar>
            <w:vAlign w:val="center"/>
          </w:tcPr>
          <w:p w14:paraId="5E6B4F02" w14:textId="77777777" w:rsidR="008A094D" w:rsidRDefault="00471947">
            <w:pPr>
              <w:spacing w:after="0" w:line="252" w:lineRule="auto"/>
            </w:pPr>
            <w:r>
              <w:rPr>
                <w:b/>
                <w:color w:val="FFFFFF"/>
                <w:sz w:val="18"/>
              </w:rPr>
              <w:t>Technology</w:t>
            </w:r>
          </w:p>
        </w:tc>
        <w:tc>
          <w:tcPr>
            <w:tcW w:w="5160" w:type="dxa"/>
            <w:shd w:val="clear" w:color="auto" w:fill="0B2545"/>
            <w:tcMar>
              <w:top w:w="80" w:type="dxa"/>
              <w:left w:w="120" w:type="dxa"/>
              <w:bottom w:w="80" w:type="dxa"/>
              <w:right w:w="120" w:type="dxa"/>
            </w:tcMar>
            <w:vAlign w:val="center"/>
          </w:tcPr>
          <w:p w14:paraId="55C2E04F" w14:textId="77777777" w:rsidR="008A094D" w:rsidRDefault="00471947">
            <w:pPr>
              <w:spacing w:after="0" w:line="252" w:lineRule="auto"/>
            </w:pPr>
            <w:r>
              <w:rPr>
                <w:b/>
                <w:color w:val="FFFFFF"/>
                <w:sz w:val="18"/>
              </w:rPr>
              <w:t>Role in the application</w:t>
            </w:r>
          </w:p>
        </w:tc>
      </w:tr>
      <w:tr w:rsidR="008A094D" w14:paraId="000D2191" w14:textId="77777777">
        <w:trPr>
          <w:cantSplit/>
        </w:trPr>
        <w:tc>
          <w:tcPr>
            <w:tcW w:w="2000" w:type="dxa"/>
            <w:tcMar>
              <w:top w:w="80" w:type="dxa"/>
              <w:left w:w="120" w:type="dxa"/>
              <w:bottom w:w="80" w:type="dxa"/>
              <w:right w:w="120" w:type="dxa"/>
            </w:tcMar>
            <w:vAlign w:val="center"/>
          </w:tcPr>
          <w:p w14:paraId="7361A6E1" w14:textId="77777777" w:rsidR="008A094D" w:rsidRDefault="00471947">
            <w:pPr>
              <w:spacing w:after="0" w:line="252" w:lineRule="auto"/>
            </w:pPr>
            <w:r>
              <w:rPr>
                <w:color w:val="182130"/>
                <w:sz w:val="16"/>
              </w:rPr>
              <w:t>Operator web application</w:t>
            </w:r>
          </w:p>
        </w:tc>
        <w:tc>
          <w:tcPr>
            <w:tcW w:w="2200" w:type="dxa"/>
            <w:tcMar>
              <w:top w:w="80" w:type="dxa"/>
              <w:left w:w="120" w:type="dxa"/>
              <w:bottom w:w="80" w:type="dxa"/>
              <w:right w:w="120" w:type="dxa"/>
            </w:tcMar>
            <w:vAlign w:val="center"/>
          </w:tcPr>
          <w:p w14:paraId="044BF5AF" w14:textId="77777777" w:rsidR="008A094D" w:rsidRDefault="00471947">
            <w:pPr>
              <w:spacing w:after="0" w:line="252" w:lineRule="auto"/>
            </w:pPr>
            <w:r>
              <w:rPr>
                <w:color w:val="182130"/>
                <w:sz w:val="16"/>
              </w:rPr>
              <w:t>React, Vite, TypeScript</w:t>
            </w:r>
          </w:p>
        </w:tc>
        <w:tc>
          <w:tcPr>
            <w:tcW w:w="5160" w:type="dxa"/>
            <w:tcMar>
              <w:top w:w="80" w:type="dxa"/>
              <w:left w:w="120" w:type="dxa"/>
              <w:bottom w:w="80" w:type="dxa"/>
              <w:right w:w="120" w:type="dxa"/>
            </w:tcMar>
            <w:vAlign w:val="center"/>
          </w:tcPr>
          <w:p w14:paraId="711CFC6F" w14:textId="77777777" w:rsidR="008A094D" w:rsidRDefault="00471947">
            <w:pPr>
              <w:spacing w:after="0" w:line="252" w:lineRule="auto"/>
            </w:pPr>
            <w:r>
              <w:rPr>
                <w:color w:val="182130"/>
                <w:sz w:val="16"/>
              </w:rPr>
              <w:t>Builds the browser-based screens for planners, approvers and operations users</w:t>
            </w:r>
          </w:p>
        </w:tc>
      </w:tr>
      <w:tr w:rsidR="008A094D" w14:paraId="4322920B" w14:textId="77777777">
        <w:trPr>
          <w:cantSplit/>
        </w:trPr>
        <w:tc>
          <w:tcPr>
            <w:tcW w:w="2000" w:type="dxa"/>
            <w:shd w:val="clear" w:color="auto" w:fill="FAFBFC"/>
            <w:tcMar>
              <w:top w:w="80" w:type="dxa"/>
              <w:left w:w="120" w:type="dxa"/>
              <w:bottom w:w="80" w:type="dxa"/>
              <w:right w:w="120" w:type="dxa"/>
            </w:tcMar>
            <w:vAlign w:val="center"/>
          </w:tcPr>
          <w:p w14:paraId="12CD793E" w14:textId="77777777" w:rsidR="008A094D" w:rsidRDefault="00471947">
            <w:pPr>
              <w:spacing w:after="0" w:line="252" w:lineRule="auto"/>
            </w:pPr>
            <w:r>
              <w:rPr>
                <w:color w:val="182130"/>
                <w:sz w:val="16"/>
              </w:rPr>
              <w:t>Web application testing</w:t>
            </w:r>
          </w:p>
        </w:tc>
        <w:tc>
          <w:tcPr>
            <w:tcW w:w="2200" w:type="dxa"/>
            <w:shd w:val="clear" w:color="auto" w:fill="FAFBFC"/>
            <w:tcMar>
              <w:top w:w="80" w:type="dxa"/>
              <w:left w:w="120" w:type="dxa"/>
              <w:bottom w:w="80" w:type="dxa"/>
              <w:right w:w="120" w:type="dxa"/>
            </w:tcMar>
            <w:vAlign w:val="center"/>
          </w:tcPr>
          <w:p w14:paraId="6FB0F086" w14:textId="77777777" w:rsidR="008A094D" w:rsidRDefault="00471947">
            <w:pPr>
              <w:spacing w:after="0" w:line="252" w:lineRule="auto"/>
            </w:pPr>
            <w:r>
              <w:rPr>
                <w:color w:val="182130"/>
                <w:sz w:val="16"/>
              </w:rPr>
              <w:t>Vitest, Testing Library, jsdom</w:t>
            </w:r>
          </w:p>
        </w:tc>
        <w:tc>
          <w:tcPr>
            <w:tcW w:w="5160" w:type="dxa"/>
            <w:shd w:val="clear" w:color="auto" w:fill="FAFBFC"/>
            <w:tcMar>
              <w:top w:w="80" w:type="dxa"/>
              <w:left w:w="120" w:type="dxa"/>
              <w:bottom w:w="80" w:type="dxa"/>
              <w:right w:w="120" w:type="dxa"/>
            </w:tcMar>
            <w:vAlign w:val="center"/>
          </w:tcPr>
          <w:p w14:paraId="72084A98" w14:textId="77777777" w:rsidR="008A094D" w:rsidRDefault="00471947">
            <w:pPr>
              <w:spacing w:after="0" w:line="252" w:lineRule="auto"/>
            </w:pPr>
            <w:r>
              <w:rPr>
                <w:color w:val="182130"/>
                <w:sz w:val="16"/>
              </w:rPr>
              <w:t>Tests user interface behavior, screen logic and component interaction before release</w:t>
            </w:r>
          </w:p>
        </w:tc>
      </w:tr>
      <w:tr w:rsidR="008A094D" w14:paraId="5490E8F2" w14:textId="77777777">
        <w:trPr>
          <w:cantSplit/>
        </w:trPr>
        <w:tc>
          <w:tcPr>
            <w:tcW w:w="2000" w:type="dxa"/>
            <w:tcMar>
              <w:top w:w="80" w:type="dxa"/>
              <w:left w:w="120" w:type="dxa"/>
              <w:bottom w:w="80" w:type="dxa"/>
              <w:right w:w="120" w:type="dxa"/>
            </w:tcMar>
            <w:vAlign w:val="center"/>
          </w:tcPr>
          <w:p w14:paraId="20498E55" w14:textId="77777777" w:rsidR="008A094D" w:rsidRDefault="00471947">
            <w:pPr>
              <w:spacing w:after="0" w:line="252" w:lineRule="auto"/>
            </w:pPr>
            <w:r>
              <w:rPr>
                <w:color w:val="182130"/>
                <w:sz w:val="16"/>
              </w:rPr>
              <w:t>API and business services</w:t>
            </w:r>
          </w:p>
        </w:tc>
        <w:tc>
          <w:tcPr>
            <w:tcW w:w="2200" w:type="dxa"/>
            <w:tcMar>
              <w:top w:w="80" w:type="dxa"/>
              <w:left w:w="120" w:type="dxa"/>
              <w:bottom w:w="80" w:type="dxa"/>
              <w:right w:w="120" w:type="dxa"/>
            </w:tcMar>
            <w:vAlign w:val="center"/>
          </w:tcPr>
          <w:p w14:paraId="40E620A8" w14:textId="77777777" w:rsidR="008A094D" w:rsidRDefault="00471947">
            <w:pPr>
              <w:spacing w:after="0" w:line="252" w:lineRule="auto"/>
            </w:pPr>
            <w:r>
              <w:rPr>
                <w:color w:val="182130"/>
                <w:sz w:val="16"/>
              </w:rPr>
              <w:t>Django, Django REST Framework</w:t>
            </w:r>
          </w:p>
        </w:tc>
        <w:tc>
          <w:tcPr>
            <w:tcW w:w="5160" w:type="dxa"/>
            <w:tcMar>
              <w:top w:w="80" w:type="dxa"/>
              <w:left w:w="120" w:type="dxa"/>
              <w:bottom w:w="80" w:type="dxa"/>
              <w:right w:w="120" w:type="dxa"/>
            </w:tcMar>
            <w:vAlign w:val="center"/>
          </w:tcPr>
          <w:p w14:paraId="577F9556" w14:textId="77777777" w:rsidR="008A094D" w:rsidRDefault="00471947">
            <w:pPr>
              <w:spacing w:after="0" w:line="252" w:lineRule="auto"/>
            </w:pPr>
            <w:r>
              <w:rPr>
                <w:color w:val="182130"/>
                <w:sz w:val="16"/>
              </w:rPr>
              <w:t>Provides business APIs, workflow rules, access control and application services</w:t>
            </w:r>
          </w:p>
        </w:tc>
      </w:tr>
      <w:tr w:rsidR="008A094D" w14:paraId="7A2E0D58" w14:textId="77777777">
        <w:trPr>
          <w:cantSplit/>
        </w:trPr>
        <w:tc>
          <w:tcPr>
            <w:tcW w:w="2000" w:type="dxa"/>
            <w:shd w:val="clear" w:color="auto" w:fill="FAFBFC"/>
            <w:tcMar>
              <w:top w:w="80" w:type="dxa"/>
              <w:left w:w="120" w:type="dxa"/>
              <w:bottom w:w="80" w:type="dxa"/>
              <w:right w:w="120" w:type="dxa"/>
            </w:tcMar>
            <w:vAlign w:val="center"/>
          </w:tcPr>
          <w:p w14:paraId="56456A8C" w14:textId="77777777" w:rsidR="008A094D" w:rsidRDefault="00471947">
            <w:pPr>
              <w:spacing w:after="0" w:line="252" w:lineRule="auto"/>
            </w:pPr>
            <w:r>
              <w:rPr>
                <w:color w:val="182130"/>
                <w:sz w:val="16"/>
              </w:rPr>
              <w:t>Background jobs</w:t>
            </w:r>
          </w:p>
        </w:tc>
        <w:tc>
          <w:tcPr>
            <w:tcW w:w="2200" w:type="dxa"/>
            <w:shd w:val="clear" w:color="auto" w:fill="FAFBFC"/>
            <w:tcMar>
              <w:top w:w="80" w:type="dxa"/>
              <w:left w:w="120" w:type="dxa"/>
              <w:bottom w:w="80" w:type="dxa"/>
              <w:right w:w="120" w:type="dxa"/>
            </w:tcMar>
            <w:vAlign w:val="center"/>
          </w:tcPr>
          <w:p w14:paraId="40156682" w14:textId="77777777" w:rsidR="008A094D" w:rsidRDefault="00471947">
            <w:pPr>
              <w:spacing w:after="0" w:line="252" w:lineRule="auto"/>
            </w:pPr>
            <w:r>
              <w:rPr>
                <w:color w:val="182130"/>
                <w:sz w:val="16"/>
              </w:rPr>
              <w:t>Celery, Celery Beat</w:t>
            </w:r>
          </w:p>
        </w:tc>
        <w:tc>
          <w:tcPr>
            <w:tcW w:w="5160" w:type="dxa"/>
            <w:shd w:val="clear" w:color="auto" w:fill="FAFBFC"/>
            <w:tcMar>
              <w:top w:w="80" w:type="dxa"/>
              <w:left w:w="120" w:type="dxa"/>
              <w:bottom w:w="80" w:type="dxa"/>
              <w:right w:w="120" w:type="dxa"/>
            </w:tcMar>
            <w:vAlign w:val="center"/>
          </w:tcPr>
          <w:p w14:paraId="100A676A" w14:textId="77777777" w:rsidR="008A094D" w:rsidRDefault="00471947">
            <w:pPr>
              <w:spacing w:after="0" w:line="252" w:lineRule="auto"/>
            </w:pPr>
            <w:r>
              <w:rPr>
                <w:color w:val="182130"/>
                <w:sz w:val="16"/>
              </w:rPr>
              <w:t>Runs asynchronous jobs such as imports, exports, scheduled checks and periodic processing</w:t>
            </w:r>
          </w:p>
        </w:tc>
      </w:tr>
      <w:tr w:rsidR="008A094D" w14:paraId="53B9BA5B" w14:textId="77777777">
        <w:trPr>
          <w:cantSplit/>
        </w:trPr>
        <w:tc>
          <w:tcPr>
            <w:tcW w:w="2000" w:type="dxa"/>
            <w:tcMar>
              <w:top w:w="80" w:type="dxa"/>
              <w:left w:w="120" w:type="dxa"/>
              <w:bottom w:w="80" w:type="dxa"/>
              <w:right w:w="120" w:type="dxa"/>
            </w:tcMar>
            <w:vAlign w:val="center"/>
          </w:tcPr>
          <w:p w14:paraId="53C2DFE1" w14:textId="77777777" w:rsidR="008A094D" w:rsidRDefault="00471947">
            <w:pPr>
              <w:spacing w:after="0" w:line="252" w:lineRule="auto"/>
            </w:pPr>
            <w:r>
              <w:rPr>
                <w:color w:val="182130"/>
                <w:sz w:val="16"/>
              </w:rPr>
              <w:t>Application server</w:t>
            </w:r>
          </w:p>
        </w:tc>
        <w:tc>
          <w:tcPr>
            <w:tcW w:w="2200" w:type="dxa"/>
            <w:tcMar>
              <w:top w:w="80" w:type="dxa"/>
              <w:left w:w="120" w:type="dxa"/>
              <w:bottom w:w="80" w:type="dxa"/>
              <w:right w:w="120" w:type="dxa"/>
            </w:tcMar>
            <w:vAlign w:val="center"/>
          </w:tcPr>
          <w:p w14:paraId="76139EC4" w14:textId="77777777" w:rsidR="008A094D" w:rsidRDefault="00471947">
            <w:pPr>
              <w:spacing w:after="0" w:line="252" w:lineRule="auto"/>
            </w:pPr>
            <w:r>
              <w:rPr>
                <w:color w:val="182130"/>
                <w:sz w:val="16"/>
              </w:rPr>
              <w:t>Gunicorn</w:t>
            </w:r>
          </w:p>
        </w:tc>
        <w:tc>
          <w:tcPr>
            <w:tcW w:w="5160" w:type="dxa"/>
            <w:tcMar>
              <w:top w:w="80" w:type="dxa"/>
              <w:left w:w="120" w:type="dxa"/>
              <w:bottom w:w="80" w:type="dxa"/>
              <w:right w:w="120" w:type="dxa"/>
            </w:tcMar>
            <w:vAlign w:val="center"/>
          </w:tcPr>
          <w:p w14:paraId="69BEB1D9" w14:textId="77777777" w:rsidR="008A094D" w:rsidRDefault="00471947">
            <w:pPr>
              <w:spacing w:after="0" w:line="252" w:lineRule="auto"/>
            </w:pPr>
            <w:r>
              <w:rPr>
                <w:color w:val="182130"/>
                <w:sz w:val="16"/>
              </w:rPr>
              <w:t>Serves the backend application in a production deployment pattern</w:t>
            </w:r>
          </w:p>
        </w:tc>
      </w:tr>
      <w:tr w:rsidR="008A094D" w14:paraId="2DA08E72" w14:textId="77777777">
        <w:trPr>
          <w:cantSplit/>
        </w:trPr>
        <w:tc>
          <w:tcPr>
            <w:tcW w:w="2000" w:type="dxa"/>
            <w:shd w:val="clear" w:color="auto" w:fill="FAFBFC"/>
            <w:tcMar>
              <w:top w:w="80" w:type="dxa"/>
              <w:left w:w="120" w:type="dxa"/>
              <w:bottom w:w="80" w:type="dxa"/>
              <w:right w:w="120" w:type="dxa"/>
            </w:tcMar>
            <w:vAlign w:val="center"/>
          </w:tcPr>
          <w:p w14:paraId="172F1DD0" w14:textId="77777777" w:rsidR="008A094D" w:rsidRDefault="00471947">
            <w:pPr>
              <w:spacing w:after="0" w:line="252" w:lineRule="auto"/>
            </w:pPr>
            <w:r>
              <w:rPr>
                <w:color w:val="182130"/>
                <w:sz w:val="16"/>
              </w:rPr>
              <w:t>Service testing</w:t>
            </w:r>
          </w:p>
        </w:tc>
        <w:tc>
          <w:tcPr>
            <w:tcW w:w="2200" w:type="dxa"/>
            <w:shd w:val="clear" w:color="auto" w:fill="FAFBFC"/>
            <w:tcMar>
              <w:top w:w="80" w:type="dxa"/>
              <w:left w:w="120" w:type="dxa"/>
              <w:bottom w:w="80" w:type="dxa"/>
              <w:right w:w="120" w:type="dxa"/>
            </w:tcMar>
            <w:vAlign w:val="center"/>
          </w:tcPr>
          <w:p w14:paraId="0597657F" w14:textId="77777777" w:rsidR="008A094D" w:rsidRDefault="00471947">
            <w:pPr>
              <w:spacing w:after="0" w:line="252" w:lineRule="auto"/>
            </w:pPr>
            <w:r>
              <w:rPr>
                <w:color w:val="182130"/>
                <w:sz w:val="16"/>
              </w:rPr>
              <w:t>pytest, pytest-django</w:t>
            </w:r>
          </w:p>
        </w:tc>
        <w:tc>
          <w:tcPr>
            <w:tcW w:w="5160" w:type="dxa"/>
            <w:shd w:val="clear" w:color="auto" w:fill="FAFBFC"/>
            <w:tcMar>
              <w:top w:w="80" w:type="dxa"/>
              <w:left w:w="120" w:type="dxa"/>
              <w:bottom w:w="80" w:type="dxa"/>
              <w:right w:w="120" w:type="dxa"/>
            </w:tcMar>
            <w:vAlign w:val="center"/>
          </w:tcPr>
          <w:p w14:paraId="1C1D5DB4" w14:textId="77777777" w:rsidR="008A094D" w:rsidRDefault="00471947">
            <w:pPr>
              <w:spacing w:after="0" w:line="252" w:lineRule="auto"/>
            </w:pPr>
            <w:r>
              <w:rPr>
                <w:color w:val="182130"/>
                <w:sz w:val="16"/>
              </w:rPr>
              <w:t>Tests business services, data rules, API behavior and scheduling logic</w:t>
            </w:r>
          </w:p>
        </w:tc>
      </w:tr>
      <w:tr w:rsidR="008A094D" w14:paraId="6894CBF8" w14:textId="77777777">
        <w:trPr>
          <w:cantSplit/>
        </w:trPr>
        <w:tc>
          <w:tcPr>
            <w:tcW w:w="2000" w:type="dxa"/>
            <w:tcMar>
              <w:top w:w="80" w:type="dxa"/>
              <w:left w:w="120" w:type="dxa"/>
              <w:bottom w:w="80" w:type="dxa"/>
              <w:right w:w="120" w:type="dxa"/>
            </w:tcMar>
            <w:vAlign w:val="center"/>
          </w:tcPr>
          <w:p w14:paraId="03856CE8" w14:textId="77777777" w:rsidR="008A094D" w:rsidRDefault="00471947">
            <w:pPr>
              <w:spacing w:after="0" w:line="252" w:lineRule="auto"/>
            </w:pPr>
            <w:r>
              <w:rPr>
                <w:color w:val="182130"/>
                <w:sz w:val="16"/>
              </w:rPr>
              <w:t>Database</w:t>
            </w:r>
          </w:p>
        </w:tc>
        <w:tc>
          <w:tcPr>
            <w:tcW w:w="2200" w:type="dxa"/>
            <w:tcMar>
              <w:top w:w="80" w:type="dxa"/>
              <w:left w:w="120" w:type="dxa"/>
              <w:bottom w:w="80" w:type="dxa"/>
              <w:right w:w="120" w:type="dxa"/>
            </w:tcMar>
            <w:vAlign w:val="center"/>
          </w:tcPr>
          <w:p w14:paraId="30AFAA51" w14:textId="77777777" w:rsidR="008A094D" w:rsidRDefault="00471947">
            <w:pPr>
              <w:spacing w:after="0" w:line="252" w:lineRule="auto"/>
            </w:pPr>
            <w:r>
              <w:rPr>
                <w:color w:val="182130"/>
                <w:sz w:val="16"/>
              </w:rPr>
              <w:t>PostgreSQL with PostGIS</w:t>
            </w:r>
          </w:p>
        </w:tc>
        <w:tc>
          <w:tcPr>
            <w:tcW w:w="5160" w:type="dxa"/>
            <w:tcMar>
              <w:top w:w="80" w:type="dxa"/>
              <w:left w:w="120" w:type="dxa"/>
              <w:bottom w:w="80" w:type="dxa"/>
              <w:right w:w="120" w:type="dxa"/>
            </w:tcMar>
            <w:vAlign w:val="center"/>
          </w:tcPr>
          <w:p w14:paraId="5E25BB71" w14:textId="77777777" w:rsidR="008A094D" w:rsidRDefault="00471947">
            <w:pPr>
              <w:spacing w:after="0" w:line="252" w:lineRule="auto"/>
            </w:pPr>
            <w:r>
              <w:rPr>
                <w:color w:val="182130"/>
                <w:sz w:val="16"/>
              </w:rPr>
              <w:t>Stores operational data and supports location-aware/geospatial data where required</w:t>
            </w:r>
          </w:p>
        </w:tc>
      </w:tr>
      <w:tr w:rsidR="008A094D" w14:paraId="169CA2BB" w14:textId="77777777">
        <w:trPr>
          <w:cantSplit/>
        </w:trPr>
        <w:tc>
          <w:tcPr>
            <w:tcW w:w="2000" w:type="dxa"/>
            <w:shd w:val="clear" w:color="auto" w:fill="FAFBFC"/>
            <w:tcMar>
              <w:top w:w="80" w:type="dxa"/>
              <w:left w:w="120" w:type="dxa"/>
              <w:bottom w:w="80" w:type="dxa"/>
              <w:right w:w="120" w:type="dxa"/>
            </w:tcMar>
            <w:vAlign w:val="center"/>
          </w:tcPr>
          <w:p w14:paraId="2F61D4D8" w14:textId="77777777" w:rsidR="008A094D" w:rsidRDefault="00471947">
            <w:pPr>
              <w:spacing w:after="0" w:line="252" w:lineRule="auto"/>
            </w:pPr>
            <w:r>
              <w:rPr>
                <w:color w:val="182130"/>
                <w:sz w:val="16"/>
              </w:rPr>
              <w:t>Cache / broker</w:t>
            </w:r>
          </w:p>
        </w:tc>
        <w:tc>
          <w:tcPr>
            <w:tcW w:w="2200" w:type="dxa"/>
            <w:shd w:val="clear" w:color="auto" w:fill="FAFBFC"/>
            <w:tcMar>
              <w:top w:w="80" w:type="dxa"/>
              <w:left w:w="120" w:type="dxa"/>
              <w:bottom w:w="80" w:type="dxa"/>
              <w:right w:w="120" w:type="dxa"/>
            </w:tcMar>
            <w:vAlign w:val="center"/>
          </w:tcPr>
          <w:p w14:paraId="572F1D96" w14:textId="77777777" w:rsidR="008A094D" w:rsidRDefault="00471947">
            <w:pPr>
              <w:spacing w:after="0" w:line="252" w:lineRule="auto"/>
            </w:pPr>
            <w:r>
              <w:rPr>
                <w:color w:val="182130"/>
                <w:sz w:val="16"/>
              </w:rPr>
              <w:t>Redis</w:t>
            </w:r>
          </w:p>
        </w:tc>
        <w:tc>
          <w:tcPr>
            <w:tcW w:w="5160" w:type="dxa"/>
            <w:shd w:val="clear" w:color="auto" w:fill="FAFBFC"/>
            <w:tcMar>
              <w:top w:w="80" w:type="dxa"/>
              <w:left w:w="120" w:type="dxa"/>
              <w:bottom w:w="80" w:type="dxa"/>
              <w:right w:w="120" w:type="dxa"/>
            </w:tcMar>
            <w:vAlign w:val="center"/>
          </w:tcPr>
          <w:p w14:paraId="458EE965" w14:textId="77777777" w:rsidR="008A094D" w:rsidRDefault="00471947">
            <w:pPr>
              <w:spacing w:after="0" w:line="252" w:lineRule="auto"/>
            </w:pPr>
            <w:r>
              <w:rPr>
                <w:color w:val="182130"/>
                <w:sz w:val="16"/>
              </w:rPr>
              <w:t>Supports fast shared state and message brokering for background jobs</w:t>
            </w:r>
          </w:p>
        </w:tc>
      </w:tr>
      <w:tr w:rsidR="008A094D" w14:paraId="3A3F5CA2" w14:textId="77777777">
        <w:trPr>
          <w:cantSplit/>
        </w:trPr>
        <w:tc>
          <w:tcPr>
            <w:tcW w:w="2000" w:type="dxa"/>
            <w:tcMar>
              <w:top w:w="80" w:type="dxa"/>
              <w:left w:w="120" w:type="dxa"/>
              <w:bottom w:w="80" w:type="dxa"/>
              <w:right w:w="120" w:type="dxa"/>
            </w:tcMar>
            <w:vAlign w:val="center"/>
          </w:tcPr>
          <w:p w14:paraId="121BAE03" w14:textId="77777777" w:rsidR="008A094D" w:rsidRDefault="00471947">
            <w:pPr>
              <w:spacing w:after="0" w:line="252" w:lineRule="auto"/>
            </w:pPr>
            <w:r>
              <w:rPr>
                <w:color w:val="182130"/>
                <w:sz w:val="16"/>
              </w:rPr>
              <w:t>Object storage</w:t>
            </w:r>
          </w:p>
        </w:tc>
        <w:tc>
          <w:tcPr>
            <w:tcW w:w="2200" w:type="dxa"/>
            <w:tcMar>
              <w:top w:w="80" w:type="dxa"/>
              <w:left w:w="120" w:type="dxa"/>
              <w:bottom w:w="80" w:type="dxa"/>
              <w:right w:w="120" w:type="dxa"/>
            </w:tcMar>
            <w:vAlign w:val="center"/>
          </w:tcPr>
          <w:p w14:paraId="4AEF66E8" w14:textId="77777777" w:rsidR="008A094D" w:rsidRDefault="00471947">
            <w:pPr>
              <w:spacing w:after="0" w:line="252" w:lineRule="auto"/>
            </w:pPr>
            <w:r>
              <w:rPr>
                <w:color w:val="182130"/>
                <w:sz w:val="16"/>
              </w:rPr>
              <w:t>MinIO / S3-compatible storage</w:t>
            </w:r>
          </w:p>
        </w:tc>
        <w:tc>
          <w:tcPr>
            <w:tcW w:w="5160" w:type="dxa"/>
            <w:tcMar>
              <w:top w:w="80" w:type="dxa"/>
              <w:left w:w="120" w:type="dxa"/>
              <w:bottom w:w="80" w:type="dxa"/>
              <w:right w:w="120" w:type="dxa"/>
            </w:tcMar>
            <w:vAlign w:val="center"/>
          </w:tcPr>
          <w:p w14:paraId="5D4BA680" w14:textId="77777777" w:rsidR="008A094D" w:rsidRDefault="00471947">
            <w:pPr>
              <w:spacing w:after="0" w:line="252" w:lineRule="auto"/>
            </w:pPr>
            <w:r>
              <w:rPr>
                <w:color w:val="182130"/>
                <w:sz w:val="16"/>
              </w:rPr>
              <w:t>Stores imported files, exports, generated documents and object artifacts</w:t>
            </w:r>
          </w:p>
        </w:tc>
      </w:tr>
      <w:tr w:rsidR="008A094D" w14:paraId="74ED77B8" w14:textId="77777777">
        <w:trPr>
          <w:cantSplit/>
        </w:trPr>
        <w:tc>
          <w:tcPr>
            <w:tcW w:w="2000" w:type="dxa"/>
            <w:shd w:val="clear" w:color="auto" w:fill="FAFBFC"/>
            <w:tcMar>
              <w:top w:w="80" w:type="dxa"/>
              <w:left w:w="120" w:type="dxa"/>
              <w:bottom w:w="80" w:type="dxa"/>
              <w:right w:w="120" w:type="dxa"/>
            </w:tcMar>
            <w:vAlign w:val="center"/>
          </w:tcPr>
          <w:p w14:paraId="2BD18E6A" w14:textId="77777777" w:rsidR="008A094D" w:rsidRDefault="00471947">
            <w:pPr>
              <w:spacing w:after="0" w:line="252" w:lineRule="auto"/>
            </w:pPr>
            <w:r>
              <w:rPr>
                <w:color w:val="182130"/>
                <w:sz w:val="16"/>
              </w:rPr>
              <w:t>Edge routing</w:t>
            </w:r>
          </w:p>
        </w:tc>
        <w:tc>
          <w:tcPr>
            <w:tcW w:w="2200" w:type="dxa"/>
            <w:shd w:val="clear" w:color="auto" w:fill="FAFBFC"/>
            <w:tcMar>
              <w:top w:w="80" w:type="dxa"/>
              <w:left w:w="120" w:type="dxa"/>
              <w:bottom w:w="80" w:type="dxa"/>
              <w:right w:w="120" w:type="dxa"/>
            </w:tcMar>
            <w:vAlign w:val="center"/>
          </w:tcPr>
          <w:p w14:paraId="21515100" w14:textId="77777777" w:rsidR="008A094D" w:rsidRDefault="00471947">
            <w:pPr>
              <w:spacing w:after="0" w:line="252" w:lineRule="auto"/>
            </w:pPr>
            <w:r>
              <w:rPr>
                <w:color w:val="182130"/>
                <w:sz w:val="16"/>
              </w:rPr>
              <w:t>Nginx</w:t>
            </w:r>
          </w:p>
        </w:tc>
        <w:tc>
          <w:tcPr>
            <w:tcW w:w="5160" w:type="dxa"/>
            <w:shd w:val="clear" w:color="auto" w:fill="FAFBFC"/>
            <w:tcMar>
              <w:top w:w="80" w:type="dxa"/>
              <w:left w:w="120" w:type="dxa"/>
              <w:bottom w:w="80" w:type="dxa"/>
              <w:right w:w="120" w:type="dxa"/>
            </w:tcMar>
            <w:vAlign w:val="center"/>
          </w:tcPr>
          <w:p w14:paraId="479D3455" w14:textId="77777777" w:rsidR="008A094D" w:rsidRDefault="00471947">
            <w:pPr>
              <w:spacing w:after="0" w:line="252" w:lineRule="auto"/>
            </w:pPr>
            <w:r>
              <w:rPr>
                <w:color w:val="182130"/>
                <w:sz w:val="16"/>
              </w:rPr>
              <w:t>Routes web and API traffic, supports deployment hardening and reverse-proxy needs</w:t>
            </w:r>
          </w:p>
        </w:tc>
      </w:tr>
      <w:tr w:rsidR="008A094D" w14:paraId="6900B3F0" w14:textId="77777777">
        <w:trPr>
          <w:cantSplit/>
        </w:trPr>
        <w:tc>
          <w:tcPr>
            <w:tcW w:w="2000" w:type="dxa"/>
            <w:tcMar>
              <w:top w:w="80" w:type="dxa"/>
              <w:left w:w="120" w:type="dxa"/>
              <w:bottom w:w="80" w:type="dxa"/>
              <w:right w:w="120" w:type="dxa"/>
            </w:tcMar>
            <w:vAlign w:val="center"/>
          </w:tcPr>
          <w:p w14:paraId="5516BBB0" w14:textId="77777777" w:rsidR="008A094D" w:rsidRDefault="00471947">
            <w:pPr>
              <w:spacing w:after="0" w:line="252" w:lineRule="auto"/>
            </w:pPr>
            <w:r>
              <w:rPr>
                <w:color w:val="182130"/>
                <w:sz w:val="16"/>
              </w:rPr>
              <w:t>Runtime approach</w:t>
            </w:r>
          </w:p>
        </w:tc>
        <w:tc>
          <w:tcPr>
            <w:tcW w:w="2200" w:type="dxa"/>
            <w:tcMar>
              <w:top w:w="80" w:type="dxa"/>
              <w:left w:w="120" w:type="dxa"/>
              <w:bottom w:w="80" w:type="dxa"/>
              <w:right w:w="120" w:type="dxa"/>
            </w:tcMar>
            <w:vAlign w:val="center"/>
          </w:tcPr>
          <w:p w14:paraId="642B33DD" w14:textId="77777777" w:rsidR="008A094D" w:rsidRDefault="00471947">
            <w:pPr>
              <w:spacing w:after="0" w:line="252" w:lineRule="auto"/>
            </w:pPr>
            <w:r>
              <w:rPr>
                <w:color w:val="182130"/>
                <w:sz w:val="16"/>
              </w:rPr>
              <w:t>Containerized deployment model</w:t>
            </w:r>
          </w:p>
        </w:tc>
        <w:tc>
          <w:tcPr>
            <w:tcW w:w="5160" w:type="dxa"/>
            <w:tcMar>
              <w:top w:w="80" w:type="dxa"/>
              <w:left w:w="120" w:type="dxa"/>
              <w:bottom w:w="80" w:type="dxa"/>
              <w:right w:w="120" w:type="dxa"/>
            </w:tcMar>
            <w:vAlign w:val="center"/>
          </w:tcPr>
          <w:p w14:paraId="687198D3" w14:textId="77777777" w:rsidR="008A094D" w:rsidRDefault="00471947">
            <w:pPr>
              <w:spacing w:after="0" w:line="252" w:lineRule="auto"/>
            </w:pPr>
            <w:r>
              <w:rPr>
                <w:color w:val="182130"/>
                <w:sz w:val="16"/>
              </w:rPr>
              <w:t>Packages services into repeatable deployment units for local, UAT and production environments</w:t>
            </w:r>
          </w:p>
        </w:tc>
      </w:tr>
    </w:tbl>
    <w:p w14:paraId="5B03DD7F" w14:textId="77777777" w:rsidR="008A094D" w:rsidRDefault="008A094D">
      <w:pPr>
        <w:spacing w:after="60"/>
      </w:pPr>
    </w:p>
    <w:p w14:paraId="3E552CC6" w14:textId="77777777" w:rsidR="008A094D" w:rsidRDefault="00471947">
      <w:pPr>
        <w:pStyle w:val="Heading2"/>
      </w:pPr>
      <w:r>
        <w:lastRenderedPageBreak/>
        <w:t>13.1 Integration technology positioning</w:t>
      </w:r>
    </w:p>
    <w:p w14:paraId="64A38763" w14:textId="77777777" w:rsidR="008A094D" w:rsidRDefault="00471947">
      <w:r>
        <w:t>Release 1 does not depend on live industrial integration. Where required by later scope, the integration layer can use:</w:t>
      </w:r>
    </w:p>
    <w:p w14:paraId="708DCA89" w14:textId="77777777" w:rsidR="008A094D" w:rsidRDefault="00471947">
      <w:pPr>
        <w:spacing w:after="80"/>
        <w:ind w:left="648" w:hanging="360"/>
      </w:pPr>
      <w:r>
        <w:rPr>
          <w:sz w:val="21"/>
        </w:rPr>
        <w:t>?</w:t>
      </w:r>
      <w:r>
        <w:rPr>
          <w:sz w:val="21"/>
        </w:rPr>
        <w:tab/>
        <w:t>HTTP/API callbacks for business-system events;</w:t>
      </w:r>
    </w:p>
    <w:p w14:paraId="0A9FE75A" w14:textId="77777777" w:rsidR="008A094D" w:rsidRDefault="00471947">
      <w:pPr>
        <w:spacing w:after="80"/>
        <w:ind w:left="648" w:hanging="360"/>
      </w:pPr>
      <w:r>
        <w:rPr>
          <w:sz w:val="21"/>
        </w:rPr>
        <w:t>?</w:t>
      </w:r>
      <w:r>
        <w:rPr>
          <w:sz w:val="21"/>
        </w:rPr>
        <w:tab/>
        <w:t>MQTT for lightweight device or event messaging;</w:t>
      </w:r>
    </w:p>
    <w:p w14:paraId="337B2BA8" w14:textId="77777777" w:rsidR="008A094D" w:rsidRDefault="00471947">
      <w:pPr>
        <w:spacing w:after="80"/>
        <w:ind w:left="648" w:hanging="360"/>
      </w:pPr>
      <w:r>
        <w:rPr>
          <w:sz w:val="21"/>
        </w:rPr>
        <w:t>?</w:t>
      </w:r>
      <w:r>
        <w:rPr>
          <w:sz w:val="21"/>
        </w:rPr>
        <w:tab/>
        <w:t>NMEA or AIS-derived feeds for marine position data;</w:t>
      </w:r>
    </w:p>
    <w:p w14:paraId="17469C35" w14:textId="77777777" w:rsidR="008A094D" w:rsidRDefault="00471947">
      <w:pPr>
        <w:spacing w:after="80"/>
        <w:ind w:left="648" w:hanging="360"/>
      </w:pPr>
      <w:r>
        <w:rPr>
          <w:sz w:val="21"/>
        </w:rPr>
        <w:t>?</w:t>
      </w:r>
      <w:r>
        <w:rPr>
          <w:sz w:val="21"/>
        </w:rPr>
        <w:tab/>
        <w:t>OPC-UA or PLC/operator-console integration for industrial equipment status;</w:t>
      </w:r>
    </w:p>
    <w:p w14:paraId="0AE35E5F" w14:textId="77777777" w:rsidR="008A094D" w:rsidRDefault="00471947">
      <w:pPr>
        <w:spacing w:after="80"/>
        <w:ind w:left="648" w:hanging="360"/>
      </w:pPr>
      <w:r>
        <w:rPr>
          <w:sz w:val="21"/>
        </w:rPr>
        <w:t>?</w:t>
      </w:r>
      <w:r>
        <w:rPr>
          <w:sz w:val="21"/>
        </w:rPr>
        <w:tab/>
        <w:t>batch file exchange where operational readiness is lower than API readiness.</w:t>
      </w:r>
    </w:p>
    <w:p w14:paraId="4FA81011" w14:textId="77777777" w:rsidR="008A094D" w:rsidRDefault="00471947">
      <w:pPr>
        <w:pStyle w:val="Heading1"/>
      </w:pPr>
      <w:r>
        <w:t>14. Data Sources And Integration Readiness</w:t>
      </w:r>
    </w:p>
    <w:p w14:paraId="7D7D46CC" w14:textId="77777777" w:rsidR="008A094D" w:rsidRDefault="00471947">
      <w:r>
        <w:t>The first release can operate with manual entry, controlled upload and validated seed/replay data. Live integration should be activated only when data ownership, timing, reliability and operating response are agreed.</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50"/>
        <w:gridCol w:w="2600"/>
        <w:gridCol w:w="2200"/>
        <w:gridCol w:w="2710"/>
      </w:tblGrid>
      <w:tr w:rsidR="008A094D" w14:paraId="18BD1229" w14:textId="77777777">
        <w:trPr>
          <w:tblHeader/>
        </w:trPr>
        <w:tc>
          <w:tcPr>
            <w:tcW w:w="1850" w:type="dxa"/>
            <w:shd w:val="clear" w:color="auto" w:fill="0B2545"/>
            <w:tcMar>
              <w:top w:w="80" w:type="dxa"/>
              <w:left w:w="120" w:type="dxa"/>
              <w:bottom w:w="80" w:type="dxa"/>
              <w:right w:w="120" w:type="dxa"/>
            </w:tcMar>
            <w:vAlign w:val="center"/>
          </w:tcPr>
          <w:p w14:paraId="4A11EC28" w14:textId="77777777" w:rsidR="008A094D" w:rsidRDefault="00471947">
            <w:pPr>
              <w:spacing w:after="0" w:line="252" w:lineRule="auto"/>
            </w:pPr>
            <w:r>
              <w:rPr>
                <w:b/>
                <w:color w:val="FFFFFF"/>
                <w:sz w:val="16"/>
              </w:rPr>
              <w:t>External data source</w:t>
            </w:r>
          </w:p>
        </w:tc>
        <w:tc>
          <w:tcPr>
            <w:tcW w:w="2600" w:type="dxa"/>
            <w:shd w:val="clear" w:color="auto" w:fill="0B2545"/>
            <w:tcMar>
              <w:top w:w="80" w:type="dxa"/>
              <w:left w:w="120" w:type="dxa"/>
              <w:bottom w:w="80" w:type="dxa"/>
              <w:right w:w="120" w:type="dxa"/>
            </w:tcMar>
            <w:vAlign w:val="center"/>
          </w:tcPr>
          <w:p w14:paraId="2C9D91AD" w14:textId="77777777" w:rsidR="008A094D" w:rsidRDefault="00471947">
            <w:pPr>
              <w:spacing w:after="0" w:line="252" w:lineRule="auto"/>
            </w:pPr>
            <w:r>
              <w:rPr>
                <w:b/>
                <w:color w:val="FFFFFF"/>
                <w:sz w:val="16"/>
              </w:rPr>
              <w:t>Assumed content</w:t>
            </w:r>
          </w:p>
        </w:tc>
        <w:tc>
          <w:tcPr>
            <w:tcW w:w="2200" w:type="dxa"/>
            <w:shd w:val="clear" w:color="auto" w:fill="0B2545"/>
            <w:tcMar>
              <w:top w:w="80" w:type="dxa"/>
              <w:left w:w="120" w:type="dxa"/>
              <w:bottom w:w="80" w:type="dxa"/>
              <w:right w:w="120" w:type="dxa"/>
            </w:tcMar>
            <w:vAlign w:val="center"/>
          </w:tcPr>
          <w:p w14:paraId="33EA56D7" w14:textId="77777777" w:rsidR="008A094D" w:rsidRDefault="00471947">
            <w:pPr>
              <w:spacing w:after="0" w:line="252" w:lineRule="auto"/>
            </w:pPr>
            <w:r>
              <w:rPr>
                <w:b/>
                <w:color w:val="FFFFFF"/>
                <w:sz w:val="16"/>
              </w:rPr>
              <w:t>Release 1 handling</w:t>
            </w:r>
          </w:p>
        </w:tc>
        <w:tc>
          <w:tcPr>
            <w:tcW w:w="2710" w:type="dxa"/>
            <w:shd w:val="clear" w:color="auto" w:fill="0B2545"/>
            <w:tcMar>
              <w:top w:w="80" w:type="dxa"/>
              <w:left w:w="120" w:type="dxa"/>
              <w:bottom w:w="80" w:type="dxa"/>
              <w:right w:w="120" w:type="dxa"/>
            </w:tcMar>
            <w:vAlign w:val="center"/>
          </w:tcPr>
          <w:p w14:paraId="40124A66" w14:textId="77777777" w:rsidR="008A094D" w:rsidRDefault="00471947">
            <w:pPr>
              <w:spacing w:after="0" w:line="252" w:lineRule="auto"/>
            </w:pPr>
            <w:r>
              <w:rPr>
                <w:b/>
                <w:color w:val="FFFFFF"/>
                <w:sz w:val="16"/>
              </w:rPr>
              <w:t>Later integration direction</w:t>
            </w:r>
          </w:p>
        </w:tc>
      </w:tr>
      <w:tr w:rsidR="008A094D" w14:paraId="1B4BEB73" w14:textId="77777777">
        <w:tc>
          <w:tcPr>
            <w:tcW w:w="1850" w:type="dxa"/>
            <w:tcMar>
              <w:top w:w="80" w:type="dxa"/>
              <w:left w:w="120" w:type="dxa"/>
              <w:bottom w:w="80" w:type="dxa"/>
              <w:right w:w="120" w:type="dxa"/>
            </w:tcMar>
            <w:vAlign w:val="center"/>
          </w:tcPr>
          <w:p w14:paraId="286E5FF9" w14:textId="77777777" w:rsidR="008A094D" w:rsidRDefault="00471947">
            <w:pPr>
              <w:spacing w:after="0" w:line="252" w:lineRule="auto"/>
            </w:pPr>
            <w:r>
              <w:rPr>
                <w:color w:val="182130"/>
                <w:sz w:val="14"/>
              </w:rPr>
              <w:t>Existing schedule files</w:t>
            </w:r>
          </w:p>
        </w:tc>
        <w:tc>
          <w:tcPr>
            <w:tcW w:w="2600" w:type="dxa"/>
            <w:tcMar>
              <w:top w:w="80" w:type="dxa"/>
              <w:left w:w="120" w:type="dxa"/>
              <w:bottom w:w="80" w:type="dxa"/>
              <w:right w:w="120" w:type="dxa"/>
            </w:tcMar>
            <w:vAlign w:val="center"/>
          </w:tcPr>
          <w:p w14:paraId="2D64AC53" w14:textId="77777777" w:rsidR="008A094D" w:rsidRDefault="00471947">
            <w:pPr>
              <w:spacing w:after="0" w:line="252" w:lineRule="auto"/>
            </w:pPr>
            <w:r>
              <w:rPr>
                <w:color w:val="182130"/>
                <w:sz w:val="14"/>
              </w:rPr>
              <w:t>Current OGV plan and operating schedule</w:t>
            </w:r>
          </w:p>
        </w:tc>
        <w:tc>
          <w:tcPr>
            <w:tcW w:w="2200" w:type="dxa"/>
            <w:tcMar>
              <w:top w:w="80" w:type="dxa"/>
              <w:left w:w="120" w:type="dxa"/>
              <w:bottom w:w="80" w:type="dxa"/>
              <w:right w:w="120" w:type="dxa"/>
            </w:tcMar>
            <w:vAlign w:val="center"/>
          </w:tcPr>
          <w:p w14:paraId="0A33AFF7" w14:textId="77777777" w:rsidR="008A094D" w:rsidRDefault="00471947">
            <w:pPr>
              <w:spacing w:after="0" w:line="252" w:lineRule="auto"/>
            </w:pPr>
            <w:r>
              <w:rPr>
                <w:color w:val="182130"/>
                <w:sz w:val="14"/>
              </w:rPr>
              <w:t>Import or controlled upload</w:t>
            </w:r>
          </w:p>
        </w:tc>
        <w:tc>
          <w:tcPr>
            <w:tcW w:w="2710" w:type="dxa"/>
            <w:tcMar>
              <w:top w:w="80" w:type="dxa"/>
              <w:left w:w="120" w:type="dxa"/>
              <w:bottom w:w="80" w:type="dxa"/>
              <w:right w:w="120" w:type="dxa"/>
            </w:tcMar>
            <w:vAlign w:val="center"/>
          </w:tcPr>
          <w:p w14:paraId="7BF258F7" w14:textId="77777777" w:rsidR="008A094D" w:rsidRDefault="00471947">
            <w:pPr>
              <w:spacing w:after="0" w:line="252" w:lineRule="auto"/>
            </w:pPr>
            <w:r>
              <w:rPr>
                <w:color w:val="182130"/>
                <w:sz w:val="14"/>
              </w:rPr>
              <w:t>Governed file ingestion or direct integration</w:t>
            </w:r>
          </w:p>
        </w:tc>
      </w:tr>
      <w:tr w:rsidR="008A094D" w14:paraId="29E90D38" w14:textId="77777777">
        <w:tc>
          <w:tcPr>
            <w:tcW w:w="1850" w:type="dxa"/>
            <w:shd w:val="clear" w:color="auto" w:fill="FAFBFC"/>
            <w:tcMar>
              <w:top w:w="80" w:type="dxa"/>
              <w:left w:w="120" w:type="dxa"/>
              <w:bottom w:w="80" w:type="dxa"/>
              <w:right w:w="120" w:type="dxa"/>
            </w:tcMar>
            <w:vAlign w:val="center"/>
          </w:tcPr>
          <w:p w14:paraId="4A946E06" w14:textId="77777777" w:rsidR="008A094D" w:rsidRDefault="00471947">
            <w:pPr>
              <w:spacing w:after="0" w:line="252" w:lineRule="auto"/>
            </w:pPr>
            <w:r>
              <w:rPr>
                <w:color w:val="182130"/>
                <w:sz w:val="14"/>
              </w:rPr>
              <w:t>OGV schedule</w:t>
            </w:r>
          </w:p>
        </w:tc>
        <w:tc>
          <w:tcPr>
            <w:tcW w:w="2600" w:type="dxa"/>
            <w:shd w:val="clear" w:color="auto" w:fill="FAFBFC"/>
            <w:tcMar>
              <w:top w:w="80" w:type="dxa"/>
              <w:left w:w="120" w:type="dxa"/>
              <w:bottom w:w="80" w:type="dxa"/>
              <w:right w:w="120" w:type="dxa"/>
            </w:tcMar>
            <w:vAlign w:val="center"/>
          </w:tcPr>
          <w:p w14:paraId="3B4DAE74" w14:textId="77777777" w:rsidR="008A094D" w:rsidRDefault="00471947">
            <w:pPr>
              <w:spacing w:after="0" w:line="252" w:lineRule="auto"/>
            </w:pPr>
            <w:r>
              <w:rPr>
                <w:color w:val="182130"/>
                <w:sz w:val="14"/>
              </w:rPr>
              <w:t>ETA, ETB, laycan, quantity, priority and vessel status</w:t>
            </w:r>
          </w:p>
        </w:tc>
        <w:tc>
          <w:tcPr>
            <w:tcW w:w="2200" w:type="dxa"/>
            <w:shd w:val="clear" w:color="auto" w:fill="FAFBFC"/>
            <w:tcMar>
              <w:top w:w="80" w:type="dxa"/>
              <w:left w:w="120" w:type="dxa"/>
              <w:bottom w:w="80" w:type="dxa"/>
              <w:right w:w="120" w:type="dxa"/>
            </w:tcMar>
            <w:vAlign w:val="center"/>
          </w:tcPr>
          <w:p w14:paraId="2E2A5C8D" w14:textId="77777777" w:rsidR="008A094D" w:rsidRDefault="00471947">
            <w:pPr>
              <w:spacing w:after="0" w:line="252" w:lineRule="auto"/>
            </w:pPr>
            <w:r>
              <w:rPr>
                <w:color w:val="182130"/>
                <w:sz w:val="14"/>
              </w:rPr>
              <w:t>Manual/imported demand</w:t>
            </w:r>
          </w:p>
        </w:tc>
        <w:tc>
          <w:tcPr>
            <w:tcW w:w="2710" w:type="dxa"/>
            <w:shd w:val="clear" w:color="auto" w:fill="FAFBFC"/>
            <w:tcMar>
              <w:top w:w="80" w:type="dxa"/>
              <w:left w:w="120" w:type="dxa"/>
              <w:bottom w:w="80" w:type="dxa"/>
              <w:right w:w="120" w:type="dxa"/>
            </w:tcMar>
            <w:vAlign w:val="center"/>
          </w:tcPr>
          <w:p w14:paraId="2A2D60D8" w14:textId="77777777" w:rsidR="008A094D" w:rsidRDefault="00471947">
            <w:pPr>
              <w:spacing w:after="0" w:line="252" w:lineRule="auto"/>
            </w:pPr>
            <w:r>
              <w:rPr>
                <w:color w:val="182130"/>
                <w:sz w:val="14"/>
              </w:rPr>
              <w:t>API feed from Berau or shipping system</w:t>
            </w:r>
          </w:p>
        </w:tc>
      </w:tr>
      <w:tr w:rsidR="008A094D" w14:paraId="7FDB35E0" w14:textId="77777777">
        <w:tc>
          <w:tcPr>
            <w:tcW w:w="1850" w:type="dxa"/>
            <w:tcMar>
              <w:top w:w="80" w:type="dxa"/>
              <w:left w:w="120" w:type="dxa"/>
              <w:bottom w:w="80" w:type="dxa"/>
              <w:right w:w="120" w:type="dxa"/>
            </w:tcMar>
            <w:vAlign w:val="center"/>
          </w:tcPr>
          <w:p w14:paraId="6CACF382" w14:textId="77777777" w:rsidR="008A094D" w:rsidRDefault="00471947">
            <w:pPr>
              <w:spacing w:after="0" w:line="252" w:lineRule="auto"/>
            </w:pPr>
            <w:r>
              <w:rPr>
                <w:color w:val="182130"/>
                <w:sz w:val="14"/>
              </w:rPr>
              <w:t>Cargo/source data</w:t>
            </w:r>
          </w:p>
        </w:tc>
        <w:tc>
          <w:tcPr>
            <w:tcW w:w="2600" w:type="dxa"/>
            <w:tcMar>
              <w:top w:w="80" w:type="dxa"/>
              <w:left w:w="120" w:type="dxa"/>
              <w:bottom w:w="80" w:type="dxa"/>
              <w:right w:w="120" w:type="dxa"/>
            </w:tcMar>
            <w:vAlign w:val="center"/>
          </w:tcPr>
          <w:p w14:paraId="4206BE15" w14:textId="77777777" w:rsidR="008A094D" w:rsidRDefault="00471947">
            <w:pPr>
              <w:spacing w:after="0" w:line="252" w:lineRule="auto"/>
            </w:pPr>
            <w:r>
              <w:rPr>
                <w:color w:val="182130"/>
                <w:sz w:val="14"/>
              </w:rPr>
              <w:t>Mine, CPP, stockpile, grade, product, available quantity, quality release and jetty eligibility</w:t>
            </w:r>
          </w:p>
        </w:tc>
        <w:tc>
          <w:tcPr>
            <w:tcW w:w="2200" w:type="dxa"/>
            <w:tcMar>
              <w:top w:w="80" w:type="dxa"/>
              <w:left w:w="120" w:type="dxa"/>
              <w:bottom w:w="80" w:type="dxa"/>
              <w:right w:w="120" w:type="dxa"/>
            </w:tcMar>
            <w:vAlign w:val="center"/>
          </w:tcPr>
          <w:p w14:paraId="17B70F36" w14:textId="77777777" w:rsidR="008A094D" w:rsidRDefault="00471947">
            <w:pPr>
              <w:spacing w:after="0" w:line="252" w:lineRule="auto"/>
            </w:pPr>
            <w:r>
              <w:rPr>
                <w:color w:val="182130"/>
                <w:sz w:val="14"/>
              </w:rPr>
              <w:t>Master data and demand setup</w:t>
            </w:r>
          </w:p>
        </w:tc>
        <w:tc>
          <w:tcPr>
            <w:tcW w:w="2710" w:type="dxa"/>
            <w:tcMar>
              <w:top w:w="80" w:type="dxa"/>
              <w:left w:w="120" w:type="dxa"/>
              <w:bottom w:w="80" w:type="dxa"/>
              <w:right w:w="120" w:type="dxa"/>
            </w:tcMar>
            <w:vAlign w:val="center"/>
          </w:tcPr>
          <w:p w14:paraId="64CF4D74" w14:textId="77777777" w:rsidR="008A094D" w:rsidRDefault="00471947">
            <w:pPr>
              <w:spacing w:after="0" w:line="252" w:lineRule="auto"/>
            </w:pPr>
            <w:r>
              <w:rPr>
                <w:color w:val="182130"/>
                <w:sz w:val="14"/>
              </w:rPr>
              <w:t>Cargo, quality or ERP integration</w:t>
            </w:r>
          </w:p>
        </w:tc>
      </w:tr>
      <w:tr w:rsidR="008A094D" w14:paraId="5F3218A8" w14:textId="77777777">
        <w:tc>
          <w:tcPr>
            <w:tcW w:w="1850" w:type="dxa"/>
            <w:shd w:val="clear" w:color="auto" w:fill="FAFBFC"/>
            <w:tcMar>
              <w:top w:w="80" w:type="dxa"/>
              <w:left w:w="120" w:type="dxa"/>
              <w:bottom w:w="80" w:type="dxa"/>
              <w:right w:w="120" w:type="dxa"/>
            </w:tcMar>
            <w:vAlign w:val="center"/>
          </w:tcPr>
          <w:p w14:paraId="17AED14E" w14:textId="77777777" w:rsidR="008A094D" w:rsidRDefault="00471947">
            <w:pPr>
              <w:spacing w:after="0" w:line="252" w:lineRule="auto"/>
            </w:pPr>
            <w:r>
              <w:rPr>
                <w:color w:val="182130"/>
                <w:sz w:val="14"/>
              </w:rPr>
              <w:t>Cargo layer sequence</w:t>
            </w:r>
          </w:p>
        </w:tc>
        <w:tc>
          <w:tcPr>
            <w:tcW w:w="2600" w:type="dxa"/>
            <w:shd w:val="clear" w:color="auto" w:fill="FAFBFC"/>
            <w:tcMar>
              <w:top w:w="80" w:type="dxa"/>
              <w:left w:w="120" w:type="dxa"/>
              <w:bottom w:w="80" w:type="dxa"/>
              <w:right w:w="120" w:type="dxa"/>
            </w:tcMar>
            <w:vAlign w:val="center"/>
          </w:tcPr>
          <w:p w14:paraId="28A06BCA" w14:textId="77777777" w:rsidR="008A094D" w:rsidRDefault="00471947">
            <w:pPr>
              <w:spacing w:after="0" w:line="252" w:lineRule="auto"/>
            </w:pPr>
            <w:r>
              <w:rPr>
                <w:color w:val="182130"/>
                <w:sz w:val="14"/>
              </w:rPr>
              <w:t>Hatch/layer order, grade requirement and substitution rule</w:t>
            </w:r>
          </w:p>
        </w:tc>
        <w:tc>
          <w:tcPr>
            <w:tcW w:w="2200" w:type="dxa"/>
            <w:shd w:val="clear" w:color="auto" w:fill="FAFBFC"/>
            <w:tcMar>
              <w:top w:w="80" w:type="dxa"/>
              <w:left w:w="120" w:type="dxa"/>
              <w:bottom w:w="80" w:type="dxa"/>
              <w:right w:w="120" w:type="dxa"/>
            </w:tcMar>
            <w:vAlign w:val="center"/>
          </w:tcPr>
          <w:p w14:paraId="2D53DEAE" w14:textId="77777777" w:rsidR="008A094D" w:rsidRDefault="00471947">
            <w:pPr>
              <w:spacing w:after="0" w:line="252" w:lineRule="auto"/>
            </w:pPr>
            <w:r>
              <w:rPr>
                <w:color w:val="182130"/>
                <w:sz w:val="14"/>
              </w:rPr>
              <w:t>Cargo layer model</w:t>
            </w:r>
          </w:p>
        </w:tc>
        <w:tc>
          <w:tcPr>
            <w:tcW w:w="2710" w:type="dxa"/>
            <w:shd w:val="clear" w:color="auto" w:fill="FAFBFC"/>
            <w:tcMar>
              <w:top w:w="80" w:type="dxa"/>
              <w:left w:w="120" w:type="dxa"/>
              <w:bottom w:w="80" w:type="dxa"/>
              <w:right w:w="120" w:type="dxa"/>
            </w:tcMar>
            <w:vAlign w:val="center"/>
          </w:tcPr>
          <w:p w14:paraId="059278D4" w14:textId="77777777" w:rsidR="008A094D" w:rsidRDefault="00471947">
            <w:pPr>
              <w:spacing w:after="0" w:line="252" w:lineRule="auto"/>
            </w:pPr>
            <w:r>
              <w:rPr>
                <w:color w:val="182130"/>
                <w:sz w:val="14"/>
              </w:rPr>
              <w:t>Structured demand feed</w:t>
            </w:r>
          </w:p>
        </w:tc>
      </w:tr>
      <w:tr w:rsidR="008A094D" w14:paraId="4A003E74" w14:textId="77777777">
        <w:tc>
          <w:tcPr>
            <w:tcW w:w="1850" w:type="dxa"/>
            <w:tcMar>
              <w:top w:w="80" w:type="dxa"/>
              <w:left w:w="120" w:type="dxa"/>
              <w:bottom w:w="80" w:type="dxa"/>
              <w:right w:w="120" w:type="dxa"/>
            </w:tcMar>
            <w:vAlign w:val="center"/>
          </w:tcPr>
          <w:p w14:paraId="1FE8D55A" w14:textId="77777777" w:rsidR="008A094D" w:rsidRDefault="00471947">
            <w:pPr>
              <w:spacing w:after="0" w:line="252" w:lineRule="auto"/>
            </w:pPr>
            <w:r>
              <w:rPr>
                <w:color w:val="182130"/>
                <w:sz w:val="14"/>
              </w:rPr>
              <w:t>Jetty/BLC data</w:t>
            </w:r>
          </w:p>
        </w:tc>
        <w:tc>
          <w:tcPr>
            <w:tcW w:w="2600" w:type="dxa"/>
            <w:tcMar>
              <w:top w:w="80" w:type="dxa"/>
              <w:left w:w="120" w:type="dxa"/>
              <w:bottom w:w="80" w:type="dxa"/>
              <w:right w:w="120" w:type="dxa"/>
            </w:tcMar>
            <w:vAlign w:val="center"/>
          </w:tcPr>
          <w:p w14:paraId="424D9BE3" w14:textId="77777777" w:rsidR="008A094D" w:rsidRDefault="00471947">
            <w:pPr>
              <w:spacing w:after="0" w:line="252" w:lineRule="auto"/>
            </w:pPr>
            <w:r>
              <w:rPr>
                <w:color w:val="182130"/>
                <w:sz w:val="14"/>
              </w:rPr>
              <w:t>Loading rate, queue, working hours, equipment status and readiness</w:t>
            </w:r>
          </w:p>
        </w:tc>
        <w:tc>
          <w:tcPr>
            <w:tcW w:w="2200" w:type="dxa"/>
            <w:tcMar>
              <w:top w:w="80" w:type="dxa"/>
              <w:left w:w="120" w:type="dxa"/>
              <w:bottom w:w="80" w:type="dxa"/>
              <w:right w:w="120" w:type="dxa"/>
            </w:tcMar>
            <w:vAlign w:val="center"/>
          </w:tcPr>
          <w:p w14:paraId="3662242A" w14:textId="77777777" w:rsidR="008A094D" w:rsidRDefault="00471947">
            <w:pPr>
              <w:spacing w:after="0" w:line="252" w:lineRule="auto"/>
            </w:pPr>
            <w:r>
              <w:rPr>
                <w:color w:val="182130"/>
                <w:sz w:val="14"/>
              </w:rPr>
              <w:t>Manual windows/status</w:t>
            </w:r>
          </w:p>
        </w:tc>
        <w:tc>
          <w:tcPr>
            <w:tcW w:w="2710" w:type="dxa"/>
            <w:tcMar>
              <w:top w:w="80" w:type="dxa"/>
              <w:left w:w="120" w:type="dxa"/>
              <w:bottom w:w="80" w:type="dxa"/>
              <w:right w:w="120" w:type="dxa"/>
            </w:tcMar>
            <w:vAlign w:val="center"/>
          </w:tcPr>
          <w:p w14:paraId="6E122AC8" w14:textId="77777777" w:rsidR="008A094D" w:rsidRDefault="00471947">
            <w:pPr>
              <w:spacing w:after="0" w:line="252" w:lineRule="auto"/>
            </w:pPr>
            <w:r>
              <w:rPr>
                <w:color w:val="182130"/>
                <w:sz w:val="14"/>
              </w:rPr>
              <w:t>Terminal, PLC or operator-console feed</w:t>
            </w:r>
          </w:p>
        </w:tc>
      </w:tr>
      <w:tr w:rsidR="008A094D" w14:paraId="0224456E" w14:textId="77777777">
        <w:tc>
          <w:tcPr>
            <w:tcW w:w="1850" w:type="dxa"/>
            <w:shd w:val="clear" w:color="auto" w:fill="FAFBFC"/>
            <w:tcMar>
              <w:top w:w="80" w:type="dxa"/>
              <w:left w:w="120" w:type="dxa"/>
              <w:bottom w:w="80" w:type="dxa"/>
              <w:right w:w="120" w:type="dxa"/>
            </w:tcMar>
            <w:vAlign w:val="center"/>
          </w:tcPr>
          <w:p w14:paraId="0668D577" w14:textId="77777777" w:rsidR="008A094D" w:rsidRDefault="00471947">
            <w:pPr>
              <w:spacing w:after="0" w:line="252" w:lineRule="auto"/>
            </w:pPr>
            <w:r>
              <w:rPr>
                <w:color w:val="182130"/>
                <w:sz w:val="14"/>
              </w:rPr>
              <w:t>ABL fleet data</w:t>
            </w:r>
          </w:p>
        </w:tc>
        <w:tc>
          <w:tcPr>
            <w:tcW w:w="2600" w:type="dxa"/>
            <w:shd w:val="clear" w:color="auto" w:fill="FAFBFC"/>
            <w:tcMar>
              <w:top w:w="80" w:type="dxa"/>
              <w:left w:w="120" w:type="dxa"/>
              <w:bottom w:w="80" w:type="dxa"/>
              <w:right w:w="120" w:type="dxa"/>
            </w:tcMar>
            <w:vAlign w:val="center"/>
          </w:tcPr>
          <w:p w14:paraId="7ED1EA3A" w14:textId="77777777" w:rsidR="008A094D" w:rsidRDefault="00471947">
            <w:pPr>
              <w:spacing w:after="0" w:line="252" w:lineRule="auto"/>
            </w:pPr>
            <w:r>
              <w:rPr>
                <w:color w:val="182130"/>
                <w:sz w:val="14"/>
              </w:rPr>
              <w:t>Tug, barge, CTS capacity, compatibility, status, location and availability</w:t>
            </w:r>
          </w:p>
        </w:tc>
        <w:tc>
          <w:tcPr>
            <w:tcW w:w="2200" w:type="dxa"/>
            <w:shd w:val="clear" w:color="auto" w:fill="FAFBFC"/>
            <w:tcMar>
              <w:top w:w="80" w:type="dxa"/>
              <w:left w:w="120" w:type="dxa"/>
              <w:bottom w:w="80" w:type="dxa"/>
              <w:right w:w="120" w:type="dxa"/>
            </w:tcMar>
            <w:vAlign w:val="center"/>
          </w:tcPr>
          <w:p w14:paraId="5613B585" w14:textId="77777777" w:rsidR="008A094D" w:rsidRDefault="00471947">
            <w:pPr>
              <w:spacing w:after="0" w:line="252" w:lineRule="auto"/>
            </w:pPr>
            <w:r>
              <w:rPr>
                <w:color w:val="182130"/>
                <w:sz w:val="14"/>
              </w:rPr>
              <w:t>Master data and availability windows</w:t>
            </w:r>
          </w:p>
        </w:tc>
        <w:tc>
          <w:tcPr>
            <w:tcW w:w="2710" w:type="dxa"/>
            <w:shd w:val="clear" w:color="auto" w:fill="FAFBFC"/>
            <w:tcMar>
              <w:top w:w="80" w:type="dxa"/>
              <w:left w:w="120" w:type="dxa"/>
              <w:bottom w:w="80" w:type="dxa"/>
              <w:right w:w="120" w:type="dxa"/>
            </w:tcMar>
            <w:vAlign w:val="center"/>
          </w:tcPr>
          <w:p w14:paraId="4D27924C" w14:textId="77777777" w:rsidR="008A094D" w:rsidRDefault="00471947">
            <w:pPr>
              <w:spacing w:after="0" w:line="252" w:lineRule="auto"/>
            </w:pPr>
            <w:r>
              <w:rPr>
                <w:color w:val="182130"/>
                <w:sz w:val="14"/>
              </w:rPr>
              <w:t>GPS/AIS, Spinergie-style feed or fleet API</w:t>
            </w:r>
          </w:p>
        </w:tc>
      </w:tr>
      <w:tr w:rsidR="008A094D" w14:paraId="5C3C7C6E" w14:textId="77777777">
        <w:tc>
          <w:tcPr>
            <w:tcW w:w="1850" w:type="dxa"/>
            <w:tcMar>
              <w:top w:w="80" w:type="dxa"/>
              <w:left w:w="120" w:type="dxa"/>
              <w:bottom w:w="80" w:type="dxa"/>
              <w:right w:w="120" w:type="dxa"/>
            </w:tcMar>
            <w:vAlign w:val="center"/>
          </w:tcPr>
          <w:p w14:paraId="44883BF1" w14:textId="77777777" w:rsidR="008A094D" w:rsidRDefault="00471947">
            <w:pPr>
              <w:spacing w:after="0" w:line="252" w:lineRule="auto"/>
            </w:pPr>
            <w:r>
              <w:rPr>
                <w:color w:val="182130"/>
                <w:sz w:val="14"/>
              </w:rPr>
              <w:t>Tide data</w:t>
            </w:r>
          </w:p>
        </w:tc>
        <w:tc>
          <w:tcPr>
            <w:tcW w:w="2600" w:type="dxa"/>
            <w:tcMar>
              <w:top w:w="80" w:type="dxa"/>
              <w:left w:w="120" w:type="dxa"/>
              <w:bottom w:w="80" w:type="dxa"/>
              <w:right w:w="120" w:type="dxa"/>
            </w:tcMar>
            <w:vAlign w:val="center"/>
          </w:tcPr>
          <w:p w14:paraId="3970621F" w14:textId="77777777" w:rsidR="008A094D" w:rsidRDefault="00471947">
            <w:pPr>
              <w:spacing w:after="0" w:line="252" w:lineRule="auto"/>
            </w:pPr>
            <w:r>
              <w:rPr>
                <w:color w:val="182130"/>
                <w:sz w:val="14"/>
              </w:rPr>
              <w:t>Tide tables, height, safe movement windows and water-level observations</w:t>
            </w:r>
          </w:p>
        </w:tc>
        <w:tc>
          <w:tcPr>
            <w:tcW w:w="2200" w:type="dxa"/>
            <w:tcMar>
              <w:top w:w="80" w:type="dxa"/>
              <w:left w:w="120" w:type="dxa"/>
              <w:bottom w:w="80" w:type="dxa"/>
              <w:right w:w="120" w:type="dxa"/>
            </w:tcMar>
            <w:vAlign w:val="center"/>
          </w:tcPr>
          <w:p w14:paraId="27711A60" w14:textId="77777777" w:rsidR="008A094D" w:rsidRDefault="00471947">
            <w:pPr>
              <w:spacing w:after="0" w:line="252" w:lineRule="auto"/>
            </w:pPr>
            <w:r>
              <w:rPr>
                <w:color w:val="182130"/>
                <w:sz w:val="14"/>
              </w:rPr>
              <w:t>Manual tide windows</w:t>
            </w:r>
          </w:p>
        </w:tc>
        <w:tc>
          <w:tcPr>
            <w:tcW w:w="2710" w:type="dxa"/>
            <w:tcMar>
              <w:top w:w="80" w:type="dxa"/>
              <w:left w:w="120" w:type="dxa"/>
              <w:bottom w:w="80" w:type="dxa"/>
              <w:right w:w="120" w:type="dxa"/>
            </w:tcMar>
            <w:vAlign w:val="center"/>
          </w:tcPr>
          <w:p w14:paraId="390DA9EB" w14:textId="77777777" w:rsidR="008A094D" w:rsidRDefault="00471947">
            <w:pPr>
              <w:spacing w:after="0" w:line="252" w:lineRule="auto"/>
            </w:pPr>
            <w:r>
              <w:rPr>
                <w:color w:val="182130"/>
                <w:sz w:val="14"/>
              </w:rPr>
              <w:t>Sensor/API feed</w:t>
            </w:r>
          </w:p>
        </w:tc>
      </w:tr>
      <w:tr w:rsidR="008A094D" w14:paraId="3000BE3C" w14:textId="77777777">
        <w:tc>
          <w:tcPr>
            <w:tcW w:w="1850" w:type="dxa"/>
            <w:shd w:val="clear" w:color="auto" w:fill="FAFBFC"/>
            <w:tcMar>
              <w:top w:w="80" w:type="dxa"/>
              <w:left w:w="120" w:type="dxa"/>
              <w:bottom w:w="80" w:type="dxa"/>
              <w:right w:w="120" w:type="dxa"/>
            </w:tcMar>
            <w:vAlign w:val="center"/>
          </w:tcPr>
          <w:p w14:paraId="177E5C8F" w14:textId="77777777" w:rsidR="008A094D" w:rsidRDefault="00471947">
            <w:pPr>
              <w:spacing w:after="0" w:line="252" w:lineRule="auto"/>
            </w:pPr>
            <w:r>
              <w:rPr>
                <w:color w:val="182130"/>
                <w:sz w:val="14"/>
              </w:rPr>
              <w:t>Bridge data</w:t>
            </w:r>
          </w:p>
        </w:tc>
        <w:tc>
          <w:tcPr>
            <w:tcW w:w="2600" w:type="dxa"/>
            <w:shd w:val="clear" w:color="auto" w:fill="FAFBFC"/>
            <w:tcMar>
              <w:top w:w="80" w:type="dxa"/>
              <w:left w:w="120" w:type="dxa"/>
              <w:bottom w:w="80" w:type="dxa"/>
              <w:right w:w="120" w:type="dxa"/>
            </w:tcMar>
            <w:vAlign w:val="center"/>
          </w:tcPr>
          <w:p w14:paraId="65B19032" w14:textId="77777777" w:rsidR="008A094D" w:rsidRDefault="00471947">
            <w:pPr>
              <w:spacing w:after="0" w:line="252" w:lineRule="auto"/>
            </w:pPr>
            <w:r>
              <w:rPr>
                <w:color w:val="182130"/>
                <w:sz w:val="14"/>
              </w:rPr>
              <w:t>Opening schedule, crossing rule and queue</w:t>
            </w:r>
          </w:p>
        </w:tc>
        <w:tc>
          <w:tcPr>
            <w:tcW w:w="2200" w:type="dxa"/>
            <w:shd w:val="clear" w:color="auto" w:fill="FAFBFC"/>
            <w:tcMar>
              <w:top w:w="80" w:type="dxa"/>
              <w:left w:w="120" w:type="dxa"/>
              <w:bottom w:w="80" w:type="dxa"/>
              <w:right w:w="120" w:type="dxa"/>
            </w:tcMar>
            <w:vAlign w:val="center"/>
          </w:tcPr>
          <w:p w14:paraId="67F5BB7B" w14:textId="77777777" w:rsidR="008A094D" w:rsidRDefault="00471947">
            <w:pPr>
              <w:spacing w:after="0" w:line="252" w:lineRule="auto"/>
            </w:pPr>
            <w:r>
              <w:rPr>
                <w:color w:val="182130"/>
                <w:sz w:val="14"/>
              </w:rPr>
              <w:t>Manual bridge windows</w:t>
            </w:r>
          </w:p>
        </w:tc>
        <w:tc>
          <w:tcPr>
            <w:tcW w:w="2710" w:type="dxa"/>
            <w:shd w:val="clear" w:color="auto" w:fill="FAFBFC"/>
            <w:tcMar>
              <w:top w:w="80" w:type="dxa"/>
              <w:left w:w="120" w:type="dxa"/>
              <w:bottom w:w="80" w:type="dxa"/>
              <w:right w:w="120" w:type="dxa"/>
            </w:tcMar>
            <w:vAlign w:val="center"/>
          </w:tcPr>
          <w:p w14:paraId="59265E69" w14:textId="77777777" w:rsidR="008A094D" w:rsidRDefault="00471947">
            <w:pPr>
              <w:spacing w:after="0" w:line="252" w:lineRule="auto"/>
            </w:pPr>
            <w:r>
              <w:rPr>
                <w:color w:val="182130"/>
                <w:sz w:val="14"/>
              </w:rPr>
              <w:t>Bridge operator console or device feed</w:t>
            </w:r>
          </w:p>
        </w:tc>
      </w:tr>
      <w:tr w:rsidR="008A094D" w14:paraId="155AE493" w14:textId="77777777">
        <w:tc>
          <w:tcPr>
            <w:tcW w:w="1850" w:type="dxa"/>
            <w:tcMar>
              <w:top w:w="80" w:type="dxa"/>
              <w:left w:w="120" w:type="dxa"/>
              <w:bottom w:w="80" w:type="dxa"/>
              <w:right w:w="120" w:type="dxa"/>
            </w:tcMar>
            <w:vAlign w:val="center"/>
          </w:tcPr>
          <w:p w14:paraId="278EC057" w14:textId="77777777" w:rsidR="008A094D" w:rsidRDefault="00471947">
            <w:pPr>
              <w:spacing w:after="0" w:line="252" w:lineRule="auto"/>
            </w:pPr>
            <w:r>
              <w:rPr>
                <w:color w:val="182130"/>
                <w:sz w:val="14"/>
              </w:rPr>
              <w:t>Weather/marine data</w:t>
            </w:r>
          </w:p>
        </w:tc>
        <w:tc>
          <w:tcPr>
            <w:tcW w:w="2600" w:type="dxa"/>
            <w:tcMar>
              <w:top w:w="80" w:type="dxa"/>
              <w:left w:w="120" w:type="dxa"/>
              <w:bottom w:w="80" w:type="dxa"/>
              <w:right w:w="120" w:type="dxa"/>
            </w:tcMar>
            <w:vAlign w:val="center"/>
          </w:tcPr>
          <w:p w14:paraId="2A759A74" w14:textId="77777777" w:rsidR="008A094D" w:rsidRDefault="00471947">
            <w:pPr>
              <w:spacing w:after="0" w:line="252" w:lineRule="auto"/>
            </w:pPr>
            <w:r>
              <w:rPr>
                <w:color w:val="182130"/>
                <w:sz w:val="14"/>
              </w:rPr>
              <w:t>Rain, wind, wave, visibility and closure alerts</w:t>
            </w:r>
          </w:p>
        </w:tc>
        <w:tc>
          <w:tcPr>
            <w:tcW w:w="2200" w:type="dxa"/>
            <w:tcMar>
              <w:top w:w="80" w:type="dxa"/>
              <w:left w:w="120" w:type="dxa"/>
              <w:bottom w:w="80" w:type="dxa"/>
              <w:right w:w="120" w:type="dxa"/>
            </w:tcMar>
            <w:vAlign w:val="center"/>
          </w:tcPr>
          <w:p w14:paraId="7CB32D9A" w14:textId="77777777" w:rsidR="008A094D" w:rsidRDefault="00471947">
            <w:pPr>
              <w:spacing w:after="0" w:line="252" w:lineRule="auto"/>
            </w:pPr>
            <w:r>
              <w:rPr>
                <w:color w:val="182130"/>
                <w:sz w:val="14"/>
              </w:rPr>
              <w:t>Exception input or planning note</w:t>
            </w:r>
          </w:p>
        </w:tc>
        <w:tc>
          <w:tcPr>
            <w:tcW w:w="2710" w:type="dxa"/>
            <w:tcMar>
              <w:top w:w="80" w:type="dxa"/>
              <w:left w:w="120" w:type="dxa"/>
              <w:bottom w:w="80" w:type="dxa"/>
              <w:right w:w="120" w:type="dxa"/>
            </w:tcMar>
            <w:vAlign w:val="center"/>
          </w:tcPr>
          <w:p w14:paraId="00E96882" w14:textId="77777777" w:rsidR="008A094D" w:rsidRDefault="00471947">
            <w:pPr>
              <w:spacing w:after="0" w:line="252" w:lineRule="auto"/>
            </w:pPr>
            <w:r>
              <w:rPr>
                <w:color w:val="182130"/>
                <w:sz w:val="14"/>
              </w:rPr>
              <w:t>Weather API or local station</w:t>
            </w:r>
          </w:p>
        </w:tc>
      </w:tr>
      <w:tr w:rsidR="008A094D" w14:paraId="52D0966E" w14:textId="77777777">
        <w:tc>
          <w:tcPr>
            <w:tcW w:w="1850" w:type="dxa"/>
            <w:shd w:val="clear" w:color="auto" w:fill="FAFBFC"/>
            <w:tcMar>
              <w:top w:w="80" w:type="dxa"/>
              <w:left w:w="120" w:type="dxa"/>
              <w:bottom w:w="80" w:type="dxa"/>
              <w:right w:w="120" w:type="dxa"/>
            </w:tcMar>
            <w:vAlign w:val="center"/>
          </w:tcPr>
          <w:p w14:paraId="5AFF885C" w14:textId="77777777" w:rsidR="008A094D" w:rsidRDefault="00471947">
            <w:pPr>
              <w:spacing w:after="0" w:line="252" w:lineRule="auto"/>
            </w:pPr>
            <w:r>
              <w:rPr>
                <w:color w:val="182130"/>
                <w:sz w:val="14"/>
              </w:rPr>
              <w:t>GPS/AIS data</w:t>
            </w:r>
          </w:p>
        </w:tc>
        <w:tc>
          <w:tcPr>
            <w:tcW w:w="2600" w:type="dxa"/>
            <w:shd w:val="clear" w:color="auto" w:fill="FAFBFC"/>
            <w:tcMar>
              <w:top w:w="80" w:type="dxa"/>
              <w:left w:w="120" w:type="dxa"/>
              <w:bottom w:w="80" w:type="dxa"/>
              <w:right w:w="120" w:type="dxa"/>
            </w:tcMar>
            <w:vAlign w:val="center"/>
          </w:tcPr>
          <w:p w14:paraId="181F162A" w14:textId="77777777" w:rsidR="008A094D" w:rsidRDefault="00471947">
            <w:pPr>
              <w:spacing w:after="0" w:line="252" w:lineRule="auto"/>
            </w:pPr>
            <w:r>
              <w:rPr>
                <w:color w:val="182130"/>
                <w:sz w:val="14"/>
              </w:rPr>
              <w:t>Position, speed, heading, timestamp, signal quality and external asset identity</w:t>
            </w:r>
          </w:p>
        </w:tc>
        <w:tc>
          <w:tcPr>
            <w:tcW w:w="2200" w:type="dxa"/>
            <w:shd w:val="clear" w:color="auto" w:fill="FAFBFC"/>
            <w:tcMar>
              <w:top w:w="80" w:type="dxa"/>
              <w:left w:w="120" w:type="dxa"/>
              <w:bottom w:w="80" w:type="dxa"/>
              <w:right w:w="120" w:type="dxa"/>
            </w:tcMar>
            <w:vAlign w:val="center"/>
          </w:tcPr>
          <w:p w14:paraId="7BA2183B" w14:textId="77777777" w:rsidR="008A094D" w:rsidRDefault="00471947">
            <w:pPr>
              <w:spacing w:after="0" w:line="252" w:lineRule="auto"/>
            </w:pPr>
            <w:r>
              <w:rPr>
                <w:color w:val="182130"/>
                <w:sz w:val="14"/>
              </w:rPr>
              <w:t>Not required for Release 1</w:t>
            </w:r>
          </w:p>
        </w:tc>
        <w:tc>
          <w:tcPr>
            <w:tcW w:w="2710" w:type="dxa"/>
            <w:shd w:val="clear" w:color="auto" w:fill="FAFBFC"/>
            <w:tcMar>
              <w:top w:w="80" w:type="dxa"/>
              <w:left w:w="120" w:type="dxa"/>
              <w:bottom w:w="80" w:type="dxa"/>
              <w:right w:w="120" w:type="dxa"/>
            </w:tcMar>
            <w:vAlign w:val="center"/>
          </w:tcPr>
          <w:p w14:paraId="14887A82" w14:textId="77777777" w:rsidR="008A094D" w:rsidRDefault="00471947">
            <w:pPr>
              <w:spacing w:after="0" w:line="252" w:lineRule="auto"/>
            </w:pPr>
            <w:r>
              <w:rPr>
                <w:color w:val="182130"/>
                <w:sz w:val="14"/>
              </w:rPr>
              <w:t>Tracker, AIS receiver, vendor API or NMEA-derived source</w:t>
            </w:r>
          </w:p>
        </w:tc>
      </w:tr>
      <w:tr w:rsidR="008A094D" w14:paraId="59171683" w14:textId="77777777">
        <w:tc>
          <w:tcPr>
            <w:tcW w:w="1850" w:type="dxa"/>
            <w:tcMar>
              <w:top w:w="80" w:type="dxa"/>
              <w:left w:w="120" w:type="dxa"/>
              <w:bottom w:w="80" w:type="dxa"/>
              <w:right w:w="120" w:type="dxa"/>
            </w:tcMar>
            <w:vAlign w:val="center"/>
          </w:tcPr>
          <w:p w14:paraId="2727E58F" w14:textId="77777777" w:rsidR="008A094D" w:rsidRDefault="00471947">
            <w:pPr>
              <w:spacing w:after="0" w:line="252" w:lineRule="auto"/>
            </w:pPr>
            <w:r>
              <w:rPr>
                <w:color w:val="182130"/>
                <w:sz w:val="14"/>
              </w:rPr>
              <w:t>Operational events</w:t>
            </w:r>
          </w:p>
        </w:tc>
        <w:tc>
          <w:tcPr>
            <w:tcW w:w="2600" w:type="dxa"/>
            <w:tcMar>
              <w:top w:w="80" w:type="dxa"/>
              <w:left w:w="120" w:type="dxa"/>
              <w:bottom w:w="80" w:type="dxa"/>
              <w:right w:w="120" w:type="dxa"/>
            </w:tcMar>
            <w:vAlign w:val="center"/>
          </w:tcPr>
          <w:p w14:paraId="409E727F" w14:textId="77777777" w:rsidR="008A094D" w:rsidRDefault="00471947">
            <w:pPr>
              <w:spacing w:after="0" w:line="252" w:lineRule="auto"/>
            </w:pPr>
            <w:r>
              <w:rPr>
                <w:color w:val="182130"/>
                <w:sz w:val="14"/>
              </w:rPr>
              <w:t>Loading start/end, discharge start/end, stoppage, breakdown and crossing confirmation</w:t>
            </w:r>
          </w:p>
        </w:tc>
        <w:tc>
          <w:tcPr>
            <w:tcW w:w="2200" w:type="dxa"/>
            <w:tcMar>
              <w:top w:w="80" w:type="dxa"/>
              <w:left w:w="120" w:type="dxa"/>
              <w:bottom w:w="80" w:type="dxa"/>
              <w:right w:w="120" w:type="dxa"/>
            </w:tcMar>
            <w:vAlign w:val="center"/>
          </w:tcPr>
          <w:p w14:paraId="199B39EC" w14:textId="77777777" w:rsidR="008A094D" w:rsidRDefault="00471947">
            <w:pPr>
              <w:spacing w:after="0" w:line="252" w:lineRule="auto"/>
            </w:pPr>
            <w:r>
              <w:rPr>
                <w:color w:val="182130"/>
                <w:sz w:val="14"/>
              </w:rPr>
              <w:t>Operator-entered confirmation or pilot replay</w:t>
            </w:r>
          </w:p>
        </w:tc>
        <w:tc>
          <w:tcPr>
            <w:tcW w:w="2710" w:type="dxa"/>
            <w:tcMar>
              <w:top w:w="80" w:type="dxa"/>
              <w:left w:w="120" w:type="dxa"/>
              <w:bottom w:w="80" w:type="dxa"/>
              <w:right w:w="120" w:type="dxa"/>
            </w:tcMar>
            <w:vAlign w:val="center"/>
          </w:tcPr>
          <w:p w14:paraId="7309C6A8" w14:textId="77777777" w:rsidR="008A094D" w:rsidRDefault="00471947">
            <w:pPr>
              <w:spacing w:after="0" w:line="252" w:lineRule="auto"/>
            </w:pPr>
            <w:r>
              <w:rPr>
                <w:color w:val="182130"/>
                <w:sz w:val="14"/>
              </w:rPr>
              <w:t>MQTT, HTTP callback, PLC, weighbridge, tablet or edge gateway</w:t>
            </w:r>
          </w:p>
        </w:tc>
      </w:tr>
      <w:tr w:rsidR="008A094D" w14:paraId="3D5DC472" w14:textId="77777777">
        <w:tc>
          <w:tcPr>
            <w:tcW w:w="1850" w:type="dxa"/>
            <w:shd w:val="clear" w:color="auto" w:fill="FAFBFC"/>
            <w:tcMar>
              <w:top w:w="80" w:type="dxa"/>
              <w:left w:w="120" w:type="dxa"/>
              <w:bottom w:w="80" w:type="dxa"/>
              <w:right w:w="120" w:type="dxa"/>
            </w:tcMar>
            <w:vAlign w:val="center"/>
          </w:tcPr>
          <w:p w14:paraId="65C7869D" w14:textId="77777777" w:rsidR="008A094D" w:rsidRDefault="00471947">
            <w:pPr>
              <w:spacing w:after="0" w:line="252" w:lineRule="auto"/>
            </w:pPr>
            <w:r>
              <w:rPr>
                <w:color w:val="182130"/>
                <w:sz w:val="14"/>
              </w:rPr>
              <w:t>Survey and documents</w:t>
            </w:r>
          </w:p>
        </w:tc>
        <w:tc>
          <w:tcPr>
            <w:tcW w:w="2600" w:type="dxa"/>
            <w:shd w:val="clear" w:color="auto" w:fill="FAFBFC"/>
            <w:tcMar>
              <w:top w:w="80" w:type="dxa"/>
              <w:left w:w="120" w:type="dxa"/>
              <w:bottom w:w="80" w:type="dxa"/>
              <w:right w:w="120" w:type="dxa"/>
            </w:tcMar>
            <w:vAlign w:val="center"/>
          </w:tcPr>
          <w:p w14:paraId="32842BDF" w14:textId="77777777" w:rsidR="008A094D" w:rsidRDefault="00471947">
            <w:pPr>
              <w:spacing w:after="0" w:line="252" w:lineRule="auto"/>
            </w:pPr>
            <w:r>
              <w:rPr>
                <w:color w:val="182130"/>
                <w:sz w:val="14"/>
              </w:rPr>
              <w:t>Draft survey, sampling, certificates, SOF and final quantity/quality documents</w:t>
            </w:r>
          </w:p>
        </w:tc>
        <w:tc>
          <w:tcPr>
            <w:tcW w:w="2200" w:type="dxa"/>
            <w:shd w:val="clear" w:color="auto" w:fill="FAFBFC"/>
            <w:tcMar>
              <w:top w:w="80" w:type="dxa"/>
              <w:left w:w="120" w:type="dxa"/>
              <w:bottom w:w="80" w:type="dxa"/>
              <w:right w:w="120" w:type="dxa"/>
            </w:tcMar>
            <w:vAlign w:val="center"/>
          </w:tcPr>
          <w:p w14:paraId="1393E700" w14:textId="77777777" w:rsidR="008A094D" w:rsidRDefault="00471947">
            <w:pPr>
              <w:spacing w:after="0" w:line="252" w:lineRule="auto"/>
            </w:pPr>
            <w:r>
              <w:rPr>
                <w:color w:val="182130"/>
                <w:sz w:val="14"/>
              </w:rPr>
              <w:t>Deferred milestone visibility</w:t>
            </w:r>
          </w:p>
        </w:tc>
        <w:tc>
          <w:tcPr>
            <w:tcW w:w="2710" w:type="dxa"/>
            <w:shd w:val="clear" w:color="auto" w:fill="FAFBFC"/>
            <w:tcMar>
              <w:top w:w="80" w:type="dxa"/>
              <w:left w:w="120" w:type="dxa"/>
              <w:bottom w:w="80" w:type="dxa"/>
              <w:right w:w="120" w:type="dxa"/>
            </w:tcMar>
            <w:vAlign w:val="center"/>
          </w:tcPr>
          <w:p w14:paraId="2C11AE70" w14:textId="77777777" w:rsidR="008A094D" w:rsidRDefault="00471947">
            <w:pPr>
              <w:spacing w:after="0" w:line="252" w:lineRule="auto"/>
            </w:pPr>
            <w:r>
              <w:rPr>
                <w:color w:val="182130"/>
                <w:sz w:val="14"/>
              </w:rPr>
              <w:t>Document management or survey integration</w:t>
            </w:r>
          </w:p>
        </w:tc>
      </w:tr>
      <w:tr w:rsidR="008A094D" w14:paraId="3FF4830F" w14:textId="77777777">
        <w:tc>
          <w:tcPr>
            <w:tcW w:w="1850" w:type="dxa"/>
            <w:tcMar>
              <w:top w:w="80" w:type="dxa"/>
              <w:left w:w="120" w:type="dxa"/>
              <w:bottom w:w="80" w:type="dxa"/>
              <w:right w:w="120" w:type="dxa"/>
            </w:tcMar>
            <w:vAlign w:val="center"/>
          </w:tcPr>
          <w:p w14:paraId="51462760" w14:textId="77777777" w:rsidR="008A094D" w:rsidRDefault="00471947">
            <w:pPr>
              <w:spacing w:after="0" w:line="252" w:lineRule="auto"/>
            </w:pPr>
            <w:r>
              <w:rPr>
                <w:color w:val="182130"/>
                <w:sz w:val="14"/>
              </w:rPr>
              <w:t>Commercial parameters</w:t>
            </w:r>
          </w:p>
        </w:tc>
        <w:tc>
          <w:tcPr>
            <w:tcW w:w="2600" w:type="dxa"/>
            <w:tcMar>
              <w:top w:w="80" w:type="dxa"/>
              <w:left w:w="120" w:type="dxa"/>
              <w:bottom w:w="80" w:type="dxa"/>
              <w:right w:w="120" w:type="dxa"/>
            </w:tcMar>
            <w:vAlign w:val="center"/>
          </w:tcPr>
          <w:p w14:paraId="0B615F2D" w14:textId="77777777" w:rsidR="008A094D" w:rsidRDefault="00471947">
            <w:pPr>
              <w:spacing w:after="0" w:line="252" w:lineRule="auto"/>
            </w:pPr>
            <w:r>
              <w:rPr>
                <w:color w:val="182130"/>
                <w:sz w:val="14"/>
              </w:rPr>
              <w:t>Laycan risk, waiting-time proxy and exposure proxy</w:t>
            </w:r>
          </w:p>
        </w:tc>
        <w:tc>
          <w:tcPr>
            <w:tcW w:w="2200" w:type="dxa"/>
            <w:tcMar>
              <w:top w:w="80" w:type="dxa"/>
              <w:left w:w="120" w:type="dxa"/>
              <w:bottom w:w="80" w:type="dxa"/>
              <w:right w:w="120" w:type="dxa"/>
            </w:tcMar>
            <w:vAlign w:val="center"/>
          </w:tcPr>
          <w:p w14:paraId="318CF7E6" w14:textId="77777777" w:rsidR="008A094D" w:rsidRDefault="00471947">
            <w:pPr>
              <w:spacing w:after="0" w:line="252" w:lineRule="auto"/>
            </w:pPr>
            <w:r>
              <w:rPr>
                <w:color w:val="182130"/>
                <w:sz w:val="14"/>
              </w:rPr>
              <w:t>Deferred from MVP</w:t>
            </w:r>
          </w:p>
        </w:tc>
        <w:tc>
          <w:tcPr>
            <w:tcW w:w="2710" w:type="dxa"/>
            <w:tcMar>
              <w:top w:w="80" w:type="dxa"/>
              <w:left w:w="120" w:type="dxa"/>
              <w:bottom w:w="80" w:type="dxa"/>
              <w:right w:w="120" w:type="dxa"/>
            </w:tcMar>
            <w:vAlign w:val="center"/>
          </w:tcPr>
          <w:p w14:paraId="080EEF07" w14:textId="77777777" w:rsidR="008A094D" w:rsidRDefault="00471947">
            <w:pPr>
              <w:spacing w:after="0" w:line="252" w:lineRule="auto"/>
            </w:pPr>
            <w:r>
              <w:rPr>
                <w:color w:val="182130"/>
                <w:sz w:val="14"/>
              </w:rPr>
              <w:t>Separate commercial sign-off</w:t>
            </w:r>
          </w:p>
        </w:tc>
      </w:tr>
    </w:tbl>
    <w:p w14:paraId="2254B409" w14:textId="77777777" w:rsidR="008A094D" w:rsidRDefault="008A094D">
      <w:pPr>
        <w:spacing w:after="60"/>
      </w:pPr>
    </w:p>
    <w:p w14:paraId="268B9217" w14:textId="77777777" w:rsidR="008A094D" w:rsidRDefault="00471947">
      <w:pPr>
        <w:pStyle w:val="Heading1"/>
      </w:pPr>
      <w:r>
        <w:lastRenderedPageBreak/>
        <w:t>15. Build Deliverables</w:t>
      </w:r>
    </w:p>
    <w:p w14:paraId="53704782" w14:textId="77777777" w:rsidR="008A094D" w:rsidRDefault="00471947">
      <w:pPr>
        <w:pStyle w:val="Heading2"/>
      </w:pPr>
      <w:r>
        <w:t>15.1 Release 1 deliverables</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00"/>
        <w:gridCol w:w="6860"/>
      </w:tblGrid>
      <w:tr w:rsidR="008A094D" w14:paraId="177E92D6" w14:textId="77777777">
        <w:trPr>
          <w:cantSplit/>
          <w:tblHeader/>
        </w:trPr>
        <w:tc>
          <w:tcPr>
            <w:tcW w:w="2500" w:type="dxa"/>
            <w:shd w:val="clear" w:color="auto" w:fill="0B2545"/>
            <w:tcMar>
              <w:top w:w="80" w:type="dxa"/>
              <w:left w:w="120" w:type="dxa"/>
              <w:bottom w:w="80" w:type="dxa"/>
              <w:right w:w="120" w:type="dxa"/>
            </w:tcMar>
            <w:vAlign w:val="center"/>
          </w:tcPr>
          <w:p w14:paraId="15742730" w14:textId="77777777" w:rsidR="008A094D" w:rsidRDefault="00471947">
            <w:pPr>
              <w:spacing w:after="0" w:line="252" w:lineRule="auto"/>
            </w:pPr>
            <w:r>
              <w:rPr>
                <w:b/>
                <w:color w:val="FFFFFF"/>
                <w:sz w:val="18"/>
              </w:rPr>
              <w:t>Deliverable</w:t>
            </w:r>
          </w:p>
        </w:tc>
        <w:tc>
          <w:tcPr>
            <w:tcW w:w="6860" w:type="dxa"/>
            <w:shd w:val="clear" w:color="auto" w:fill="0B2545"/>
            <w:tcMar>
              <w:top w:w="80" w:type="dxa"/>
              <w:left w:w="120" w:type="dxa"/>
              <w:bottom w:w="80" w:type="dxa"/>
              <w:right w:w="120" w:type="dxa"/>
            </w:tcMar>
            <w:vAlign w:val="center"/>
          </w:tcPr>
          <w:p w14:paraId="24101190" w14:textId="77777777" w:rsidR="008A094D" w:rsidRDefault="00471947">
            <w:pPr>
              <w:spacing w:after="0" w:line="252" w:lineRule="auto"/>
            </w:pPr>
            <w:r>
              <w:rPr>
                <w:b/>
                <w:color w:val="FFFFFF"/>
                <w:sz w:val="18"/>
              </w:rPr>
              <w:t>Description</w:t>
            </w:r>
          </w:p>
        </w:tc>
      </w:tr>
      <w:tr w:rsidR="008A094D" w14:paraId="7BEAF500" w14:textId="77777777">
        <w:trPr>
          <w:cantSplit/>
        </w:trPr>
        <w:tc>
          <w:tcPr>
            <w:tcW w:w="2500" w:type="dxa"/>
            <w:tcMar>
              <w:top w:w="80" w:type="dxa"/>
              <w:left w:w="120" w:type="dxa"/>
              <w:bottom w:w="80" w:type="dxa"/>
              <w:right w:w="120" w:type="dxa"/>
            </w:tcMar>
            <w:vAlign w:val="center"/>
          </w:tcPr>
          <w:p w14:paraId="6DD3E731" w14:textId="77777777" w:rsidR="008A094D" w:rsidRDefault="00471947">
            <w:pPr>
              <w:spacing w:after="0" w:line="252" w:lineRule="auto"/>
            </w:pPr>
            <w:r>
              <w:rPr>
                <w:color w:val="182130"/>
                <w:sz w:val="17"/>
              </w:rPr>
              <w:t>Vector scheduling base configuration</w:t>
            </w:r>
          </w:p>
        </w:tc>
        <w:tc>
          <w:tcPr>
            <w:tcW w:w="6860" w:type="dxa"/>
            <w:tcMar>
              <w:top w:w="80" w:type="dxa"/>
              <w:left w:w="120" w:type="dxa"/>
              <w:bottom w:w="80" w:type="dxa"/>
              <w:right w:w="120" w:type="dxa"/>
            </w:tcMar>
            <w:vAlign w:val="center"/>
          </w:tcPr>
          <w:p w14:paraId="75593FA1" w14:textId="77777777" w:rsidR="008A094D" w:rsidRDefault="00471947">
            <w:pPr>
              <w:spacing w:after="0" w:line="252" w:lineRule="auto"/>
            </w:pPr>
            <w:r>
              <w:rPr>
                <w:color w:val="182130"/>
                <w:sz w:val="17"/>
              </w:rPr>
              <w:t>ABL-specific setup of proprietary scheduling and dynamic-constraint scaffolding</w:t>
            </w:r>
          </w:p>
        </w:tc>
      </w:tr>
      <w:tr w:rsidR="008A094D" w14:paraId="1B657827" w14:textId="77777777">
        <w:trPr>
          <w:cantSplit/>
        </w:trPr>
        <w:tc>
          <w:tcPr>
            <w:tcW w:w="2500" w:type="dxa"/>
            <w:shd w:val="clear" w:color="auto" w:fill="FAFBFC"/>
            <w:tcMar>
              <w:top w:w="80" w:type="dxa"/>
              <w:left w:w="120" w:type="dxa"/>
              <w:bottom w:w="80" w:type="dxa"/>
              <w:right w:w="120" w:type="dxa"/>
            </w:tcMar>
            <w:vAlign w:val="center"/>
          </w:tcPr>
          <w:p w14:paraId="7FC60864" w14:textId="77777777" w:rsidR="008A094D" w:rsidRDefault="00471947">
            <w:pPr>
              <w:spacing w:after="0" w:line="252" w:lineRule="auto"/>
            </w:pPr>
            <w:r>
              <w:rPr>
                <w:color w:val="182130"/>
                <w:sz w:val="17"/>
              </w:rPr>
              <w:t>Application foundation</w:t>
            </w:r>
          </w:p>
        </w:tc>
        <w:tc>
          <w:tcPr>
            <w:tcW w:w="6860" w:type="dxa"/>
            <w:shd w:val="clear" w:color="auto" w:fill="FAFBFC"/>
            <w:tcMar>
              <w:top w:w="80" w:type="dxa"/>
              <w:left w:w="120" w:type="dxa"/>
              <w:bottom w:w="80" w:type="dxa"/>
              <w:right w:w="120" w:type="dxa"/>
            </w:tcMar>
            <w:vAlign w:val="center"/>
          </w:tcPr>
          <w:p w14:paraId="6B3CED38" w14:textId="77777777" w:rsidR="008A094D" w:rsidRDefault="00471947">
            <w:pPr>
              <w:spacing w:after="0" w:line="252" w:lineRule="auto"/>
            </w:pPr>
            <w:r>
              <w:rPr>
                <w:color w:val="182130"/>
                <w:sz w:val="17"/>
              </w:rPr>
              <w:t>Containerized web application, API service, database, Redis, object storage and routing layer</w:t>
            </w:r>
          </w:p>
        </w:tc>
      </w:tr>
      <w:tr w:rsidR="008A094D" w14:paraId="3471EAA1" w14:textId="77777777">
        <w:trPr>
          <w:cantSplit/>
        </w:trPr>
        <w:tc>
          <w:tcPr>
            <w:tcW w:w="2500" w:type="dxa"/>
            <w:tcMar>
              <w:top w:w="80" w:type="dxa"/>
              <w:left w:w="120" w:type="dxa"/>
              <w:bottom w:w="80" w:type="dxa"/>
              <w:right w:w="120" w:type="dxa"/>
            </w:tcMar>
            <w:vAlign w:val="center"/>
          </w:tcPr>
          <w:p w14:paraId="1EBF3EEC" w14:textId="77777777" w:rsidR="008A094D" w:rsidRDefault="00471947">
            <w:pPr>
              <w:spacing w:after="0" w:line="252" w:lineRule="auto"/>
            </w:pPr>
            <w:r>
              <w:rPr>
                <w:color w:val="182130"/>
                <w:sz w:val="17"/>
              </w:rPr>
              <w:t>Master and capacity model</w:t>
            </w:r>
          </w:p>
        </w:tc>
        <w:tc>
          <w:tcPr>
            <w:tcW w:w="6860" w:type="dxa"/>
            <w:tcMar>
              <w:top w:w="80" w:type="dxa"/>
              <w:left w:w="120" w:type="dxa"/>
              <w:bottom w:w="80" w:type="dxa"/>
              <w:right w:w="120" w:type="dxa"/>
            </w:tcMar>
            <w:vAlign w:val="center"/>
          </w:tcPr>
          <w:p w14:paraId="29DD938A" w14:textId="77777777" w:rsidR="008A094D" w:rsidRDefault="00471947">
            <w:pPr>
              <w:spacing w:after="0" w:line="252" w:lineRule="auto"/>
            </w:pPr>
            <w:r>
              <w:rPr>
                <w:color w:val="182130"/>
                <w:sz w:val="17"/>
              </w:rPr>
              <w:t>Assets, routes, eligibility, calendars, operating windows and compatibility</w:t>
            </w:r>
          </w:p>
        </w:tc>
      </w:tr>
      <w:tr w:rsidR="008A094D" w14:paraId="430A42B4" w14:textId="77777777">
        <w:trPr>
          <w:cantSplit/>
        </w:trPr>
        <w:tc>
          <w:tcPr>
            <w:tcW w:w="2500" w:type="dxa"/>
            <w:shd w:val="clear" w:color="auto" w:fill="FAFBFC"/>
            <w:tcMar>
              <w:top w:w="80" w:type="dxa"/>
              <w:left w:w="120" w:type="dxa"/>
              <w:bottom w:w="80" w:type="dxa"/>
              <w:right w:w="120" w:type="dxa"/>
            </w:tcMar>
            <w:vAlign w:val="center"/>
          </w:tcPr>
          <w:p w14:paraId="1142DFA2" w14:textId="77777777" w:rsidR="008A094D" w:rsidRDefault="00471947">
            <w:pPr>
              <w:spacing w:after="0" w:line="252" w:lineRule="auto"/>
            </w:pPr>
            <w:r>
              <w:rPr>
                <w:color w:val="182130"/>
                <w:sz w:val="17"/>
              </w:rPr>
              <w:t>Demand and cargo intake</w:t>
            </w:r>
          </w:p>
        </w:tc>
        <w:tc>
          <w:tcPr>
            <w:tcW w:w="6860" w:type="dxa"/>
            <w:shd w:val="clear" w:color="auto" w:fill="FAFBFC"/>
            <w:tcMar>
              <w:top w:w="80" w:type="dxa"/>
              <w:left w:w="120" w:type="dxa"/>
              <w:bottom w:w="80" w:type="dxa"/>
              <w:right w:w="120" w:type="dxa"/>
            </w:tcMar>
            <w:vAlign w:val="center"/>
          </w:tcPr>
          <w:p w14:paraId="4D8A05B8" w14:textId="77777777" w:rsidR="008A094D" w:rsidRDefault="00471947">
            <w:pPr>
              <w:spacing w:after="0" w:line="252" w:lineRule="auto"/>
            </w:pPr>
            <w:r>
              <w:rPr>
                <w:color w:val="182130"/>
                <w:sz w:val="17"/>
              </w:rPr>
              <w:t>OGV demand, laycan, cargo quantity, coal grade and cargo sequence</w:t>
            </w:r>
          </w:p>
        </w:tc>
      </w:tr>
      <w:tr w:rsidR="008A094D" w14:paraId="0DC7259B" w14:textId="77777777">
        <w:trPr>
          <w:cantSplit/>
        </w:trPr>
        <w:tc>
          <w:tcPr>
            <w:tcW w:w="2500" w:type="dxa"/>
            <w:tcMar>
              <w:top w:w="80" w:type="dxa"/>
              <w:left w:w="120" w:type="dxa"/>
              <w:bottom w:w="80" w:type="dxa"/>
              <w:right w:w="120" w:type="dxa"/>
            </w:tcMar>
            <w:vAlign w:val="center"/>
          </w:tcPr>
          <w:p w14:paraId="7BADCB94" w14:textId="77777777" w:rsidR="008A094D" w:rsidRDefault="00471947">
            <w:pPr>
              <w:spacing w:after="0" w:line="252" w:lineRule="auto"/>
            </w:pPr>
            <w:r>
              <w:rPr>
                <w:color w:val="182130"/>
                <w:sz w:val="17"/>
              </w:rPr>
              <w:t>Scheduling configuration</w:t>
            </w:r>
          </w:p>
        </w:tc>
        <w:tc>
          <w:tcPr>
            <w:tcW w:w="6860" w:type="dxa"/>
            <w:tcMar>
              <w:top w:w="80" w:type="dxa"/>
              <w:left w:w="120" w:type="dxa"/>
              <w:bottom w:w="80" w:type="dxa"/>
              <w:right w:w="120" w:type="dxa"/>
            </w:tcMar>
            <w:vAlign w:val="center"/>
          </w:tcPr>
          <w:p w14:paraId="5567E4F3" w14:textId="77777777" w:rsidR="008A094D" w:rsidRDefault="00471947">
            <w:pPr>
              <w:spacing w:after="0" w:line="252" w:lineRule="auto"/>
            </w:pPr>
            <w:r>
              <w:rPr>
                <w:color w:val="182130"/>
                <w:sz w:val="17"/>
              </w:rPr>
              <w:t>Shipment movement entity, candidate paths, capacity placement, moving-window checks and conflict output</w:t>
            </w:r>
          </w:p>
        </w:tc>
      </w:tr>
      <w:tr w:rsidR="008A094D" w14:paraId="404A88AF" w14:textId="77777777">
        <w:trPr>
          <w:cantSplit/>
        </w:trPr>
        <w:tc>
          <w:tcPr>
            <w:tcW w:w="2500" w:type="dxa"/>
            <w:shd w:val="clear" w:color="auto" w:fill="FAFBFC"/>
            <w:tcMar>
              <w:top w:w="80" w:type="dxa"/>
              <w:left w:w="120" w:type="dxa"/>
              <w:bottom w:w="80" w:type="dxa"/>
              <w:right w:w="120" w:type="dxa"/>
            </w:tcMar>
            <w:vAlign w:val="center"/>
          </w:tcPr>
          <w:p w14:paraId="2BFA714B" w14:textId="77777777" w:rsidR="008A094D" w:rsidRDefault="00471947">
            <w:pPr>
              <w:spacing w:after="0" w:line="252" w:lineRule="auto"/>
            </w:pPr>
            <w:r>
              <w:rPr>
                <w:color w:val="182130"/>
                <w:sz w:val="17"/>
              </w:rPr>
              <w:t>Operator screens</w:t>
            </w:r>
          </w:p>
        </w:tc>
        <w:tc>
          <w:tcPr>
            <w:tcW w:w="6860" w:type="dxa"/>
            <w:shd w:val="clear" w:color="auto" w:fill="FAFBFC"/>
            <w:tcMar>
              <w:top w:w="80" w:type="dxa"/>
              <w:left w:w="120" w:type="dxa"/>
              <w:bottom w:w="80" w:type="dxa"/>
              <w:right w:w="120" w:type="dxa"/>
            </w:tcMar>
            <w:vAlign w:val="center"/>
          </w:tcPr>
          <w:p w14:paraId="41D916C0" w14:textId="77777777" w:rsidR="008A094D" w:rsidRDefault="00471947">
            <w:pPr>
              <w:spacing w:after="0" w:line="252" w:lineRule="auto"/>
            </w:pPr>
            <w:r>
              <w:rPr>
                <w:color w:val="182130"/>
                <w:sz w:val="17"/>
              </w:rPr>
              <w:t>Role-aware screens for demand, master data, windows, assignments, conflicts, approvals, publish and export</w:t>
            </w:r>
          </w:p>
        </w:tc>
      </w:tr>
      <w:tr w:rsidR="008A094D" w14:paraId="4209DEFA" w14:textId="77777777">
        <w:trPr>
          <w:cantSplit/>
        </w:trPr>
        <w:tc>
          <w:tcPr>
            <w:tcW w:w="2500" w:type="dxa"/>
            <w:tcMar>
              <w:top w:w="80" w:type="dxa"/>
              <w:left w:w="120" w:type="dxa"/>
              <w:bottom w:w="80" w:type="dxa"/>
              <w:right w:w="120" w:type="dxa"/>
            </w:tcMar>
            <w:vAlign w:val="center"/>
          </w:tcPr>
          <w:p w14:paraId="066A7F9D" w14:textId="77777777" w:rsidR="008A094D" w:rsidRDefault="00471947">
            <w:pPr>
              <w:spacing w:after="0" w:line="252" w:lineRule="auto"/>
            </w:pPr>
            <w:r>
              <w:rPr>
                <w:color w:val="182130"/>
                <w:sz w:val="17"/>
              </w:rPr>
              <w:t>Governance layer</w:t>
            </w:r>
          </w:p>
        </w:tc>
        <w:tc>
          <w:tcPr>
            <w:tcW w:w="6860" w:type="dxa"/>
            <w:tcMar>
              <w:top w:w="80" w:type="dxa"/>
              <w:left w:w="120" w:type="dxa"/>
              <w:bottom w:w="80" w:type="dxa"/>
              <w:right w:w="120" w:type="dxa"/>
            </w:tcMar>
            <w:vAlign w:val="center"/>
          </w:tcPr>
          <w:p w14:paraId="3EAE5BF0" w14:textId="77777777" w:rsidR="008A094D" w:rsidRDefault="00471947">
            <w:pPr>
              <w:spacing w:after="0" w:line="252" w:lineRule="auto"/>
            </w:pPr>
            <w:r>
              <w:rPr>
                <w:color w:val="182130"/>
                <w:sz w:val="17"/>
              </w:rPr>
              <w:t>Access control, dual approval, publishability, immutable snapshots and governed exports</w:t>
            </w:r>
          </w:p>
        </w:tc>
      </w:tr>
      <w:tr w:rsidR="008A094D" w14:paraId="22FCB0E6" w14:textId="77777777">
        <w:trPr>
          <w:cantSplit/>
        </w:trPr>
        <w:tc>
          <w:tcPr>
            <w:tcW w:w="2500" w:type="dxa"/>
            <w:shd w:val="clear" w:color="auto" w:fill="FAFBFC"/>
            <w:tcMar>
              <w:top w:w="80" w:type="dxa"/>
              <w:left w:w="120" w:type="dxa"/>
              <w:bottom w:w="80" w:type="dxa"/>
              <w:right w:w="120" w:type="dxa"/>
            </w:tcMar>
            <w:vAlign w:val="center"/>
          </w:tcPr>
          <w:p w14:paraId="0FBC0007" w14:textId="77777777" w:rsidR="008A094D" w:rsidRDefault="00471947">
            <w:pPr>
              <w:spacing w:after="0" w:line="252" w:lineRule="auto"/>
            </w:pPr>
            <w:r>
              <w:rPr>
                <w:color w:val="182130"/>
                <w:sz w:val="17"/>
              </w:rPr>
              <w:t>Evidence and test pack</w:t>
            </w:r>
          </w:p>
        </w:tc>
        <w:tc>
          <w:tcPr>
            <w:tcW w:w="6860" w:type="dxa"/>
            <w:shd w:val="clear" w:color="auto" w:fill="FAFBFC"/>
            <w:tcMar>
              <w:top w:w="80" w:type="dxa"/>
              <w:left w:w="120" w:type="dxa"/>
              <w:bottom w:w="80" w:type="dxa"/>
              <w:right w:w="120" w:type="dxa"/>
            </w:tcMar>
            <w:vAlign w:val="center"/>
          </w:tcPr>
          <w:p w14:paraId="3A59D2E7" w14:textId="77777777" w:rsidR="008A094D" w:rsidRDefault="00471947">
            <w:pPr>
              <w:spacing w:after="0" w:line="252" w:lineRule="auto"/>
            </w:pPr>
            <w:r>
              <w:rPr>
                <w:color w:val="182130"/>
                <w:sz w:val="17"/>
              </w:rPr>
              <w:t>Service tests, web application tests, proof commands, UAT scripts and runbook</w:t>
            </w:r>
          </w:p>
        </w:tc>
      </w:tr>
    </w:tbl>
    <w:p w14:paraId="531B3E3F" w14:textId="77777777" w:rsidR="008A094D" w:rsidRDefault="008A094D">
      <w:pPr>
        <w:spacing w:after="60"/>
      </w:pPr>
    </w:p>
    <w:p w14:paraId="572FD6CB" w14:textId="77777777" w:rsidR="008A094D" w:rsidRDefault="00471947">
      <w:pPr>
        <w:pStyle w:val="Heading2"/>
      </w:pPr>
      <w:r>
        <w:t>15.2 Later maturity deliverables</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00"/>
        <w:gridCol w:w="6860"/>
      </w:tblGrid>
      <w:tr w:rsidR="008A094D" w14:paraId="31A0FFA9" w14:textId="77777777">
        <w:trPr>
          <w:cantSplit/>
          <w:tblHeader/>
        </w:trPr>
        <w:tc>
          <w:tcPr>
            <w:tcW w:w="2500" w:type="dxa"/>
            <w:shd w:val="clear" w:color="auto" w:fill="0B2545"/>
            <w:tcMar>
              <w:top w:w="80" w:type="dxa"/>
              <w:left w:w="120" w:type="dxa"/>
              <w:bottom w:w="80" w:type="dxa"/>
              <w:right w:w="120" w:type="dxa"/>
            </w:tcMar>
            <w:vAlign w:val="center"/>
          </w:tcPr>
          <w:p w14:paraId="615016C4" w14:textId="77777777" w:rsidR="008A094D" w:rsidRDefault="00471947">
            <w:pPr>
              <w:spacing w:after="0" w:line="252" w:lineRule="auto"/>
            </w:pPr>
            <w:r>
              <w:rPr>
                <w:b/>
                <w:color w:val="FFFFFF"/>
                <w:sz w:val="18"/>
              </w:rPr>
              <w:t>Deliverable</w:t>
            </w:r>
          </w:p>
        </w:tc>
        <w:tc>
          <w:tcPr>
            <w:tcW w:w="6860" w:type="dxa"/>
            <w:shd w:val="clear" w:color="auto" w:fill="0B2545"/>
            <w:tcMar>
              <w:top w:w="80" w:type="dxa"/>
              <w:left w:w="120" w:type="dxa"/>
              <w:bottom w:w="80" w:type="dxa"/>
              <w:right w:w="120" w:type="dxa"/>
            </w:tcMar>
            <w:vAlign w:val="center"/>
          </w:tcPr>
          <w:p w14:paraId="5886420E" w14:textId="77777777" w:rsidR="008A094D" w:rsidRDefault="00471947">
            <w:pPr>
              <w:spacing w:after="0" w:line="252" w:lineRule="auto"/>
            </w:pPr>
            <w:r>
              <w:rPr>
                <w:b/>
                <w:color w:val="FFFFFF"/>
                <w:sz w:val="18"/>
              </w:rPr>
              <w:t>Description</w:t>
            </w:r>
          </w:p>
        </w:tc>
      </w:tr>
      <w:tr w:rsidR="008A094D" w14:paraId="234856EC" w14:textId="77777777">
        <w:trPr>
          <w:cantSplit/>
        </w:trPr>
        <w:tc>
          <w:tcPr>
            <w:tcW w:w="2500" w:type="dxa"/>
            <w:tcMar>
              <w:top w:w="80" w:type="dxa"/>
              <w:left w:w="120" w:type="dxa"/>
              <w:bottom w:w="80" w:type="dxa"/>
              <w:right w:w="120" w:type="dxa"/>
            </w:tcMar>
            <w:vAlign w:val="center"/>
          </w:tcPr>
          <w:p w14:paraId="087CB171" w14:textId="77777777" w:rsidR="008A094D" w:rsidRDefault="00471947">
            <w:pPr>
              <w:spacing w:after="0" w:line="252" w:lineRule="auto"/>
            </w:pPr>
            <w:r>
              <w:rPr>
                <w:color w:val="182130"/>
                <w:sz w:val="17"/>
              </w:rPr>
              <w:t>Scenario configuration</w:t>
            </w:r>
          </w:p>
        </w:tc>
        <w:tc>
          <w:tcPr>
            <w:tcW w:w="6860" w:type="dxa"/>
            <w:tcMar>
              <w:top w:w="80" w:type="dxa"/>
              <w:left w:w="120" w:type="dxa"/>
              <w:bottom w:w="80" w:type="dxa"/>
              <w:right w:w="120" w:type="dxa"/>
            </w:tcMar>
            <w:vAlign w:val="center"/>
          </w:tcPr>
          <w:p w14:paraId="32AFF49F" w14:textId="77777777" w:rsidR="008A094D" w:rsidRDefault="00471947">
            <w:pPr>
              <w:spacing w:after="0" w:line="252" w:lineRule="auto"/>
            </w:pPr>
            <w:r>
              <w:rPr>
                <w:color w:val="182130"/>
                <w:sz w:val="17"/>
              </w:rPr>
              <w:t>What-if assumptions, projected impacts, utilization views and scenario comparison</w:t>
            </w:r>
          </w:p>
        </w:tc>
      </w:tr>
      <w:tr w:rsidR="008A094D" w14:paraId="6A6F6201" w14:textId="77777777">
        <w:trPr>
          <w:cantSplit/>
        </w:trPr>
        <w:tc>
          <w:tcPr>
            <w:tcW w:w="2500" w:type="dxa"/>
            <w:shd w:val="clear" w:color="auto" w:fill="FAFBFC"/>
            <w:tcMar>
              <w:top w:w="80" w:type="dxa"/>
              <w:left w:w="120" w:type="dxa"/>
              <w:bottom w:w="80" w:type="dxa"/>
              <w:right w:w="120" w:type="dxa"/>
            </w:tcMar>
            <w:vAlign w:val="center"/>
          </w:tcPr>
          <w:p w14:paraId="293B6970" w14:textId="77777777" w:rsidR="008A094D" w:rsidRDefault="00471947">
            <w:pPr>
              <w:spacing w:after="0" w:line="252" w:lineRule="auto"/>
            </w:pPr>
            <w:r>
              <w:rPr>
                <w:color w:val="182130"/>
                <w:sz w:val="17"/>
              </w:rPr>
              <w:t>Exception and recovery support</w:t>
            </w:r>
          </w:p>
        </w:tc>
        <w:tc>
          <w:tcPr>
            <w:tcW w:w="6860" w:type="dxa"/>
            <w:shd w:val="clear" w:color="auto" w:fill="FAFBFC"/>
            <w:tcMar>
              <w:top w:w="80" w:type="dxa"/>
              <w:left w:w="120" w:type="dxa"/>
              <w:bottom w:w="80" w:type="dxa"/>
              <w:right w:w="120" w:type="dxa"/>
            </w:tcMar>
            <w:vAlign w:val="center"/>
          </w:tcPr>
          <w:p w14:paraId="6748AF06" w14:textId="77777777" w:rsidR="008A094D" w:rsidRDefault="00471947">
            <w:pPr>
              <w:spacing w:after="0" w:line="252" w:lineRule="auto"/>
            </w:pPr>
            <w:r>
              <w:rPr>
                <w:color w:val="182130"/>
                <w:sz w:val="17"/>
              </w:rPr>
              <w:t>Exception queue, impact review, recovery options and proof pack</w:t>
            </w:r>
          </w:p>
        </w:tc>
      </w:tr>
      <w:tr w:rsidR="008A094D" w14:paraId="1FF36B41" w14:textId="77777777">
        <w:trPr>
          <w:cantSplit/>
        </w:trPr>
        <w:tc>
          <w:tcPr>
            <w:tcW w:w="2500" w:type="dxa"/>
            <w:tcMar>
              <w:top w:w="80" w:type="dxa"/>
              <w:left w:w="120" w:type="dxa"/>
              <w:bottom w:w="80" w:type="dxa"/>
              <w:right w:w="120" w:type="dxa"/>
            </w:tcMar>
            <w:vAlign w:val="center"/>
          </w:tcPr>
          <w:p w14:paraId="4E0F9E9F" w14:textId="77777777" w:rsidR="008A094D" w:rsidRDefault="00471947">
            <w:pPr>
              <w:spacing w:after="0" w:line="252" w:lineRule="auto"/>
            </w:pPr>
            <w:r>
              <w:rPr>
                <w:color w:val="182130"/>
                <w:sz w:val="17"/>
              </w:rPr>
              <w:t>Telemetry-assisted execution</w:t>
            </w:r>
          </w:p>
        </w:tc>
        <w:tc>
          <w:tcPr>
            <w:tcW w:w="6860" w:type="dxa"/>
            <w:tcMar>
              <w:top w:w="80" w:type="dxa"/>
              <w:left w:w="120" w:type="dxa"/>
              <w:bottom w:w="80" w:type="dxa"/>
              <w:right w:w="120" w:type="dxa"/>
            </w:tcMar>
            <w:vAlign w:val="center"/>
          </w:tcPr>
          <w:p w14:paraId="484526EF" w14:textId="77777777" w:rsidR="008A094D" w:rsidRDefault="00471947">
            <w:pPr>
              <w:spacing w:after="0" w:line="252" w:lineRule="auto"/>
            </w:pPr>
            <w:r>
              <w:rPr>
                <w:color w:val="182130"/>
                <w:sz w:val="17"/>
              </w:rPr>
              <w:t>GPS/AIS-shaped evidence, latest state, geofence/ETA variance and data trust review</w:t>
            </w:r>
          </w:p>
        </w:tc>
      </w:tr>
      <w:tr w:rsidR="008A094D" w14:paraId="49F552A0" w14:textId="77777777">
        <w:trPr>
          <w:cantSplit/>
        </w:trPr>
        <w:tc>
          <w:tcPr>
            <w:tcW w:w="2500" w:type="dxa"/>
            <w:shd w:val="clear" w:color="auto" w:fill="FAFBFC"/>
            <w:tcMar>
              <w:top w:w="80" w:type="dxa"/>
              <w:left w:w="120" w:type="dxa"/>
              <w:bottom w:w="80" w:type="dxa"/>
              <w:right w:w="120" w:type="dxa"/>
            </w:tcMar>
            <w:vAlign w:val="center"/>
          </w:tcPr>
          <w:p w14:paraId="58665A94" w14:textId="77777777" w:rsidR="008A094D" w:rsidRDefault="00471947">
            <w:pPr>
              <w:spacing w:after="0" w:line="252" w:lineRule="auto"/>
            </w:pPr>
            <w:r>
              <w:rPr>
                <w:color w:val="182130"/>
                <w:sz w:val="17"/>
              </w:rPr>
              <w:t>Operations event layer</w:t>
            </w:r>
          </w:p>
        </w:tc>
        <w:tc>
          <w:tcPr>
            <w:tcW w:w="6860" w:type="dxa"/>
            <w:shd w:val="clear" w:color="auto" w:fill="FAFBFC"/>
            <w:tcMar>
              <w:top w:w="80" w:type="dxa"/>
              <w:left w:w="120" w:type="dxa"/>
              <w:bottom w:w="80" w:type="dxa"/>
              <w:right w:w="120" w:type="dxa"/>
            </w:tcMar>
            <w:vAlign w:val="center"/>
          </w:tcPr>
          <w:p w14:paraId="69ADC1EB" w14:textId="77777777" w:rsidR="008A094D" w:rsidRDefault="00471947">
            <w:pPr>
              <w:spacing w:after="0" w:line="252" w:lineRule="auto"/>
            </w:pPr>
            <w:r>
              <w:rPr>
                <w:color w:val="182130"/>
                <w:sz w:val="17"/>
              </w:rPr>
              <w:t>Event candidates, confirmations, rejection, actual event updates and device/feed health</w:t>
            </w:r>
          </w:p>
        </w:tc>
      </w:tr>
      <w:tr w:rsidR="008A094D" w14:paraId="35739533" w14:textId="77777777">
        <w:trPr>
          <w:cantSplit/>
        </w:trPr>
        <w:tc>
          <w:tcPr>
            <w:tcW w:w="2500" w:type="dxa"/>
            <w:tcMar>
              <w:top w:w="80" w:type="dxa"/>
              <w:left w:w="120" w:type="dxa"/>
              <w:bottom w:w="80" w:type="dxa"/>
              <w:right w:w="120" w:type="dxa"/>
            </w:tcMar>
            <w:vAlign w:val="center"/>
          </w:tcPr>
          <w:p w14:paraId="636FA06F" w14:textId="77777777" w:rsidR="008A094D" w:rsidRDefault="00471947">
            <w:pPr>
              <w:spacing w:after="0" w:line="252" w:lineRule="auto"/>
            </w:pPr>
            <w:r>
              <w:rPr>
                <w:color w:val="182130"/>
                <w:sz w:val="17"/>
              </w:rPr>
              <w:t>Management review surfaces</w:t>
            </w:r>
          </w:p>
        </w:tc>
        <w:tc>
          <w:tcPr>
            <w:tcW w:w="6860" w:type="dxa"/>
            <w:tcMar>
              <w:top w:w="80" w:type="dxa"/>
              <w:left w:w="120" w:type="dxa"/>
              <w:bottom w:w="80" w:type="dxa"/>
              <w:right w:w="120" w:type="dxa"/>
            </w:tcMar>
            <w:vAlign w:val="center"/>
          </w:tcPr>
          <w:p w14:paraId="4C6ABA22" w14:textId="77777777" w:rsidR="008A094D" w:rsidRDefault="00471947">
            <w:pPr>
              <w:spacing w:after="0" w:line="252" w:lineRule="auto"/>
            </w:pPr>
            <w:r>
              <w:rPr>
                <w:color w:val="182130"/>
                <w:sz w:val="17"/>
              </w:rPr>
              <w:t>Exception patterns, operating impact, projection-only indicators and maturity reporting</w:t>
            </w:r>
          </w:p>
        </w:tc>
      </w:tr>
    </w:tbl>
    <w:p w14:paraId="2E2FA01E" w14:textId="77777777" w:rsidR="008A094D" w:rsidRDefault="008A094D">
      <w:pPr>
        <w:spacing w:after="60"/>
      </w:pPr>
    </w:p>
    <w:p w14:paraId="741E6986" w14:textId="77777777" w:rsidR="008A094D" w:rsidRDefault="00471947">
      <w:pPr>
        <w:pStyle w:val="Heading1"/>
      </w:pPr>
      <w:r>
        <w:t>16. Assumptions, Readiness Gates And Boundaries</w:t>
      </w:r>
    </w:p>
    <w:p w14:paraId="4DC33696" w14:textId="77777777" w:rsidR="008A094D" w:rsidRDefault="00471947">
      <w:pPr>
        <w:pStyle w:val="Heading2"/>
      </w:pPr>
      <w:r>
        <w:t>16.1 Assumptions</w:t>
      </w:r>
    </w:p>
    <w:p w14:paraId="5511EA8A" w14:textId="77777777" w:rsidR="008A094D" w:rsidRDefault="00471947">
      <w:pPr>
        <w:spacing w:after="80"/>
        <w:ind w:left="648" w:hanging="360"/>
      </w:pPr>
      <w:r>
        <w:rPr>
          <w:sz w:val="21"/>
        </w:rPr>
        <w:t>1.</w:t>
      </w:r>
      <w:r>
        <w:rPr>
          <w:sz w:val="21"/>
        </w:rPr>
        <w:tab/>
        <w:t>Berau provides OGV demand, laycan, cargo quantity, coal grade and layer sequence in a consistent format.</w:t>
      </w:r>
    </w:p>
    <w:p w14:paraId="2B5F8601" w14:textId="77777777" w:rsidR="008A094D" w:rsidRDefault="00471947">
      <w:pPr>
        <w:spacing w:after="80"/>
        <w:ind w:left="648" w:hanging="360"/>
      </w:pPr>
      <w:r>
        <w:rPr>
          <w:sz w:val="21"/>
        </w:rPr>
        <w:t>2.</w:t>
      </w:r>
      <w:r>
        <w:rPr>
          <w:sz w:val="21"/>
        </w:rPr>
        <w:tab/>
        <w:t>ABL and Berau agree master-data naming for jetties, routes, assets, grades, locations and operating zones.</w:t>
      </w:r>
    </w:p>
    <w:p w14:paraId="0AA48DFD" w14:textId="77777777" w:rsidR="008A094D" w:rsidRDefault="00471947">
      <w:pPr>
        <w:spacing w:after="80"/>
        <w:ind w:left="648" w:hanging="360"/>
      </w:pPr>
      <w:r>
        <w:rPr>
          <w:sz w:val="21"/>
        </w:rPr>
        <w:t>3.</w:t>
      </w:r>
      <w:r>
        <w:rPr>
          <w:sz w:val="21"/>
        </w:rPr>
        <w:tab/>
        <w:t>Tide and bridge windows are initially entered manually or uploaded before live integration is activated.</w:t>
      </w:r>
    </w:p>
    <w:p w14:paraId="65E7CA2C" w14:textId="77777777" w:rsidR="008A094D" w:rsidRDefault="00471947">
      <w:pPr>
        <w:spacing w:after="80"/>
        <w:ind w:left="648" w:hanging="360"/>
      </w:pPr>
      <w:r>
        <w:rPr>
          <w:sz w:val="21"/>
        </w:rPr>
        <w:t>4.</w:t>
      </w:r>
      <w:r>
        <w:rPr>
          <w:sz w:val="21"/>
        </w:rPr>
        <w:tab/>
        <w:t>Resource capacity includes both time availability and operational eligibility.</w:t>
      </w:r>
    </w:p>
    <w:p w14:paraId="0843DAB8" w14:textId="77777777" w:rsidR="008A094D" w:rsidRDefault="00471947">
      <w:pPr>
        <w:spacing w:after="80"/>
        <w:ind w:left="648" w:hanging="360"/>
      </w:pPr>
      <w:r>
        <w:rPr>
          <w:sz w:val="21"/>
        </w:rPr>
        <w:lastRenderedPageBreak/>
        <w:t>5.</w:t>
      </w:r>
      <w:r>
        <w:rPr>
          <w:sz w:val="21"/>
        </w:rPr>
        <w:tab/>
        <w:t>Active work in progress is plotted before new schedules or recovery options are generated.</w:t>
      </w:r>
    </w:p>
    <w:p w14:paraId="2E2A8B6D" w14:textId="77777777" w:rsidR="008A094D" w:rsidRDefault="00471947">
      <w:pPr>
        <w:spacing w:after="80"/>
        <w:ind w:left="648" w:hanging="360"/>
      </w:pPr>
      <w:r>
        <w:rPr>
          <w:sz w:val="21"/>
        </w:rPr>
        <w:t>6.</w:t>
      </w:r>
      <w:r>
        <w:rPr>
          <w:sz w:val="21"/>
        </w:rPr>
        <w:tab/>
        <w:t>Field evidence does not directly change schedule authority without confirmation.</w:t>
      </w:r>
    </w:p>
    <w:p w14:paraId="3133B27C" w14:textId="77777777" w:rsidR="008A094D" w:rsidRDefault="00471947">
      <w:pPr>
        <w:spacing w:after="80"/>
        <w:ind w:left="648" w:hanging="360"/>
      </w:pPr>
      <w:r>
        <w:rPr>
          <w:sz w:val="21"/>
        </w:rPr>
        <w:t>7.</w:t>
      </w:r>
      <w:r>
        <w:rPr>
          <w:sz w:val="21"/>
        </w:rPr>
        <w:tab/>
        <w:t>Published plans are immutable; replanning creates successor versions.</w:t>
      </w:r>
    </w:p>
    <w:p w14:paraId="27530961" w14:textId="77777777" w:rsidR="008A094D" w:rsidRDefault="00471947">
      <w:pPr>
        <w:spacing w:after="80"/>
        <w:ind w:left="648" w:hanging="360"/>
      </w:pPr>
      <w:r>
        <w:rPr>
          <w:sz w:val="21"/>
        </w:rPr>
        <w:t>8.</w:t>
      </w:r>
      <w:r>
        <w:rPr>
          <w:sz w:val="21"/>
        </w:rPr>
        <w:tab/>
        <w:t>Approval requires agreed ABL and Berau authority before publication.</w:t>
      </w:r>
    </w:p>
    <w:p w14:paraId="379B88E8" w14:textId="77777777" w:rsidR="008A094D" w:rsidRDefault="00471947">
      <w:pPr>
        <w:spacing w:after="80"/>
        <w:ind w:left="648" w:hanging="360"/>
      </w:pPr>
      <w:r>
        <w:rPr>
          <w:sz w:val="21"/>
        </w:rPr>
        <w:t>9.</w:t>
      </w:r>
      <w:r>
        <w:rPr>
          <w:sz w:val="21"/>
        </w:rPr>
        <w:tab/>
        <w:t>Manual override requires reason capture and audit.</w:t>
      </w:r>
    </w:p>
    <w:p w14:paraId="64E00EBC" w14:textId="77777777" w:rsidR="008A094D" w:rsidRDefault="00471947">
      <w:pPr>
        <w:spacing w:after="80"/>
        <w:ind w:left="648" w:hanging="360"/>
      </w:pPr>
      <w:r>
        <w:rPr>
          <w:sz w:val="21"/>
        </w:rPr>
        <w:t>10.</w:t>
      </w:r>
      <w:r>
        <w:rPr>
          <w:sz w:val="21"/>
        </w:rPr>
        <w:tab/>
        <w:t>External chartered assets require readiness and lead-time assumptions.</w:t>
      </w:r>
    </w:p>
    <w:p w14:paraId="02A23611" w14:textId="77777777" w:rsidR="008A094D" w:rsidRDefault="00471947">
      <w:pPr>
        <w:pStyle w:val="Heading2"/>
      </w:pPr>
      <w:r>
        <w:t>16.2 Readiness gates</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00"/>
        <w:gridCol w:w="6860"/>
      </w:tblGrid>
      <w:tr w:rsidR="008A094D" w14:paraId="53509D71" w14:textId="77777777">
        <w:trPr>
          <w:cantSplit/>
          <w:tblHeader/>
        </w:trPr>
        <w:tc>
          <w:tcPr>
            <w:tcW w:w="2500" w:type="dxa"/>
            <w:shd w:val="clear" w:color="auto" w:fill="0B2545"/>
            <w:tcMar>
              <w:top w:w="80" w:type="dxa"/>
              <w:left w:w="120" w:type="dxa"/>
              <w:bottom w:w="80" w:type="dxa"/>
              <w:right w:w="120" w:type="dxa"/>
            </w:tcMar>
            <w:vAlign w:val="center"/>
          </w:tcPr>
          <w:p w14:paraId="2400CFA4" w14:textId="77777777" w:rsidR="008A094D" w:rsidRDefault="00471947">
            <w:pPr>
              <w:spacing w:after="0" w:line="252" w:lineRule="auto"/>
            </w:pPr>
            <w:r>
              <w:rPr>
                <w:b/>
                <w:color w:val="FFFFFF"/>
                <w:sz w:val="18"/>
              </w:rPr>
              <w:t>Gate</w:t>
            </w:r>
          </w:p>
        </w:tc>
        <w:tc>
          <w:tcPr>
            <w:tcW w:w="6860" w:type="dxa"/>
            <w:shd w:val="clear" w:color="auto" w:fill="0B2545"/>
            <w:tcMar>
              <w:top w:w="80" w:type="dxa"/>
              <w:left w:w="120" w:type="dxa"/>
              <w:bottom w:w="80" w:type="dxa"/>
              <w:right w:w="120" w:type="dxa"/>
            </w:tcMar>
            <w:vAlign w:val="center"/>
          </w:tcPr>
          <w:p w14:paraId="4E2A9987" w14:textId="77777777" w:rsidR="008A094D" w:rsidRDefault="00471947">
            <w:pPr>
              <w:spacing w:after="0" w:line="252" w:lineRule="auto"/>
            </w:pPr>
            <w:r>
              <w:rPr>
                <w:b/>
                <w:color w:val="FFFFFF"/>
                <w:sz w:val="18"/>
              </w:rPr>
              <w:t>Required validation</w:t>
            </w:r>
          </w:p>
        </w:tc>
      </w:tr>
      <w:tr w:rsidR="008A094D" w14:paraId="75431B5A" w14:textId="77777777">
        <w:trPr>
          <w:cantSplit/>
        </w:trPr>
        <w:tc>
          <w:tcPr>
            <w:tcW w:w="2500" w:type="dxa"/>
            <w:tcMar>
              <w:top w:w="80" w:type="dxa"/>
              <w:left w:w="120" w:type="dxa"/>
              <w:bottom w:w="80" w:type="dxa"/>
              <w:right w:w="120" w:type="dxa"/>
            </w:tcMar>
            <w:vAlign w:val="center"/>
          </w:tcPr>
          <w:p w14:paraId="56B4EA3E" w14:textId="77777777" w:rsidR="008A094D" w:rsidRDefault="00471947">
            <w:pPr>
              <w:spacing w:after="0" w:line="252" w:lineRule="auto"/>
            </w:pPr>
            <w:r>
              <w:rPr>
                <w:color w:val="182130"/>
                <w:sz w:val="17"/>
              </w:rPr>
              <w:t>Release 1 readiness</w:t>
            </w:r>
          </w:p>
        </w:tc>
        <w:tc>
          <w:tcPr>
            <w:tcW w:w="6860" w:type="dxa"/>
            <w:tcMar>
              <w:top w:w="80" w:type="dxa"/>
              <w:left w:w="120" w:type="dxa"/>
              <w:bottom w:w="80" w:type="dxa"/>
              <w:right w:w="120" w:type="dxa"/>
            </w:tcMar>
            <w:vAlign w:val="center"/>
          </w:tcPr>
          <w:p w14:paraId="758B1F77" w14:textId="77777777" w:rsidR="008A094D" w:rsidRDefault="00471947">
            <w:pPr>
              <w:spacing w:after="0" w:line="252" w:lineRule="auto"/>
            </w:pPr>
            <w:r>
              <w:rPr>
                <w:color w:val="182130"/>
                <w:sz w:val="17"/>
              </w:rPr>
              <w:t>Core demand, master data, operating windows and approval users are available</w:t>
            </w:r>
          </w:p>
        </w:tc>
      </w:tr>
      <w:tr w:rsidR="008A094D" w14:paraId="40405954" w14:textId="77777777">
        <w:trPr>
          <w:cantSplit/>
        </w:trPr>
        <w:tc>
          <w:tcPr>
            <w:tcW w:w="2500" w:type="dxa"/>
            <w:shd w:val="clear" w:color="auto" w:fill="FAFBFC"/>
            <w:tcMar>
              <w:top w:w="80" w:type="dxa"/>
              <w:left w:w="120" w:type="dxa"/>
              <w:bottom w:w="80" w:type="dxa"/>
              <w:right w:w="120" w:type="dxa"/>
            </w:tcMar>
            <w:vAlign w:val="center"/>
          </w:tcPr>
          <w:p w14:paraId="2A7D471B" w14:textId="77777777" w:rsidR="008A094D" w:rsidRDefault="00471947">
            <w:pPr>
              <w:spacing w:after="0" w:line="252" w:lineRule="auto"/>
            </w:pPr>
            <w:r>
              <w:rPr>
                <w:color w:val="182130"/>
                <w:sz w:val="17"/>
              </w:rPr>
              <w:t>Adoption gate</w:t>
            </w:r>
          </w:p>
        </w:tc>
        <w:tc>
          <w:tcPr>
            <w:tcW w:w="6860" w:type="dxa"/>
            <w:shd w:val="clear" w:color="auto" w:fill="FAFBFC"/>
            <w:tcMar>
              <w:top w:w="80" w:type="dxa"/>
              <w:left w:w="120" w:type="dxa"/>
              <w:bottom w:w="80" w:type="dxa"/>
              <w:right w:w="120" w:type="dxa"/>
            </w:tcMar>
            <w:vAlign w:val="center"/>
          </w:tcPr>
          <w:p w14:paraId="231D9095" w14:textId="77777777" w:rsidR="008A094D" w:rsidRDefault="00471947">
            <w:pPr>
              <w:spacing w:after="0" w:line="252" w:lineRule="auto"/>
            </w:pPr>
            <w:r>
              <w:rPr>
                <w:color w:val="182130"/>
                <w:sz w:val="17"/>
              </w:rPr>
              <w:t>Pilot users can create, review, approve and publish schedules with acceptable manual intervention</w:t>
            </w:r>
          </w:p>
        </w:tc>
      </w:tr>
      <w:tr w:rsidR="008A094D" w14:paraId="207C3E4B" w14:textId="77777777">
        <w:trPr>
          <w:cantSplit/>
        </w:trPr>
        <w:tc>
          <w:tcPr>
            <w:tcW w:w="2500" w:type="dxa"/>
            <w:tcMar>
              <w:top w:w="80" w:type="dxa"/>
              <w:left w:w="120" w:type="dxa"/>
              <w:bottom w:w="80" w:type="dxa"/>
              <w:right w:w="120" w:type="dxa"/>
            </w:tcMar>
            <w:vAlign w:val="center"/>
          </w:tcPr>
          <w:p w14:paraId="7FAFC401" w14:textId="77777777" w:rsidR="008A094D" w:rsidRDefault="00471947">
            <w:pPr>
              <w:spacing w:after="0" w:line="252" w:lineRule="auto"/>
            </w:pPr>
            <w:r>
              <w:rPr>
                <w:color w:val="182130"/>
                <w:sz w:val="17"/>
              </w:rPr>
              <w:t>Scenario gate</w:t>
            </w:r>
          </w:p>
        </w:tc>
        <w:tc>
          <w:tcPr>
            <w:tcW w:w="6860" w:type="dxa"/>
            <w:tcMar>
              <w:top w:w="80" w:type="dxa"/>
              <w:left w:w="120" w:type="dxa"/>
              <w:bottom w:w="80" w:type="dxa"/>
              <w:right w:w="120" w:type="dxa"/>
            </w:tcMar>
            <w:vAlign w:val="center"/>
          </w:tcPr>
          <w:p w14:paraId="14FF4810" w14:textId="77777777" w:rsidR="008A094D" w:rsidRDefault="00471947">
            <w:pPr>
              <w:spacing w:after="0" w:line="252" w:lineRule="auto"/>
            </w:pPr>
            <w:r>
              <w:rPr>
                <w:color w:val="182130"/>
                <w:sz w:val="17"/>
              </w:rPr>
              <w:t>Delay, outage and reassignment assumptions are agreed and data quality is sufficient</w:t>
            </w:r>
          </w:p>
        </w:tc>
      </w:tr>
      <w:tr w:rsidR="008A094D" w14:paraId="4FADC9EF" w14:textId="77777777">
        <w:trPr>
          <w:cantSplit/>
        </w:trPr>
        <w:tc>
          <w:tcPr>
            <w:tcW w:w="2500" w:type="dxa"/>
            <w:shd w:val="clear" w:color="auto" w:fill="FAFBFC"/>
            <w:tcMar>
              <w:top w:w="80" w:type="dxa"/>
              <w:left w:w="120" w:type="dxa"/>
              <w:bottom w:w="80" w:type="dxa"/>
              <w:right w:w="120" w:type="dxa"/>
            </w:tcMar>
            <w:vAlign w:val="center"/>
          </w:tcPr>
          <w:p w14:paraId="596E8ABA" w14:textId="77777777" w:rsidR="008A094D" w:rsidRDefault="00471947">
            <w:pPr>
              <w:spacing w:after="0" w:line="252" w:lineRule="auto"/>
            </w:pPr>
            <w:r>
              <w:rPr>
                <w:color w:val="182130"/>
                <w:sz w:val="17"/>
              </w:rPr>
              <w:t>Telemetry gate</w:t>
            </w:r>
          </w:p>
        </w:tc>
        <w:tc>
          <w:tcPr>
            <w:tcW w:w="6860" w:type="dxa"/>
            <w:shd w:val="clear" w:color="auto" w:fill="FAFBFC"/>
            <w:tcMar>
              <w:top w:w="80" w:type="dxa"/>
              <w:left w:w="120" w:type="dxa"/>
              <w:bottom w:w="80" w:type="dxa"/>
              <w:right w:w="120" w:type="dxa"/>
            </w:tcMar>
            <w:vAlign w:val="center"/>
          </w:tcPr>
          <w:p w14:paraId="00CCE65A" w14:textId="77777777" w:rsidR="008A094D" w:rsidRDefault="00471947">
            <w:pPr>
              <w:spacing w:after="0" w:line="252" w:lineRule="auto"/>
            </w:pPr>
            <w:r>
              <w:rPr>
                <w:color w:val="182130"/>
                <w:sz w:val="17"/>
              </w:rPr>
              <w:t>Integration owner, feed reliability, identity mapping and confirmation rules are agreed</w:t>
            </w:r>
          </w:p>
        </w:tc>
      </w:tr>
      <w:tr w:rsidR="008A094D" w14:paraId="76ED4E81" w14:textId="77777777">
        <w:trPr>
          <w:cantSplit/>
        </w:trPr>
        <w:tc>
          <w:tcPr>
            <w:tcW w:w="2500" w:type="dxa"/>
            <w:tcMar>
              <w:top w:w="80" w:type="dxa"/>
              <w:left w:w="120" w:type="dxa"/>
              <w:bottom w:w="80" w:type="dxa"/>
              <w:right w:w="120" w:type="dxa"/>
            </w:tcMar>
            <w:vAlign w:val="center"/>
          </w:tcPr>
          <w:p w14:paraId="5928BB5A" w14:textId="77777777" w:rsidR="008A094D" w:rsidRDefault="00471947">
            <w:pPr>
              <w:spacing w:after="0" w:line="252" w:lineRule="auto"/>
            </w:pPr>
            <w:r>
              <w:rPr>
                <w:color w:val="182130"/>
                <w:sz w:val="17"/>
              </w:rPr>
              <w:t>Recovery gate</w:t>
            </w:r>
          </w:p>
        </w:tc>
        <w:tc>
          <w:tcPr>
            <w:tcW w:w="6860" w:type="dxa"/>
            <w:tcMar>
              <w:top w:w="80" w:type="dxa"/>
              <w:left w:w="120" w:type="dxa"/>
              <w:bottom w:w="80" w:type="dxa"/>
              <w:right w:w="120" w:type="dxa"/>
            </w:tcMar>
            <w:vAlign w:val="center"/>
          </w:tcPr>
          <w:p w14:paraId="0AA855B9" w14:textId="77777777" w:rsidR="008A094D" w:rsidRDefault="00471947">
            <w:pPr>
              <w:spacing w:after="0" w:line="252" w:lineRule="auto"/>
            </w:pPr>
            <w:r>
              <w:rPr>
                <w:color w:val="182130"/>
                <w:sz w:val="17"/>
              </w:rPr>
              <w:t>Exception taxonomy, approval path and recovery decision authority are stable</w:t>
            </w:r>
          </w:p>
        </w:tc>
      </w:tr>
    </w:tbl>
    <w:p w14:paraId="08E9A2D4" w14:textId="77777777" w:rsidR="008A094D" w:rsidRDefault="008A094D">
      <w:pPr>
        <w:spacing w:after="60"/>
      </w:pPr>
    </w:p>
    <w:p w14:paraId="06184B27" w14:textId="77777777" w:rsidR="008A094D" w:rsidRDefault="00471947">
      <w:pPr>
        <w:pStyle w:val="Heading2"/>
      </w:pPr>
      <w:r>
        <w:t>16.3 Build boundaries</w:t>
      </w:r>
    </w:p>
    <w:p w14:paraId="6D07CA1E" w14:textId="77777777" w:rsidR="008A094D" w:rsidRDefault="00471947">
      <w:pPr>
        <w:spacing w:after="80"/>
        <w:ind w:left="648" w:hanging="360"/>
      </w:pPr>
      <w:r>
        <w:rPr>
          <w:sz w:val="21"/>
        </w:rPr>
        <w:t>1.</w:t>
      </w:r>
      <w:r>
        <w:rPr>
          <w:sz w:val="21"/>
        </w:rPr>
        <w:tab/>
        <w:t>Release 1 is a governed scheduling MVP, not a live control tower.</w:t>
      </w:r>
    </w:p>
    <w:p w14:paraId="5EE1CE84" w14:textId="77777777" w:rsidR="008A094D" w:rsidRDefault="00471947">
      <w:pPr>
        <w:spacing w:after="80"/>
        <w:ind w:left="648" w:hanging="360"/>
      </w:pPr>
      <w:r>
        <w:rPr>
          <w:sz w:val="21"/>
        </w:rPr>
        <w:t>2.</w:t>
      </w:r>
      <w:r>
        <w:rPr>
          <w:sz w:val="21"/>
        </w:rPr>
        <w:tab/>
        <w:t>Live GPS/AIS is evidence, not automatic truth.</w:t>
      </w:r>
    </w:p>
    <w:p w14:paraId="17BC9445" w14:textId="77777777" w:rsidR="008A094D" w:rsidRDefault="00471947">
      <w:pPr>
        <w:spacing w:after="80"/>
        <w:ind w:left="648" w:hanging="360"/>
      </w:pPr>
      <w:r>
        <w:rPr>
          <w:sz w:val="21"/>
        </w:rPr>
        <w:t>3.</w:t>
      </w:r>
      <w:r>
        <w:rPr>
          <w:sz w:val="21"/>
        </w:rPr>
        <w:tab/>
        <w:t>Raw pings do not update the execution plan directly.</w:t>
      </w:r>
    </w:p>
    <w:p w14:paraId="3890C746" w14:textId="77777777" w:rsidR="008A094D" w:rsidRDefault="00471947">
      <w:pPr>
        <w:spacing w:after="80"/>
        <w:ind w:left="648" w:hanging="360"/>
      </w:pPr>
      <w:r>
        <w:rPr>
          <w:sz w:val="21"/>
        </w:rPr>
        <w:t>4.</w:t>
      </w:r>
      <w:r>
        <w:rPr>
          <w:sz w:val="21"/>
        </w:rPr>
        <w:tab/>
        <w:t>Confirmed field events update actual execution state only after the confirmation rule is satisfied.</w:t>
      </w:r>
    </w:p>
    <w:p w14:paraId="2539A8B7" w14:textId="77777777" w:rsidR="008A094D" w:rsidRDefault="00471947">
      <w:pPr>
        <w:spacing w:after="80"/>
        <w:ind w:left="648" w:hanging="360"/>
      </w:pPr>
      <w:r>
        <w:rPr>
          <w:sz w:val="21"/>
        </w:rPr>
        <w:t>5.</w:t>
      </w:r>
      <w:r>
        <w:rPr>
          <w:sz w:val="21"/>
        </w:rPr>
        <w:tab/>
        <w:t>Recovery options are advisory until simulated, reviewed, approved and checked for publish readiness.</w:t>
      </w:r>
    </w:p>
    <w:p w14:paraId="300A379E" w14:textId="77777777" w:rsidR="008A094D" w:rsidRDefault="00471947">
      <w:pPr>
        <w:spacing w:after="80"/>
        <w:ind w:left="648" w:hanging="360"/>
      </w:pPr>
      <w:r>
        <w:rPr>
          <w:sz w:val="21"/>
        </w:rPr>
        <w:t>6.</w:t>
      </w:r>
      <w:r>
        <w:rPr>
          <w:sz w:val="21"/>
        </w:rPr>
        <w:tab/>
        <w:t>Commercial projection is not final settlement logic.</w:t>
      </w:r>
    </w:p>
    <w:p w14:paraId="130478A6" w14:textId="77777777" w:rsidR="008A094D" w:rsidRDefault="00471947">
      <w:pPr>
        <w:spacing w:after="80"/>
        <w:ind w:left="648" w:hanging="360"/>
      </w:pPr>
      <w:r>
        <w:rPr>
          <w:sz w:val="21"/>
        </w:rPr>
        <w:t>7.</w:t>
      </w:r>
      <w:r>
        <w:rPr>
          <w:sz w:val="21"/>
        </w:rPr>
        <w:tab/>
        <w:t>Customer-facing visibility comes after internal governance is stable.</w:t>
      </w:r>
    </w:p>
    <w:p w14:paraId="2D954063" w14:textId="77777777" w:rsidR="008A094D" w:rsidRDefault="00471947">
      <w:pPr>
        <w:spacing w:after="80"/>
        <w:ind w:left="648" w:hanging="360"/>
      </w:pPr>
      <w:r>
        <w:rPr>
          <w:sz w:val="21"/>
        </w:rPr>
        <w:t>8.</w:t>
      </w:r>
      <w:r>
        <w:rPr>
          <w:sz w:val="21"/>
        </w:rPr>
        <w:tab/>
        <w:t>Planned, observed, confirmed, projected and recommended states remain separate.</w:t>
      </w:r>
    </w:p>
    <w:p w14:paraId="51D3E5C3" w14:textId="77777777" w:rsidR="008A094D" w:rsidRDefault="00471947">
      <w:pPr>
        <w:pStyle w:val="Heading1"/>
      </w:pPr>
      <w:r>
        <w:t>17. Glossary</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50"/>
        <w:gridCol w:w="7310"/>
      </w:tblGrid>
      <w:tr w:rsidR="008A094D" w14:paraId="1781DF75" w14:textId="77777777">
        <w:trPr>
          <w:cantSplit/>
          <w:tblHeader/>
        </w:trPr>
        <w:tc>
          <w:tcPr>
            <w:tcW w:w="2050" w:type="dxa"/>
            <w:shd w:val="clear" w:color="auto" w:fill="0B2545"/>
            <w:tcMar>
              <w:top w:w="80" w:type="dxa"/>
              <w:left w:w="120" w:type="dxa"/>
              <w:bottom w:w="80" w:type="dxa"/>
              <w:right w:w="120" w:type="dxa"/>
            </w:tcMar>
            <w:vAlign w:val="center"/>
          </w:tcPr>
          <w:p w14:paraId="492254D6" w14:textId="77777777" w:rsidR="008A094D" w:rsidRDefault="00471947">
            <w:pPr>
              <w:spacing w:after="0" w:line="252" w:lineRule="auto"/>
            </w:pPr>
            <w:r>
              <w:rPr>
                <w:b/>
                <w:color w:val="FFFFFF"/>
                <w:sz w:val="18"/>
              </w:rPr>
              <w:t>Term</w:t>
            </w:r>
          </w:p>
        </w:tc>
        <w:tc>
          <w:tcPr>
            <w:tcW w:w="7310" w:type="dxa"/>
            <w:shd w:val="clear" w:color="auto" w:fill="0B2545"/>
            <w:tcMar>
              <w:top w:w="80" w:type="dxa"/>
              <w:left w:w="120" w:type="dxa"/>
              <w:bottom w:w="80" w:type="dxa"/>
              <w:right w:w="120" w:type="dxa"/>
            </w:tcMar>
            <w:vAlign w:val="center"/>
          </w:tcPr>
          <w:p w14:paraId="451D7E44" w14:textId="77777777" w:rsidR="008A094D" w:rsidRDefault="00471947">
            <w:pPr>
              <w:spacing w:after="0" w:line="252" w:lineRule="auto"/>
            </w:pPr>
            <w:r>
              <w:rPr>
                <w:b/>
                <w:color w:val="FFFFFF"/>
                <w:sz w:val="18"/>
              </w:rPr>
              <w:t>Definition</w:t>
            </w:r>
          </w:p>
        </w:tc>
      </w:tr>
      <w:tr w:rsidR="008A094D" w14:paraId="2D863EAB" w14:textId="77777777">
        <w:trPr>
          <w:cantSplit/>
        </w:trPr>
        <w:tc>
          <w:tcPr>
            <w:tcW w:w="2050" w:type="dxa"/>
            <w:tcMar>
              <w:top w:w="80" w:type="dxa"/>
              <w:left w:w="120" w:type="dxa"/>
              <w:bottom w:w="80" w:type="dxa"/>
              <w:right w:w="120" w:type="dxa"/>
            </w:tcMar>
            <w:vAlign w:val="center"/>
          </w:tcPr>
          <w:p w14:paraId="6C663C6E" w14:textId="77777777" w:rsidR="008A094D" w:rsidRDefault="00471947">
            <w:pPr>
              <w:spacing w:after="0" w:line="252" w:lineRule="auto"/>
            </w:pPr>
            <w:r>
              <w:rPr>
                <w:color w:val="182130"/>
                <w:sz w:val="17"/>
              </w:rPr>
              <w:t>ABL</w:t>
            </w:r>
          </w:p>
        </w:tc>
        <w:tc>
          <w:tcPr>
            <w:tcW w:w="7310" w:type="dxa"/>
            <w:tcMar>
              <w:top w:w="80" w:type="dxa"/>
              <w:left w:w="120" w:type="dxa"/>
              <w:bottom w:w="80" w:type="dxa"/>
              <w:right w:w="120" w:type="dxa"/>
            </w:tcMar>
            <w:vAlign w:val="center"/>
          </w:tcPr>
          <w:p w14:paraId="29293941" w14:textId="77777777" w:rsidR="008A094D" w:rsidRDefault="00471947">
            <w:pPr>
              <w:spacing w:after="0" w:line="252" w:lineRule="auto"/>
            </w:pPr>
            <w:r>
              <w:rPr>
                <w:color w:val="182130"/>
                <w:sz w:val="17"/>
              </w:rPr>
              <w:t>The operating organization responsible for transshipment logistics coordination in this proposal context.</w:t>
            </w:r>
          </w:p>
        </w:tc>
      </w:tr>
      <w:tr w:rsidR="008A094D" w14:paraId="3A49B48F" w14:textId="77777777">
        <w:trPr>
          <w:cantSplit/>
        </w:trPr>
        <w:tc>
          <w:tcPr>
            <w:tcW w:w="2050" w:type="dxa"/>
            <w:shd w:val="clear" w:color="auto" w:fill="FAFBFC"/>
            <w:tcMar>
              <w:top w:w="80" w:type="dxa"/>
              <w:left w:w="120" w:type="dxa"/>
              <w:bottom w:w="80" w:type="dxa"/>
              <w:right w:w="120" w:type="dxa"/>
            </w:tcMar>
            <w:vAlign w:val="center"/>
          </w:tcPr>
          <w:p w14:paraId="121EE79D" w14:textId="77777777" w:rsidR="008A094D" w:rsidRDefault="00471947">
            <w:pPr>
              <w:spacing w:after="0" w:line="252" w:lineRule="auto"/>
            </w:pPr>
            <w:r>
              <w:rPr>
                <w:color w:val="182130"/>
                <w:sz w:val="17"/>
              </w:rPr>
              <w:t>AIS</w:t>
            </w:r>
          </w:p>
        </w:tc>
        <w:tc>
          <w:tcPr>
            <w:tcW w:w="7310" w:type="dxa"/>
            <w:shd w:val="clear" w:color="auto" w:fill="FAFBFC"/>
            <w:tcMar>
              <w:top w:w="80" w:type="dxa"/>
              <w:left w:w="120" w:type="dxa"/>
              <w:bottom w:w="80" w:type="dxa"/>
              <w:right w:w="120" w:type="dxa"/>
            </w:tcMar>
            <w:vAlign w:val="center"/>
          </w:tcPr>
          <w:p w14:paraId="46A81C12" w14:textId="77777777" w:rsidR="008A094D" w:rsidRDefault="00471947">
            <w:pPr>
              <w:spacing w:after="0" w:line="252" w:lineRule="auto"/>
            </w:pPr>
            <w:r>
              <w:rPr>
                <w:color w:val="182130"/>
                <w:sz w:val="17"/>
              </w:rPr>
              <w:t>Automatic Identification System, a marine tracking signal used to identify vessel location, heading, speed and related navigation information.</w:t>
            </w:r>
          </w:p>
        </w:tc>
      </w:tr>
      <w:tr w:rsidR="008A094D" w14:paraId="6D68A327" w14:textId="77777777">
        <w:trPr>
          <w:cantSplit/>
        </w:trPr>
        <w:tc>
          <w:tcPr>
            <w:tcW w:w="2050" w:type="dxa"/>
            <w:tcMar>
              <w:top w:w="80" w:type="dxa"/>
              <w:left w:w="120" w:type="dxa"/>
              <w:bottom w:w="80" w:type="dxa"/>
              <w:right w:w="120" w:type="dxa"/>
            </w:tcMar>
            <w:vAlign w:val="center"/>
          </w:tcPr>
          <w:p w14:paraId="38A09982" w14:textId="77777777" w:rsidR="008A094D" w:rsidRDefault="00471947">
            <w:pPr>
              <w:spacing w:after="0" w:line="252" w:lineRule="auto"/>
            </w:pPr>
            <w:r>
              <w:rPr>
                <w:color w:val="182130"/>
                <w:sz w:val="17"/>
              </w:rPr>
              <w:t>BLC</w:t>
            </w:r>
          </w:p>
        </w:tc>
        <w:tc>
          <w:tcPr>
            <w:tcW w:w="7310" w:type="dxa"/>
            <w:tcMar>
              <w:top w:w="80" w:type="dxa"/>
              <w:left w:w="120" w:type="dxa"/>
              <w:bottom w:w="80" w:type="dxa"/>
              <w:right w:w="120" w:type="dxa"/>
            </w:tcMar>
            <w:vAlign w:val="center"/>
          </w:tcPr>
          <w:p w14:paraId="042DD59D" w14:textId="77777777" w:rsidR="008A094D" w:rsidRDefault="00471947">
            <w:pPr>
              <w:spacing w:after="0" w:line="252" w:lineRule="auto"/>
            </w:pPr>
            <w:r>
              <w:rPr>
                <w:color w:val="182130"/>
                <w:sz w:val="17"/>
              </w:rPr>
              <w:t>Barge Loading Conveyor or barge loading capability used at jetty/loading points for coal movement into barges.</w:t>
            </w:r>
          </w:p>
        </w:tc>
      </w:tr>
      <w:tr w:rsidR="008A094D" w14:paraId="541791D7" w14:textId="77777777">
        <w:trPr>
          <w:cantSplit/>
        </w:trPr>
        <w:tc>
          <w:tcPr>
            <w:tcW w:w="2050" w:type="dxa"/>
            <w:shd w:val="clear" w:color="auto" w:fill="FAFBFC"/>
            <w:tcMar>
              <w:top w:w="80" w:type="dxa"/>
              <w:left w:w="120" w:type="dxa"/>
              <w:bottom w:w="80" w:type="dxa"/>
              <w:right w:w="120" w:type="dxa"/>
            </w:tcMar>
            <w:vAlign w:val="center"/>
          </w:tcPr>
          <w:p w14:paraId="6247F512" w14:textId="77777777" w:rsidR="008A094D" w:rsidRDefault="00471947">
            <w:pPr>
              <w:spacing w:after="0" w:line="252" w:lineRule="auto"/>
            </w:pPr>
            <w:r>
              <w:rPr>
                <w:color w:val="182130"/>
                <w:sz w:val="17"/>
              </w:rPr>
              <w:t>Berau</w:t>
            </w:r>
          </w:p>
        </w:tc>
        <w:tc>
          <w:tcPr>
            <w:tcW w:w="7310" w:type="dxa"/>
            <w:shd w:val="clear" w:color="auto" w:fill="FAFBFC"/>
            <w:tcMar>
              <w:top w:w="80" w:type="dxa"/>
              <w:left w:w="120" w:type="dxa"/>
              <w:bottom w:w="80" w:type="dxa"/>
              <w:right w:w="120" w:type="dxa"/>
            </w:tcMar>
            <w:vAlign w:val="center"/>
          </w:tcPr>
          <w:p w14:paraId="7D918E93" w14:textId="77777777" w:rsidR="008A094D" w:rsidRDefault="00471947">
            <w:pPr>
              <w:spacing w:after="0" w:line="252" w:lineRule="auto"/>
            </w:pPr>
            <w:r>
              <w:rPr>
                <w:color w:val="182130"/>
                <w:sz w:val="17"/>
              </w:rPr>
              <w:t>Berau Coal, the shipment-demand context for the proposed ABL operating blueprint.</w:t>
            </w:r>
          </w:p>
        </w:tc>
      </w:tr>
      <w:tr w:rsidR="008A094D" w14:paraId="6F450B92" w14:textId="77777777">
        <w:trPr>
          <w:cantSplit/>
        </w:trPr>
        <w:tc>
          <w:tcPr>
            <w:tcW w:w="2050" w:type="dxa"/>
            <w:tcMar>
              <w:top w:w="80" w:type="dxa"/>
              <w:left w:w="120" w:type="dxa"/>
              <w:bottom w:w="80" w:type="dxa"/>
              <w:right w:w="120" w:type="dxa"/>
            </w:tcMar>
            <w:vAlign w:val="center"/>
          </w:tcPr>
          <w:p w14:paraId="2742C970" w14:textId="77777777" w:rsidR="008A094D" w:rsidRDefault="00471947">
            <w:pPr>
              <w:spacing w:after="0" w:line="252" w:lineRule="auto"/>
            </w:pPr>
            <w:r>
              <w:rPr>
                <w:color w:val="182130"/>
                <w:sz w:val="17"/>
              </w:rPr>
              <w:lastRenderedPageBreak/>
              <w:t>Bridge window</w:t>
            </w:r>
          </w:p>
        </w:tc>
        <w:tc>
          <w:tcPr>
            <w:tcW w:w="7310" w:type="dxa"/>
            <w:tcMar>
              <w:top w:w="80" w:type="dxa"/>
              <w:left w:w="120" w:type="dxa"/>
              <w:bottom w:w="80" w:type="dxa"/>
              <w:right w:w="120" w:type="dxa"/>
            </w:tcMar>
            <w:vAlign w:val="center"/>
          </w:tcPr>
          <w:p w14:paraId="4836897B" w14:textId="77777777" w:rsidR="008A094D" w:rsidRDefault="00471947">
            <w:pPr>
              <w:spacing w:after="0" w:line="252" w:lineRule="auto"/>
            </w:pPr>
            <w:r>
              <w:rPr>
                <w:color w:val="182130"/>
                <w:sz w:val="17"/>
              </w:rPr>
              <w:t>A permitted time range for a tug-barge movement to pass a bridge based on opening rules, navigation safety or operating coordination.</w:t>
            </w:r>
          </w:p>
        </w:tc>
      </w:tr>
      <w:tr w:rsidR="008A094D" w14:paraId="0CC909F3" w14:textId="77777777">
        <w:trPr>
          <w:cantSplit/>
        </w:trPr>
        <w:tc>
          <w:tcPr>
            <w:tcW w:w="2050" w:type="dxa"/>
            <w:shd w:val="clear" w:color="auto" w:fill="FAFBFC"/>
            <w:tcMar>
              <w:top w:w="80" w:type="dxa"/>
              <w:left w:w="120" w:type="dxa"/>
              <w:bottom w:w="80" w:type="dxa"/>
              <w:right w:w="120" w:type="dxa"/>
            </w:tcMar>
            <w:vAlign w:val="center"/>
          </w:tcPr>
          <w:p w14:paraId="46D9E2B7" w14:textId="77777777" w:rsidR="008A094D" w:rsidRDefault="00471947">
            <w:pPr>
              <w:spacing w:after="0" w:line="252" w:lineRule="auto"/>
            </w:pPr>
            <w:r>
              <w:rPr>
                <w:color w:val="182130"/>
                <w:sz w:val="17"/>
              </w:rPr>
              <w:t>Candidate movement</w:t>
            </w:r>
          </w:p>
        </w:tc>
        <w:tc>
          <w:tcPr>
            <w:tcW w:w="7310" w:type="dxa"/>
            <w:shd w:val="clear" w:color="auto" w:fill="FAFBFC"/>
            <w:tcMar>
              <w:top w:w="80" w:type="dxa"/>
              <w:left w:w="120" w:type="dxa"/>
              <w:bottom w:w="80" w:type="dxa"/>
              <w:right w:w="120" w:type="dxa"/>
            </w:tcMar>
            <w:vAlign w:val="center"/>
          </w:tcPr>
          <w:p w14:paraId="2FDB57EE" w14:textId="77777777" w:rsidR="008A094D" w:rsidRDefault="00471947">
            <w:pPr>
              <w:spacing w:after="0" w:line="252" w:lineRule="auto"/>
            </w:pPr>
            <w:r>
              <w:rPr>
                <w:color w:val="182130"/>
                <w:sz w:val="17"/>
              </w:rPr>
              <w:t>A possible scheduled movement generated by the planning logic before it is accepted into a draft or published plan.</w:t>
            </w:r>
          </w:p>
        </w:tc>
      </w:tr>
      <w:tr w:rsidR="008A094D" w14:paraId="7310B650" w14:textId="77777777">
        <w:trPr>
          <w:cantSplit/>
        </w:trPr>
        <w:tc>
          <w:tcPr>
            <w:tcW w:w="2050" w:type="dxa"/>
            <w:tcMar>
              <w:top w:w="80" w:type="dxa"/>
              <w:left w:w="120" w:type="dxa"/>
              <w:bottom w:w="80" w:type="dxa"/>
              <w:right w:w="120" w:type="dxa"/>
            </w:tcMar>
            <w:vAlign w:val="center"/>
          </w:tcPr>
          <w:p w14:paraId="178F6381" w14:textId="77777777" w:rsidR="008A094D" w:rsidRDefault="00471947">
            <w:pPr>
              <w:spacing w:after="0" w:line="252" w:lineRule="auto"/>
            </w:pPr>
            <w:r>
              <w:rPr>
                <w:color w:val="182130"/>
                <w:sz w:val="17"/>
              </w:rPr>
              <w:t>Cargo layer sequence</w:t>
            </w:r>
          </w:p>
        </w:tc>
        <w:tc>
          <w:tcPr>
            <w:tcW w:w="7310" w:type="dxa"/>
            <w:tcMar>
              <w:top w:w="80" w:type="dxa"/>
              <w:left w:w="120" w:type="dxa"/>
              <w:bottom w:w="80" w:type="dxa"/>
              <w:right w:w="120" w:type="dxa"/>
            </w:tcMar>
            <w:vAlign w:val="center"/>
          </w:tcPr>
          <w:p w14:paraId="72E9167D" w14:textId="77777777" w:rsidR="008A094D" w:rsidRDefault="00471947">
            <w:pPr>
              <w:spacing w:after="0" w:line="252" w:lineRule="auto"/>
            </w:pPr>
            <w:r>
              <w:rPr>
                <w:color w:val="182130"/>
                <w:sz w:val="17"/>
              </w:rPr>
              <w:t>The required sequence in which coal grades or cargo layers are loaded into an OGV hold or hatch.</w:t>
            </w:r>
          </w:p>
        </w:tc>
      </w:tr>
      <w:tr w:rsidR="008A094D" w14:paraId="5C160481" w14:textId="77777777">
        <w:trPr>
          <w:cantSplit/>
        </w:trPr>
        <w:tc>
          <w:tcPr>
            <w:tcW w:w="2050" w:type="dxa"/>
            <w:shd w:val="clear" w:color="auto" w:fill="FAFBFC"/>
            <w:tcMar>
              <w:top w:w="80" w:type="dxa"/>
              <w:left w:w="120" w:type="dxa"/>
              <w:bottom w:w="80" w:type="dxa"/>
              <w:right w:w="120" w:type="dxa"/>
            </w:tcMar>
            <w:vAlign w:val="center"/>
          </w:tcPr>
          <w:p w14:paraId="632F1378" w14:textId="77777777" w:rsidR="008A094D" w:rsidRDefault="00471947">
            <w:pPr>
              <w:spacing w:after="0" w:line="252" w:lineRule="auto"/>
            </w:pPr>
            <w:r>
              <w:rPr>
                <w:color w:val="182130"/>
                <w:sz w:val="17"/>
              </w:rPr>
              <w:t>Constraint</w:t>
            </w:r>
          </w:p>
        </w:tc>
        <w:tc>
          <w:tcPr>
            <w:tcW w:w="7310" w:type="dxa"/>
            <w:shd w:val="clear" w:color="auto" w:fill="FAFBFC"/>
            <w:tcMar>
              <w:top w:w="80" w:type="dxa"/>
              <w:left w:w="120" w:type="dxa"/>
              <w:bottom w:w="80" w:type="dxa"/>
              <w:right w:w="120" w:type="dxa"/>
            </w:tcMar>
            <w:vAlign w:val="center"/>
          </w:tcPr>
          <w:p w14:paraId="200ADEE7" w14:textId="77777777" w:rsidR="008A094D" w:rsidRDefault="00471947">
            <w:pPr>
              <w:spacing w:after="0" w:line="252" w:lineRule="auto"/>
            </w:pPr>
            <w:r>
              <w:rPr>
                <w:color w:val="182130"/>
                <w:sz w:val="17"/>
              </w:rPr>
              <w:t>A limiting factor that affects whether a movement can be planned, such as asset availability, tide timing, bridge opening, jetty capacity or cargo readiness.</w:t>
            </w:r>
          </w:p>
        </w:tc>
      </w:tr>
      <w:tr w:rsidR="008A094D" w14:paraId="314BCC0F" w14:textId="77777777">
        <w:trPr>
          <w:cantSplit/>
        </w:trPr>
        <w:tc>
          <w:tcPr>
            <w:tcW w:w="2050" w:type="dxa"/>
            <w:tcMar>
              <w:top w:w="80" w:type="dxa"/>
              <w:left w:w="120" w:type="dxa"/>
              <w:bottom w:w="80" w:type="dxa"/>
              <w:right w:w="120" w:type="dxa"/>
            </w:tcMar>
            <w:vAlign w:val="center"/>
          </w:tcPr>
          <w:p w14:paraId="53B7B8BB" w14:textId="77777777" w:rsidR="008A094D" w:rsidRDefault="00471947">
            <w:pPr>
              <w:spacing w:after="0" w:line="252" w:lineRule="auto"/>
            </w:pPr>
            <w:r>
              <w:rPr>
                <w:color w:val="182130"/>
                <w:sz w:val="17"/>
              </w:rPr>
              <w:t>CTS</w:t>
            </w:r>
          </w:p>
        </w:tc>
        <w:tc>
          <w:tcPr>
            <w:tcW w:w="7310" w:type="dxa"/>
            <w:tcMar>
              <w:top w:w="80" w:type="dxa"/>
              <w:left w:w="120" w:type="dxa"/>
              <w:bottom w:w="80" w:type="dxa"/>
              <w:right w:w="120" w:type="dxa"/>
            </w:tcMar>
            <w:vAlign w:val="center"/>
          </w:tcPr>
          <w:p w14:paraId="4A36BF0A" w14:textId="77777777" w:rsidR="008A094D" w:rsidRDefault="00471947">
            <w:pPr>
              <w:spacing w:after="0" w:line="252" w:lineRule="auto"/>
            </w:pPr>
            <w:r>
              <w:rPr>
                <w:color w:val="182130"/>
                <w:sz w:val="17"/>
              </w:rPr>
              <w:t>Coal Transshipment Station or transshipment asset used for floating transfer/discharge operations between barges and ocean-going vessels.</w:t>
            </w:r>
          </w:p>
        </w:tc>
      </w:tr>
      <w:tr w:rsidR="008A094D" w14:paraId="29A29C24" w14:textId="77777777">
        <w:trPr>
          <w:cantSplit/>
        </w:trPr>
        <w:tc>
          <w:tcPr>
            <w:tcW w:w="2050" w:type="dxa"/>
            <w:shd w:val="clear" w:color="auto" w:fill="FAFBFC"/>
            <w:tcMar>
              <w:top w:w="80" w:type="dxa"/>
              <w:left w:w="120" w:type="dxa"/>
              <w:bottom w:w="80" w:type="dxa"/>
              <w:right w:w="120" w:type="dxa"/>
            </w:tcMar>
            <w:vAlign w:val="center"/>
          </w:tcPr>
          <w:p w14:paraId="43E024BB" w14:textId="77777777" w:rsidR="008A094D" w:rsidRDefault="00471947">
            <w:pPr>
              <w:spacing w:after="0" w:line="252" w:lineRule="auto"/>
            </w:pPr>
            <w:r>
              <w:rPr>
                <w:color w:val="182130"/>
                <w:sz w:val="17"/>
              </w:rPr>
              <w:t>Demurrage exposure proxy</w:t>
            </w:r>
          </w:p>
        </w:tc>
        <w:tc>
          <w:tcPr>
            <w:tcW w:w="7310" w:type="dxa"/>
            <w:shd w:val="clear" w:color="auto" w:fill="FAFBFC"/>
            <w:tcMar>
              <w:top w:w="80" w:type="dxa"/>
              <w:left w:w="120" w:type="dxa"/>
              <w:bottom w:w="80" w:type="dxa"/>
              <w:right w:w="120" w:type="dxa"/>
            </w:tcMar>
            <w:vAlign w:val="center"/>
          </w:tcPr>
          <w:p w14:paraId="08EDE624" w14:textId="77777777" w:rsidR="008A094D" w:rsidRDefault="00471947">
            <w:pPr>
              <w:spacing w:after="0" w:line="252" w:lineRule="auto"/>
            </w:pPr>
            <w:r>
              <w:rPr>
                <w:color w:val="182130"/>
                <w:sz w:val="17"/>
              </w:rPr>
              <w:t>A planning indicator that estimates potential commercial exposure due to waiting or delay. It is not final settlement logic.</w:t>
            </w:r>
          </w:p>
        </w:tc>
      </w:tr>
      <w:tr w:rsidR="008A094D" w14:paraId="5D13E030" w14:textId="77777777">
        <w:trPr>
          <w:cantSplit/>
        </w:trPr>
        <w:tc>
          <w:tcPr>
            <w:tcW w:w="2050" w:type="dxa"/>
            <w:tcMar>
              <w:top w:w="80" w:type="dxa"/>
              <w:left w:w="120" w:type="dxa"/>
              <w:bottom w:w="80" w:type="dxa"/>
              <w:right w:w="120" w:type="dxa"/>
            </w:tcMar>
            <w:vAlign w:val="center"/>
          </w:tcPr>
          <w:p w14:paraId="5E4CD93C" w14:textId="77777777" w:rsidR="008A094D" w:rsidRDefault="00471947">
            <w:pPr>
              <w:spacing w:after="0" w:line="252" w:lineRule="auto"/>
            </w:pPr>
            <w:r>
              <w:rPr>
                <w:color w:val="182130"/>
                <w:sz w:val="17"/>
              </w:rPr>
              <w:t>Dynamic constraint</w:t>
            </w:r>
          </w:p>
        </w:tc>
        <w:tc>
          <w:tcPr>
            <w:tcW w:w="7310" w:type="dxa"/>
            <w:tcMar>
              <w:top w:w="80" w:type="dxa"/>
              <w:left w:w="120" w:type="dxa"/>
              <w:bottom w:w="80" w:type="dxa"/>
              <w:right w:w="120" w:type="dxa"/>
            </w:tcMar>
            <w:vAlign w:val="center"/>
          </w:tcPr>
          <w:p w14:paraId="4536A990" w14:textId="77777777" w:rsidR="008A094D" w:rsidRDefault="00471947">
            <w:pPr>
              <w:spacing w:after="0" w:line="252" w:lineRule="auto"/>
            </w:pPr>
            <w:r>
              <w:rPr>
                <w:color w:val="182130"/>
                <w:sz w:val="17"/>
              </w:rPr>
              <w:t>A constraint whose value or effect changes during operations, such as tide level, bridge availability, equipment status or asset position.</w:t>
            </w:r>
          </w:p>
        </w:tc>
      </w:tr>
      <w:tr w:rsidR="008A094D" w14:paraId="3F8A56A5" w14:textId="77777777">
        <w:trPr>
          <w:cantSplit/>
        </w:trPr>
        <w:tc>
          <w:tcPr>
            <w:tcW w:w="2050" w:type="dxa"/>
            <w:shd w:val="clear" w:color="auto" w:fill="FAFBFC"/>
            <w:tcMar>
              <w:top w:w="80" w:type="dxa"/>
              <w:left w:w="120" w:type="dxa"/>
              <w:bottom w:w="80" w:type="dxa"/>
              <w:right w:w="120" w:type="dxa"/>
            </w:tcMar>
            <w:vAlign w:val="center"/>
          </w:tcPr>
          <w:p w14:paraId="5E8C7A56" w14:textId="77777777" w:rsidR="008A094D" w:rsidRDefault="00471947">
            <w:pPr>
              <w:spacing w:after="0" w:line="252" w:lineRule="auto"/>
            </w:pPr>
            <w:r>
              <w:rPr>
                <w:color w:val="182130"/>
                <w:sz w:val="17"/>
              </w:rPr>
              <w:t>Feasibility check</w:t>
            </w:r>
          </w:p>
        </w:tc>
        <w:tc>
          <w:tcPr>
            <w:tcW w:w="7310" w:type="dxa"/>
            <w:shd w:val="clear" w:color="auto" w:fill="FAFBFC"/>
            <w:tcMar>
              <w:top w:w="80" w:type="dxa"/>
              <w:left w:w="120" w:type="dxa"/>
              <w:bottom w:w="80" w:type="dxa"/>
              <w:right w:w="120" w:type="dxa"/>
            </w:tcMar>
            <w:vAlign w:val="center"/>
          </w:tcPr>
          <w:p w14:paraId="4E3E1A78" w14:textId="77777777" w:rsidR="008A094D" w:rsidRDefault="00471947">
            <w:pPr>
              <w:spacing w:after="0" w:line="252" w:lineRule="auto"/>
            </w:pPr>
            <w:r>
              <w:rPr>
                <w:color w:val="182130"/>
                <w:sz w:val="17"/>
              </w:rPr>
              <w:t>A schedule validation step that confirms whether a movement can be placed within eligible resources and valid operating windows.</w:t>
            </w:r>
          </w:p>
        </w:tc>
      </w:tr>
      <w:tr w:rsidR="008A094D" w14:paraId="4DAFF1EE" w14:textId="77777777">
        <w:trPr>
          <w:cantSplit/>
        </w:trPr>
        <w:tc>
          <w:tcPr>
            <w:tcW w:w="2050" w:type="dxa"/>
            <w:tcMar>
              <w:top w:w="80" w:type="dxa"/>
              <w:left w:w="120" w:type="dxa"/>
              <w:bottom w:w="80" w:type="dxa"/>
              <w:right w:w="120" w:type="dxa"/>
            </w:tcMar>
            <w:vAlign w:val="center"/>
          </w:tcPr>
          <w:p w14:paraId="392AC4BE" w14:textId="77777777" w:rsidR="008A094D" w:rsidRDefault="00471947">
            <w:pPr>
              <w:spacing w:after="0" w:line="252" w:lineRule="auto"/>
            </w:pPr>
            <w:r>
              <w:rPr>
                <w:color w:val="182130"/>
                <w:sz w:val="17"/>
              </w:rPr>
              <w:t>Geofence</w:t>
            </w:r>
          </w:p>
        </w:tc>
        <w:tc>
          <w:tcPr>
            <w:tcW w:w="7310" w:type="dxa"/>
            <w:tcMar>
              <w:top w:w="80" w:type="dxa"/>
              <w:left w:w="120" w:type="dxa"/>
              <w:bottom w:w="80" w:type="dxa"/>
              <w:right w:w="120" w:type="dxa"/>
            </w:tcMar>
            <w:vAlign w:val="center"/>
          </w:tcPr>
          <w:p w14:paraId="38CA8DD5" w14:textId="77777777" w:rsidR="008A094D" w:rsidRDefault="00471947">
            <w:pPr>
              <w:spacing w:after="0" w:line="252" w:lineRule="auto"/>
            </w:pPr>
            <w:r>
              <w:rPr>
                <w:color w:val="182130"/>
                <w:sz w:val="17"/>
              </w:rPr>
              <w:t>A virtual geographic boundary used to detect whether an asset has entered, exited or remained within an operating zone.</w:t>
            </w:r>
          </w:p>
        </w:tc>
      </w:tr>
      <w:tr w:rsidR="008A094D" w14:paraId="647D9183" w14:textId="77777777">
        <w:trPr>
          <w:cantSplit/>
        </w:trPr>
        <w:tc>
          <w:tcPr>
            <w:tcW w:w="2050" w:type="dxa"/>
            <w:shd w:val="clear" w:color="auto" w:fill="FAFBFC"/>
            <w:tcMar>
              <w:top w:w="80" w:type="dxa"/>
              <w:left w:w="120" w:type="dxa"/>
              <w:bottom w:w="80" w:type="dxa"/>
              <w:right w:w="120" w:type="dxa"/>
            </w:tcMar>
            <w:vAlign w:val="center"/>
          </w:tcPr>
          <w:p w14:paraId="71E11139" w14:textId="77777777" w:rsidR="008A094D" w:rsidRDefault="00471947">
            <w:pPr>
              <w:spacing w:after="0" w:line="252" w:lineRule="auto"/>
            </w:pPr>
            <w:r>
              <w:rPr>
                <w:color w:val="182130"/>
                <w:sz w:val="17"/>
              </w:rPr>
              <w:t>Governed scheduling spine</w:t>
            </w:r>
          </w:p>
        </w:tc>
        <w:tc>
          <w:tcPr>
            <w:tcW w:w="7310" w:type="dxa"/>
            <w:shd w:val="clear" w:color="auto" w:fill="FAFBFC"/>
            <w:tcMar>
              <w:top w:w="80" w:type="dxa"/>
              <w:left w:w="120" w:type="dxa"/>
              <w:bottom w:w="80" w:type="dxa"/>
              <w:right w:w="120" w:type="dxa"/>
            </w:tcMar>
            <w:vAlign w:val="center"/>
          </w:tcPr>
          <w:p w14:paraId="625EA8C6" w14:textId="77777777" w:rsidR="008A094D" w:rsidRDefault="00471947">
            <w:pPr>
              <w:spacing w:after="0" w:line="252" w:lineRule="auto"/>
            </w:pPr>
            <w:r>
              <w:rPr>
                <w:color w:val="182130"/>
                <w:sz w:val="17"/>
              </w:rPr>
              <w:t>The controlled planning workflow from demand intake through schedule generation, conflict review, approval, publish and export.</w:t>
            </w:r>
          </w:p>
        </w:tc>
      </w:tr>
      <w:tr w:rsidR="008A094D" w14:paraId="1DA99297" w14:textId="77777777">
        <w:trPr>
          <w:cantSplit/>
        </w:trPr>
        <w:tc>
          <w:tcPr>
            <w:tcW w:w="2050" w:type="dxa"/>
            <w:tcMar>
              <w:top w:w="80" w:type="dxa"/>
              <w:left w:w="120" w:type="dxa"/>
              <w:bottom w:w="80" w:type="dxa"/>
              <w:right w:w="120" w:type="dxa"/>
            </w:tcMar>
            <w:vAlign w:val="center"/>
          </w:tcPr>
          <w:p w14:paraId="404449C6" w14:textId="77777777" w:rsidR="008A094D" w:rsidRDefault="00471947">
            <w:pPr>
              <w:spacing w:after="0" w:line="252" w:lineRule="auto"/>
            </w:pPr>
            <w:r>
              <w:rPr>
                <w:color w:val="182130"/>
                <w:sz w:val="17"/>
              </w:rPr>
              <w:t>Jetty</w:t>
            </w:r>
          </w:p>
        </w:tc>
        <w:tc>
          <w:tcPr>
            <w:tcW w:w="7310" w:type="dxa"/>
            <w:tcMar>
              <w:top w:w="80" w:type="dxa"/>
              <w:left w:w="120" w:type="dxa"/>
              <w:bottom w:w="80" w:type="dxa"/>
              <w:right w:w="120" w:type="dxa"/>
            </w:tcMar>
            <w:vAlign w:val="center"/>
          </w:tcPr>
          <w:p w14:paraId="16CEFC16" w14:textId="77777777" w:rsidR="008A094D" w:rsidRDefault="00471947">
            <w:pPr>
              <w:spacing w:after="0" w:line="252" w:lineRule="auto"/>
            </w:pPr>
            <w:r>
              <w:rPr>
                <w:color w:val="182130"/>
                <w:sz w:val="17"/>
              </w:rPr>
              <w:t>The loading point where cargo is transferred to barges before movement toward CTS or OGV operations.</w:t>
            </w:r>
          </w:p>
        </w:tc>
      </w:tr>
      <w:tr w:rsidR="008A094D" w14:paraId="2CAC7835" w14:textId="77777777">
        <w:trPr>
          <w:cantSplit/>
        </w:trPr>
        <w:tc>
          <w:tcPr>
            <w:tcW w:w="2050" w:type="dxa"/>
            <w:shd w:val="clear" w:color="auto" w:fill="FAFBFC"/>
            <w:tcMar>
              <w:top w:w="80" w:type="dxa"/>
              <w:left w:w="120" w:type="dxa"/>
              <w:bottom w:w="80" w:type="dxa"/>
              <w:right w:w="120" w:type="dxa"/>
            </w:tcMar>
            <w:vAlign w:val="center"/>
          </w:tcPr>
          <w:p w14:paraId="0D695FFC" w14:textId="77777777" w:rsidR="008A094D" w:rsidRDefault="00471947">
            <w:pPr>
              <w:spacing w:after="0" w:line="252" w:lineRule="auto"/>
            </w:pPr>
            <w:r>
              <w:rPr>
                <w:color w:val="182130"/>
                <w:sz w:val="17"/>
              </w:rPr>
              <w:t>Laycan</w:t>
            </w:r>
          </w:p>
        </w:tc>
        <w:tc>
          <w:tcPr>
            <w:tcW w:w="7310" w:type="dxa"/>
            <w:shd w:val="clear" w:color="auto" w:fill="FAFBFC"/>
            <w:tcMar>
              <w:top w:w="80" w:type="dxa"/>
              <w:left w:w="120" w:type="dxa"/>
              <w:bottom w:w="80" w:type="dxa"/>
              <w:right w:w="120" w:type="dxa"/>
            </w:tcMar>
            <w:vAlign w:val="center"/>
          </w:tcPr>
          <w:p w14:paraId="1E93F1B5" w14:textId="77777777" w:rsidR="008A094D" w:rsidRDefault="00471947">
            <w:pPr>
              <w:spacing w:after="0" w:line="252" w:lineRule="auto"/>
            </w:pPr>
            <w:r>
              <w:rPr>
                <w:color w:val="182130"/>
                <w:sz w:val="17"/>
              </w:rPr>
              <w:t>The contractual or operating window within which an OGV is expected to be ready for loading.</w:t>
            </w:r>
          </w:p>
        </w:tc>
      </w:tr>
      <w:tr w:rsidR="008A094D" w14:paraId="14BE75B7" w14:textId="77777777">
        <w:trPr>
          <w:cantSplit/>
        </w:trPr>
        <w:tc>
          <w:tcPr>
            <w:tcW w:w="2050" w:type="dxa"/>
            <w:tcMar>
              <w:top w:w="80" w:type="dxa"/>
              <w:left w:w="120" w:type="dxa"/>
              <w:bottom w:w="80" w:type="dxa"/>
              <w:right w:w="120" w:type="dxa"/>
            </w:tcMar>
            <w:vAlign w:val="center"/>
          </w:tcPr>
          <w:p w14:paraId="6F8C5FB8" w14:textId="77777777" w:rsidR="008A094D" w:rsidRDefault="00471947">
            <w:pPr>
              <w:spacing w:after="0" w:line="252" w:lineRule="auto"/>
            </w:pPr>
            <w:r>
              <w:rPr>
                <w:color w:val="182130"/>
                <w:sz w:val="17"/>
              </w:rPr>
              <w:t>Manual override</w:t>
            </w:r>
          </w:p>
        </w:tc>
        <w:tc>
          <w:tcPr>
            <w:tcW w:w="7310" w:type="dxa"/>
            <w:tcMar>
              <w:top w:w="80" w:type="dxa"/>
              <w:left w:w="120" w:type="dxa"/>
              <w:bottom w:w="80" w:type="dxa"/>
              <w:right w:w="120" w:type="dxa"/>
            </w:tcMar>
            <w:vAlign w:val="center"/>
          </w:tcPr>
          <w:p w14:paraId="77410735" w14:textId="77777777" w:rsidR="008A094D" w:rsidRDefault="00471947">
            <w:pPr>
              <w:spacing w:after="0" w:line="252" w:lineRule="auto"/>
            </w:pPr>
            <w:r>
              <w:rPr>
                <w:color w:val="182130"/>
                <w:sz w:val="17"/>
              </w:rPr>
              <w:t>A planner action that allows a schedule decision to proceed despite a blocker or rule exception, with reason and audit capture.</w:t>
            </w:r>
          </w:p>
        </w:tc>
      </w:tr>
      <w:tr w:rsidR="008A094D" w14:paraId="65024986" w14:textId="77777777">
        <w:trPr>
          <w:cantSplit/>
        </w:trPr>
        <w:tc>
          <w:tcPr>
            <w:tcW w:w="2050" w:type="dxa"/>
            <w:shd w:val="clear" w:color="auto" w:fill="FAFBFC"/>
            <w:tcMar>
              <w:top w:w="80" w:type="dxa"/>
              <w:left w:w="120" w:type="dxa"/>
              <w:bottom w:w="80" w:type="dxa"/>
              <w:right w:w="120" w:type="dxa"/>
            </w:tcMar>
            <w:vAlign w:val="center"/>
          </w:tcPr>
          <w:p w14:paraId="69B6B1E3" w14:textId="77777777" w:rsidR="008A094D" w:rsidRDefault="00471947">
            <w:pPr>
              <w:spacing w:after="0" w:line="252" w:lineRule="auto"/>
            </w:pPr>
            <w:r>
              <w:rPr>
                <w:color w:val="182130"/>
                <w:sz w:val="17"/>
              </w:rPr>
              <w:t>MQTT</w:t>
            </w:r>
          </w:p>
        </w:tc>
        <w:tc>
          <w:tcPr>
            <w:tcW w:w="7310" w:type="dxa"/>
            <w:shd w:val="clear" w:color="auto" w:fill="FAFBFC"/>
            <w:tcMar>
              <w:top w:w="80" w:type="dxa"/>
              <w:left w:w="120" w:type="dxa"/>
              <w:bottom w:w="80" w:type="dxa"/>
              <w:right w:w="120" w:type="dxa"/>
            </w:tcMar>
            <w:vAlign w:val="center"/>
          </w:tcPr>
          <w:p w14:paraId="20D34B73" w14:textId="77777777" w:rsidR="008A094D" w:rsidRDefault="00471947">
            <w:pPr>
              <w:spacing w:after="0" w:line="252" w:lineRule="auto"/>
            </w:pPr>
            <w:r>
              <w:rPr>
                <w:color w:val="182130"/>
                <w:sz w:val="17"/>
              </w:rPr>
              <w:t>Message Queuing Telemetry Transport, a lightweight publish/subscribe protocol commonly used for IoT, device and event-message integration.</w:t>
            </w:r>
          </w:p>
        </w:tc>
      </w:tr>
      <w:tr w:rsidR="008A094D" w14:paraId="5F6FF4AD" w14:textId="77777777">
        <w:trPr>
          <w:cantSplit/>
        </w:trPr>
        <w:tc>
          <w:tcPr>
            <w:tcW w:w="2050" w:type="dxa"/>
            <w:tcMar>
              <w:top w:w="80" w:type="dxa"/>
              <w:left w:w="120" w:type="dxa"/>
              <w:bottom w:w="80" w:type="dxa"/>
              <w:right w:w="120" w:type="dxa"/>
            </w:tcMar>
            <w:vAlign w:val="center"/>
          </w:tcPr>
          <w:p w14:paraId="23CB9636" w14:textId="77777777" w:rsidR="008A094D" w:rsidRDefault="00471947">
            <w:pPr>
              <w:spacing w:after="0" w:line="252" w:lineRule="auto"/>
            </w:pPr>
            <w:r>
              <w:rPr>
                <w:color w:val="182130"/>
                <w:sz w:val="17"/>
              </w:rPr>
              <w:t>NMEA</w:t>
            </w:r>
          </w:p>
        </w:tc>
        <w:tc>
          <w:tcPr>
            <w:tcW w:w="7310" w:type="dxa"/>
            <w:tcMar>
              <w:top w:w="80" w:type="dxa"/>
              <w:left w:w="120" w:type="dxa"/>
              <w:bottom w:w="80" w:type="dxa"/>
              <w:right w:w="120" w:type="dxa"/>
            </w:tcMar>
            <w:vAlign w:val="center"/>
          </w:tcPr>
          <w:p w14:paraId="544E6B1C" w14:textId="77777777" w:rsidR="008A094D" w:rsidRDefault="00471947">
            <w:pPr>
              <w:spacing w:after="0" w:line="252" w:lineRule="auto"/>
            </w:pPr>
            <w:r>
              <w:rPr>
                <w:color w:val="182130"/>
                <w:sz w:val="17"/>
              </w:rPr>
              <w:t>National Marine Electronics Association data format family used by marine navigation equipment, often carrying GPS, AIS and vessel instrument data.</w:t>
            </w:r>
          </w:p>
        </w:tc>
      </w:tr>
      <w:tr w:rsidR="008A094D" w14:paraId="23E494D1" w14:textId="77777777">
        <w:trPr>
          <w:cantSplit/>
        </w:trPr>
        <w:tc>
          <w:tcPr>
            <w:tcW w:w="2050" w:type="dxa"/>
            <w:shd w:val="clear" w:color="auto" w:fill="FAFBFC"/>
            <w:tcMar>
              <w:top w:w="80" w:type="dxa"/>
              <w:left w:w="120" w:type="dxa"/>
              <w:bottom w:w="80" w:type="dxa"/>
              <w:right w:w="120" w:type="dxa"/>
            </w:tcMar>
            <w:vAlign w:val="center"/>
          </w:tcPr>
          <w:p w14:paraId="650A7314" w14:textId="77777777" w:rsidR="008A094D" w:rsidRDefault="00471947">
            <w:pPr>
              <w:spacing w:after="0" w:line="252" w:lineRule="auto"/>
            </w:pPr>
            <w:r>
              <w:rPr>
                <w:color w:val="182130"/>
                <w:sz w:val="17"/>
              </w:rPr>
              <w:t>OGV</w:t>
            </w:r>
          </w:p>
        </w:tc>
        <w:tc>
          <w:tcPr>
            <w:tcW w:w="7310" w:type="dxa"/>
            <w:shd w:val="clear" w:color="auto" w:fill="FAFBFC"/>
            <w:tcMar>
              <w:top w:w="80" w:type="dxa"/>
              <w:left w:w="120" w:type="dxa"/>
              <w:bottom w:w="80" w:type="dxa"/>
              <w:right w:w="120" w:type="dxa"/>
            </w:tcMar>
            <w:vAlign w:val="center"/>
          </w:tcPr>
          <w:p w14:paraId="5CEDA520" w14:textId="77777777" w:rsidR="008A094D" w:rsidRDefault="00471947">
            <w:pPr>
              <w:spacing w:after="0" w:line="252" w:lineRule="auto"/>
            </w:pPr>
            <w:r>
              <w:rPr>
                <w:color w:val="182130"/>
                <w:sz w:val="17"/>
              </w:rPr>
              <w:t>Ocean Going Vessel, the receiving vessel for the final coal-loading operation.</w:t>
            </w:r>
          </w:p>
        </w:tc>
      </w:tr>
      <w:tr w:rsidR="008A094D" w14:paraId="6EB73F76" w14:textId="77777777">
        <w:trPr>
          <w:cantSplit/>
        </w:trPr>
        <w:tc>
          <w:tcPr>
            <w:tcW w:w="2050" w:type="dxa"/>
            <w:tcMar>
              <w:top w:w="80" w:type="dxa"/>
              <w:left w:w="120" w:type="dxa"/>
              <w:bottom w:w="80" w:type="dxa"/>
              <w:right w:w="120" w:type="dxa"/>
            </w:tcMar>
            <w:vAlign w:val="center"/>
          </w:tcPr>
          <w:p w14:paraId="132DE7C0" w14:textId="77777777" w:rsidR="008A094D" w:rsidRDefault="00471947">
            <w:pPr>
              <w:spacing w:after="0" w:line="252" w:lineRule="auto"/>
            </w:pPr>
            <w:r>
              <w:rPr>
                <w:color w:val="182130"/>
                <w:sz w:val="17"/>
              </w:rPr>
              <w:t>OPC-UA</w:t>
            </w:r>
          </w:p>
        </w:tc>
        <w:tc>
          <w:tcPr>
            <w:tcW w:w="7310" w:type="dxa"/>
            <w:tcMar>
              <w:top w:w="80" w:type="dxa"/>
              <w:left w:w="120" w:type="dxa"/>
              <w:bottom w:w="80" w:type="dxa"/>
              <w:right w:w="120" w:type="dxa"/>
            </w:tcMar>
            <w:vAlign w:val="center"/>
          </w:tcPr>
          <w:p w14:paraId="632071B6" w14:textId="77777777" w:rsidR="008A094D" w:rsidRDefault="00471947">
            <w:pPr>
              <w:spacing w:after="0" w:line="252" w:lineRule="auto"/>
            </w:pPr>
            <w:r>
              <w:rPr>
                <w:color w:val="182130"/>
                <w:sz w:val="17"/>
              </w:rPr>
              <w:t>Open Platform Communications Unified Architecture, an industrial communication standard used to exchange structured machine, equipment and process data.</w:t>
            </w:r>
          </w:p>
        </w:tc>
      </w:tr>
      <w:tr w:rsidR="008A094D" w14:paraId="5373C657" w14:textId="77777777">
        <w:trPr>
          <w:cantSplit/>
        </w:trPr>
        <w:tc>
          <w:tcPr>
            <w:tcW w:w="2050" w:type="dxa"/>
            <w:shd w:val="clear" w:color="auto" w:fill="FAFBFC"/>
            <w:tcMar>
              <w:top w:w="80" w:type="dxa"/>
              <w:left w:w="120" w:type="dxa"/>
              <w:bottom w:w="80" w:type="dxa"/>
              <w:right w:w="120" w:type="dxa"/>
            </w:tcMar>
            <w:vAlign w:val="center"/>
          </w:tcPr>
          <w:p w14:paraId="070A84BC" w14:textId="77777777" w:rsidR="008A094D" w:rsidRDefault="00471947">
            <w:pPr>
              <w:spacing w:after="0" w:line="252" w:lineRule="auto"/>
            </w:pPr>
            <w:r>
              <w:rPr>
                <w:color w:val="182130"/>
                <w:sz w:val="17"/>
              </w:rPr>
              <w:t>Operating window</w:t>
            </w:r>
          </w:p>
        </w:tc>
        <w:tc>
          <w:tcPr>
            <w:tcW w:w="7310" w:type="dxa"/>
            <w:shd w:val="clear" w:color="auto" w:fill="FAFBFC"/>
            <w:tcMar>
              <w:top w:w="80" w:type="dxa"/>
              <w:left w:w="120" w:type="dxa"/>
              <w:bottom w:w="80" w:type="dxa"/>
              <w:right w:w="120" w:type="dxa"/>
            </w:tcMar>
            <w:vAlign w:val="center"/>
          </w:tcPr>
          <w:p w14:paraId="3992E54E" w14:textId="77777777" w:rsidR="008A094D" w:rsidRDefault="00471947">
            <w:pPr>
              <w:spacing w:after="0" w:line="252" w:lineRule="auto"/>
            </w:pPr>
            <w:r>
              <w:rPr>
                <w:color w:val="182130"/>
                <w:sz w:val="17"/>
              </w:rPr>
              <w:t>A time range within which an activity is permitted or feasible, such as tide movement, bridge crossing, jetty loading or CTS discharge.</w:t>
            </w:r>
          </w:p>
        </w:tc>
      </w:tr>
      <w:tr w:rsidR="008A094D" w14:paraId="2F2CB9B1" w14:textId="77777777">
        <w:trPr>
          <w:cantSplit/>
        </w:trPr>
        <w:tc>
          <w:tcPr>
            <w:tcW w:w="2050" w:type="dxa"/>
            <w:tcMar>
              <w:top w:w="80" w:type="dxa"/>
              <w:left w:w="120" w:type="dxa"/>
              <w:bottom w:w="80" w:type="dxa"/>
              <w:right w:w="120" w:type="dxa"/>
            </w:tcMar>
            <w:vAlign w:val="center"/>
          </w:tcPr>
          <w:p w14:paraId="1B8CCBC1" w14:textId="77777777" w:rsidR="008A094D" w:rsidRDefault="00471947">
            <w:pPr>
              <w:spacing w:after="0" w:line="252" w:lineRule="auto"/>
            </w:pPr>
            <w:r>
              <w:rPr>
                <w:color w:val="182130"/>
                <w:sz w:val="17"/>
              </w:rPr>
              <w:t>Operator console</w:t>
            </w:r>
          </w:p>
        </w:tc>
        <w:tc>
          <w:tcPr>
            <w:tcW w:w="7310" w:type="dxa"/>
            <w:tcMar>
              <w:top w:w="80" w:type="dxa"/>
              <w:left w:w="120" w:type="dxa"/>
              <w:bottom w:w="80" w:type="dxa"/>
              <w:right w:w="120" w:type="dxa"/>
            </w:tcMar>
            <w:vAlign w:val="center"/>
          </w:tcPr>
          <w:p w14:paraId="03715DEB" w14:textId="77777777" w:rsidR="008A094D" w:rsidRDefault="00471947">
            <w:pPr>
              <w:spacing w:after="0" w:line="252" w:lineRule="auto"/>
            </w:pPr>
            <w:r>
              <w:rPr>
                <w:color w:val="182130"/>
                <w:sz w:val="17"/>
              </w:rPr>
              <w:t>A local system, screen or control interface used by operational staff to enter, confirm or view equipment and process status.</w:t>
            </w:r>
          </w:p>
        </w:tc>
      </w:tr>
      <w:tr w:rsidR="008A094D" w14:paraId="17A9B6A8" w14:textId="77777777">
        <w:trPr>
          <w:cantSplit/>
        </w:trPr>
        <w:tc>
          <w:tcPr>
            <w:tcW w:w="2050" w:type="dxa"/>
            <w:shd w:val="clear" w:color="auto" w:fill="FAFBFC"/>
            <w:tcMar>
              <w:top w:w="80" w:type="dxa"/>
              <w:left w:w="120" w:type="dxa"/>
              <w:bottom w:w="80" w:type="dxa"/>
              <w:right w:w="120" w:type="dxa"/>
            </w:tcMar>
            <w:vAlign w:val="center"/>
          </w:tcPr>
          <w:p w14:paraId="61DC936A" w14:textId="77777777" w:rsidR="008A094D" w:rsidRDefault="00471947">
            <w:pPr>
              <w:spacing w:after="0" w:line="252" w:lineRule="auto"/>
            </w:pPr>
            <w:r>
              <w:rPr>
                <w:color w:val="182130"/>
                <w:sz w:val="17"/>
              </w:rPr>
              <w:t>PLC</w:t>
            </w:r>
          </w:p>
        </w:tc>
        <w:tc>
          <w:tcPr>
            <w:tcW w:w="7310" w:type="dxa"/>
            <w:shd w:val="clear" w:color="auto" w:fill="FAFBFC"/>
            <w:tcMar>
              <w:top w:w="80" w:type="dxa"/>
              <w:left w:w="120" w:type="dxa"/>
              <w:bottom w:w="80" w:type="dxa"/>
              <w:right w:w="120" w:type="dxa"/>
            </w:tcMar>
            <w:vAlign w:val="center"/>
          </w:tcPr>
          <w:p w14:paraId="66103AB9" w14:textId="77777777" w:rsidR="008A094D" w:rsidRDefault="00471947">
            <w:pPr>
              <w:spacing w:after="0" w:line="252" w:lineRule="auto"/>
            </w:pPr>
            <w:r>
              <w:rPr>
                <w:color w:val="182130"/>
                <w:sz w:val="17"/>
              </w:rPr>
              <w:t>Programmable Logic Controller, an industrial controller used to monitor and control equipment such as conveyors, loading systems and related plant operations.</w:t>
            </w:r>
          </w:p>
        </w:tc>
      </w:tr>
      <w:tr w:rsidR="008A094D" w14:paraId="7560747B" w14:textId="77777777">
        <w:trPr>
          <w:cantSplit/>
        </w:trPr>
        <w:tc>
          <w:tcPr>
            <w:tcW w:w="2050" w:type="dxa"/>
            <w:tcMar>
              <w:top w:w="80" w:type="dxa"/>
              <w:left w:w="120" w:type="dxa"/>
              <w:bottom w:w="80" w:type="dxa"/>
              <w:right w:w="120" w:type="dxa"/>
            </w:tcMar>
            <w:vAlign w:val="center"/>
          </w:tcPr>
          <w:p w14:paraId="64D110A3" w14:textId="77777777" w:rsidR="008A094D" w:rsidRDefault="00471947">
            <w:pPr>
              <w:spacing w:after="0" w:line="252" w:lineRule="auto"/>
            </w:pPr>
            <w:r>
              <w:rPr>
                <w:color w:val="182130"/>
                <w:sz w:val="17"/>
              </w:rPr>
              <w:t>Planned state</w:t>
            </w:r>
          </w:p>
        </w:tc>
        <w:tc>
          <w:tcPr>
            <w:tcW w:w="7310" w:type="dxa"/>
            <w:tcMar>
              <w:top w:w="80" w:type="dxa"/>
              <w:left w:w="120" w:type="dxa"/>
              <w:bottom w:w="80" w:type="dxa"/>
              <w:right w:w="120" w:type="dxa"/>
            </w:tcMar>
            <w:vAlign w:val="center"/>
          </w:tcPr>
          <w:p w14:paraId="4378339A" w14:textId="77777777" w:rsidR="008A094D" w:rsidRDefault="00471947">
            <w:pPr>
              <w:spacing w:after="0" w:line="252" w:lineRule="auto"/>
            </w:pPr>
            <w:r>
              <w:rPr>
                <w:color w:val="182130"/>
                <w:sz w:val="17"/>
              </w:rPr>
              <w:t>The approved schedule expectation before field execution changes are confirmed.</w:t>
            </w:r>
          </w:p>
        </w:tc>
      </w:tr>
      <w:tr w:rsidR="008A094D" w14:paraId="1CCC0A75" w14:textId="77777777">
        <w:trPr>
          <w:cantSplit/>
        </w:trPr>
        <w:tc>
          <w:tcPr>
            <w:tcW w:w="2050" w:type="dxa"/>
            <w:shd w:val="clear" w:color="auto" w:fill="FAFBFC"/>
            <w:tcMar>
              <w:top w:w="80" w:type="dxa"/>
              <w:left w:w="120" w:type="dxa"/>
              <w:bottom w:w="80" w:type="dxa"/>
              <w:right w:w="120" w:type="dxa"/>
            </w:tcMar>
            <w:vAlign w:val="center"/>
          </w:tcPr>
          <w:p w14:paraId="10619536" w14:textId="77777777" w:rsidR="008A094D" w:rsidRDefault="00471947">
            <w:pPr>
              <w:spacing w:after="0" w:line="252" w:lineRule="auto"/>
            </w:pPr>
            <w:r>
              <w:rPr>
                <w:color w:val="182130"/>
                <w:sz w:val="17"/>
              </w:rPr>
              <w:t>Publishability check</w:t>
            </w:r>
          </w:p>
        </w:tc>
        <w:tc>
          <w:tcPr>
            <w:tcW w:w="7310" w:type="dxa"/>
            <w:shd w:val="clear" w:color="auto" w:fill="FAFBFC"/>
            <w:tcMar>
              <w:top w:w="80" w:type="dxa"/>
              <w:left w:w="120" w:type="dxa"/>
              <w:bottom w:w="80" w:type="dxa"/>
              <w:right w:w="120" w:type="dxa"/>
            </w:tcMar>
            <w:vAlign w:val="center"/>
          </w:tcPr>
          <w:p w14:paraId="0AA5FC48" w14:textId="77777777" w:rsidR="008A094D" w:rsidRDefault="00471947">
            <w:pPr>
              <w:spacing w:after="0" w:line="252" w:lineRule="auto"/>
            </w:pPr>
            <w:r>
              <w:rPr>
                <w:color w:val="182130"/>
                <w:sz w:val="17"/>
              </w:rPr>
              <w:t>A final validation that a plan is ready to be released as an approved operating schedule.</w:t>
            </w:r>
          </w:p>
        </w:tc>
      </w:tr>
      <w:tr w:rsidR="008A094D" w14:paraId="7A7D6DFE" w14:textId="77777777">
        <w:trPr>
          <w:cantSplit/>
        </w:trPr>
        <w:tc>
          <w:tcPr>
            <w:tcW w:w="2050" w:type="dxa"/>
            <w:tcMar>
              <w:top w:w="80" w:type="dxa"/>
              <w:left w:w="120" w:type="dxa"/>
              <w:bottom w:w="80" w:type="dxa"/>
              <w:right w:w="120" w:type="dxa"/>
            </w:tcMar>
            <w:vAlign w:val="center"/>
          </w:tcPr>
          <w:p w14:paraId="5AB9FC19" w14:textId="77777777" w:rsidR="008A094D" w:rsidRDefault="00471947">
            <w:pPr>
              <w:spacing w:after="0" w:line="252" w:lineRule="auto"/>
            </w:pPr>
            <w:r>
              <w:rPr>
                <w:color w:val="182130"/>
                <w:sz w:val="17"/>
              </w:rPr>
              <w:lastRenderedPageBreak/>
              <w:t>Published plan</w:t>
            </w:r>
          </w:p>
        </w:tc>
        <w:tc>
          <w:tcPr>
            <w:tcW w:w="7310" w:type="dxa"/>
            <w:tcMar>
              <w:top w:w="80" w:type="dxa"/>
              <w:left w:w="120" w:type="dxa"/>
              <w:bottom w:w="80" w:type="dxa"/>
              <w:right w:w="120" w:type="dxa"/>
            </w:tcMar>
            <w:vAlign w:val="center"/>
          </w:tcPr>
          <w:p w14:paraId="2C0943DE" w14:textId="77777777" w:rsidR="008A094D" w:rsidRDefault="00471947">
            <w:pPr>
              <w:spacing w:after="0" w:line="252" w:lineRule="auto"/>
            </w:pPr>
            <w:r>
              <w:rPr>
                <w:color w:val="182130"/>
                <w:sz w:val="17"/>
              </w:rPr>
              <w:t>An approved, immutable schedule snapshot that becomes the operating reference until a successor version is approved.</w:t>
            </w:r>
          </w:p>
        </w:tc>
      </w:tr>
      <w:tr w:rsidR="008A094D" w14:paraId="26A79A82" w14:textId="77777777">
        <w:trPr>
          <w:cantSplit/>
        </w:trPr>
        <w:tc>
          <w:tcPr>
            <w:tcW w:w="2050" w:type="dxa"/>
            <w:shd w:val="clear" w:color="auto" w:fill="FAFBFC"/>
            <w:tcMar>
              <w:top w:w="80" w:type="dxa"/>
              <w:left w:w="120" w:type="dxa"/>
              <w:bottom w:w="80" w:type="dxa"/>
              <w:right w:w="120" w:type="dxa"/>
            </w:tcMar>
            <w:vAlign w:val="center"/>
          </w:tcPr>
          <w:p w14:paraId="38F19B04" w14:textId="77777777" w:rsidR="008A094D" w:rsidRDefault="00471947">
            <w:pPr>
              <w:spacing w:after="0" w:line="252" w:lineRule="auto"/>
            </w:pPr>
            <w:r>
              <w:rPr>
                <w:color w:val="182130"/>
                <w:sz w:val="17"/>
              </w:rPr>
              <w:t>Reason code</w:t>
            </w:r>
          </w:p>
        </w:tc>
        <w:tc>
          <w:tcPr>
            <w:tcW w:w="7310" w:type="dxa"/>
            <w:shd w:val="clear" w:color="auto" w:fill="FAFBFC"/>
            <w:tcMar>
              <w:top w:w="80" w:type="dxa"/>
              <w:left w:w="120" w:type="dxa"/>
              <w:bottom w:w="80" w:type="dxa"/>
              <w:right w:w="120" w:type="dxa"/>
            </w:tcMar>
            <w:vAlign w:val="center"/>
          </w:tcPr>
          <w:p w14:paraId="27D4B81B" w14:textId="77777777" w:rsidR="008A094D" w:rsidRDefault="00471947">
            <w:pPr>
              <w:spacing w:after="0" w:line="252" w:lineRule="auto"/>
            </w:pPr>
            <w:r>
              <w:rPr>
                <w:color w:val="182130"/>
                <w:sz w:val="17"/>
              </w:rPr>
              <w:t>A standardized explanation attached to a conflict, exception or manual override.</w:t>
            </w:r>
          </w:p>
        </w:tc>
      </w:tr>
      <w:tr w:rsidR="008A094D" w14:paraId="30A0B0BF" w14:textId="77777777">
        <w:trPr>
          <w:cantSplit/>
        </w:trPr>
        <w:tc>
          <w:tcPr>
            <w:tcW w:w="2050" w:type="dxa"/>
            <w:tcMar>
              <w:top w:w="80" w:type="dxa"/>
              <w:left w:w="120" w:type="dxa"/>
              <w:bottom w:w="80" w:type="dxa"/>
              <w:right w:w="120" w:type="dxa"/>
            </w:tcMar>
            <w:vAlign w:val="center"/>
          </w:tcPr>
          <w:p w14:paraId="06DF37A2" w14:textId="77777777" w:rsidR="008A094D" w:rsidRDefault="00471947">
            <w:pPr>
              <w:spacing w:after="0" w:line="252" w:lineRule="auto"/>
            </w:pPr>
            <w:r>
              <w:rPr>
                <w:color w:val="182130"/>
                <w:sz w:val="17"/>
              </w:rPr>
              <w:t>Recovery option</w:t>
            </w:r>
          </w:p>
        </w:tc>
        <w:tc>
          <w:tcPr>
            <w:tcW w:w="7310" w:type="dxa"/>
            <w:tcMar>
              <w:top w:w="80" w:type="dxa"/>
              <w:left w:w="120" w:type="dxa"/>
              <w:bottom w:w="80" w:type="dxa"/>
              <w:right w:w="120" w:type="dxa"/>
            </w:tcMar>
            <w:vAlign w:val="center"/>
          </w:tcPr>
          <w:p w14:paraId="3C66037D" w14:textId="77777777" w:rsidR="008A094D" w:rsidRDefault="00471947">
            <w:pPr>
              <w:spacing w:after="0" w:line="252" w:lineRule="auto"/>
            </w:pPr>
            <w:r>
              <w:rPr>
                <w:color w:val="182130"/>
                <w:sz w:val="17"/>
              </w:rPr>
              <w:t>A candidate corrective action proposed for review after an operational disruption.</w:t>
            </w:r>
          </w:p>
        </w:tc>
      </w:tr>
      <w:tr w:rsidR="008A094D" w14:paraId="0E856505" w14:textId="77777777">
        <w:trPr>
          <w:cantSplit/>
        </w:trPr>
        <w:tc>
          <w:tcPr>
            <w:tcW w:w="2050" w:type="dxa"/>
            <w:shd w:val="clear" w:color="auto" w:fill="FAFBFC"/>
            <w:tcMar>
              <w:top w:w="80" w:type="dxa"/>
              <w:left w:w="120" w:type="dxa"/>
              <w:bottom w:w="80" w:type="dxa"/>
              <w:right w:w="120" w:type="dxa"/>
            </w:tcMar>
            <w:vAlign w:val="center"/>
          </w:tcPr>
          <w:p w14:paraId="1FA95D2A" w14:textId="77777777" w:rsidR="008A094D" w:rsidRDefault="00471947">
            <w:pPr>
              <w:spacing w:after="0" w:line="252" w:lineRule="auto"/>
            </w:pPr>
            <w:r>
              <w:rPr>
                <w:color w:val="182130"/>
                <w:sz w:val="17"/>
              </w:rPr>
              <w:t>Scenario</w:t>
            </w:r>
          </w:p>
        </w:tc>
        <w:tc>
          <w:tcPr>
            <w:tcW w:w="7310" w:type="dxa"/>
            <w:shd w:val="clear" w:color="auto" w:fill="FAFBFC"/>
            <w:tcMar>
              <w:top w:w="80" w:type="dxa"/>
              <w:left w:w="120" w:type="dxa"/>
              <w:bottom w:w="80" w:type="dxa"/>
              <w:right w:w="120" w:type="dxa"/>
            </w:tcMar>
            <w:vAlign w:val="center"/>
          </w:tcPr>
          <w:p w14:paraId="3F67DC90" w14:textId="77777777" w:rsidR="008A094D" w:rsidRDefault="00471947">
            <w:pPr>
              <w:spacing w:after="0" w:line="252" w:lineRule="auto"/>
            </w:pPr>
            <w:r>
              <w:rPr>
                <w:color w:val="182130"/>
                <w:sz w:val="17"/>
              </w:rPr>
              <w:t>A what-if schedule view that tests assumptions before changing the published plan.</w:t>
            </w:r>
          </w:p>
        </w:tc>
      </w:tr>
      <w:tr w:rsidR="008A094D" w14:paraId="4D94E3C3" w14:textId="77777777">
        <w:trPr>
          <w:cantSplit/>
        </w:trPr>
        <w:tc>
          <w:tcPr>
            <w:tcW w:w="2050" w:type="dxa"/>
            <w:tcMar>
              <w:top w:w="80" w:type="dxa"/>
              <w:left w:w="120" w:type="dxa"/>
              <w:bottom w:w="80" w:type="dxa"/>
              <w:right w:w="120" w:type="dxa"/>
            </w:tcMar>
            <w:vAlign w:val="center"/>
          </w:tcPr>
          <w:p w14:paraId="2E812917" w14:textId="77777777" w:rsidR="008A094D" w:rsidRDefault="00471947">
            <w:pPr>
              <w:spacing w:after="0" w:line="252" w:lineRule="auto"/>
            </w:pPr>
            <w:r>
              <w:rPr>
                <w:color w:val="182130"/>
                <w:sz w:val="17"/>
              </w:rPr>
              <w:t>Shadow-mode validation</w:t>
            </w:r>
          </w:p>
        </w:tc>
        <w:tc>
          <w:tcPr>
            <w:tcW w:w="7310" w:type="dxa"/>
            <w:tcMar>
              <w:top w:w="80" w:type="dxa"/>
              <w:left w:w="120" w:type="dxa"/>
              <w:bottom w:w="80" w:type="dxa"/>
              <w:right w:w="120" w:type="dxa"/>
            </w:tcMar>
            <w:vAlign w:val="center"/>
          </w:tcPr>
          <w:p w14:paraId="2C121AA5" w14:textId="77777777" w:rsidR="008A094D" w:rsidRDefault="00471947">
            <w:pPr>
              <w:spacing w:after="0" w:line="252" w:lineRule="auto"/>
            </w:pPr>
            <w:r>
              <w:rPr>
                <w:color w:val="182130"/>
                <w:sz w:val="17"/>
              </w:rPr>
              <w:t>A pilot approach where rules are observed and measured before being strictly enforced in live operations.</w:t>
            </w:r>
          </w:p>
        </w:tc>
      </w:tr>
      <w:tr w:rsidR="008A094D" w14:paraId="111C5C74" w14:textId="77777777">
        <w:trPr>
          <w:cantSplit/>
        </w:trPr>
        <w:tc>
          <w:tcPr>
            <w:tcW w:w="2050" w:type="dxa"/>
            <w:shd w:val="clear" w:color="auto" w:fill="FAFBFC"/>
            <w:tcMar>
              <w:top w:w="80" w:type="dxa"/>
              <w:left w:w="120" w:type="dxa"/>
              <w:bottom w:w="80" w:type="dxa"/>
              <w:right w:w="120" w:type="dxa"/>
            </w:tcMar>
            <w:vAlign w:val="center"/>
          </w:tcPr>
          <w:p w14:paraId="63F2960A" w14:textId="77777777" w:rsidR="008A094D" w:rsidRDefault="00471947">
            <w:pPr>
              <w:spacing w:after="0" w:line="252" w:lineRule="auto"/>
            </w:pPr>
            <w:r>
              <w:rPr>
                <w:color w:val="182130"/>
                <w:sz w:val="17"/>
              </w:rPr>
              <w:t>Tide window</w:t>
            </w:r>
          </w:p>
        </w:tc>
        <w:tc>
          <w:tcPr>
            <w:tcW w:w="7310" w:type="dxa"/>
            <w:shd w:val="clear" w:color="auto" w:fill="FAFBFC"/>
            <w:tcMar>
              <w:top w:w="80" w:type="dxa"/>
              <w:left w:w="120" w:type="dxa"/>
              <w:bottom w:w="80" w:type="dxa"/>
              <w:right w:w="120" w:type="dxa"/>
            </w:tcMar>
            <w:vAlign w:val="center"/>
          </w:tcPr>
          <w:p w14:paraId="6C72F48B" w14:textId="77777777" w:rsidR="008A094D" w:rsidRDefault="00471947">
            <w:pPr>
              <w:spacing w:after="0" w:line="252" w:lineRule="auto"/>
            </w:pPr>
            <w:r>
              <w:rPr>
                <w:color w:val="182130"/>
                <w:sz w:val="17"/>
              </w:rPr>
              <w:t>A time range during which water level and navigation conditions allow a safe or permitted movement.</w:t>
            </w:r>
          </w:p>
        </w:tc>
      </w:tr>
      <w:tr w:rsidR="008A094D" w14:paraId="4ABB266F" w14:textId="77777777">
        <w:trPr>
          <w:cantSplit/>
        </w:trPr>
        <w:tc>
          <w:tcPr>
            <w:tcW w:w="2050" w:type="dxa"/>
            <w:tcMar>
              <w:top w:w="80" w:type="dxa"/>
              <w:left w:w="120" w:type="dxa"/>
              <w:bottom w:w="80" w:type="dxa"/>
              <w:right w:w="120" w:type="dxa"/>
            </w:tcMar>
            <w:vAlign w:val="center"/>
          </w:tcPr>
          <w:p w14:paraId="08138D9C" w14:textId="77777777" w:rsidR="008A094D" w:rsidRDefault="00471947">
            <w:pPr>
              <w:spacing w:after="0" w:line="252" w:lineRule="auto"/>
            </w:pPr>
            <w:r>
              <w:rPr>
                <w:color w:val="182130"/>
                <w:sz w:val="17"/>
              </w:rPr>
              <w:t>Tug-barge pair</w:t>
            </w:r>
          </w:p>
        </w:tc>
        <w:tc>
          <w:tcPr>
            <w:tcW w:w="7310" w:type="dxa"/>
            <w:tcMar>
              <w:top w:w="80" w:type="dxa"/>
              <w:left w:w="120" w:type="dxa"/>
              <w:bottom w:w="80" w:type="dxa"/>
              <w:right w:w="120" w:type="dxa"/>
            </w:tcMar>
            <w:vAlign w:val="center"/>
          </w:tcPr>
          <w:p w14:paraId="712C4760" w14:textId="77777777" w:rsidR="008A094D" w:rsidRDefault="00471947">
            <w:pPr>
              <w:spacing w:after="0" w:line="252" w:lineRule="auto"/>
            </w:pPr>
            <w:r>
              <w:rPr>
                <w:color w:val="182130"/>
                <w:sz w:val="17"/>
              </w:rPr>
              <w:t>A tug and barge combination considered together for movement eligibility, availability and compatibility.</w:t>
            </w:r>
          </w:p>
        </w:tc>
      </w:tr>
      <w:tr w:rsidR="008A094D" w14:paraId="102F3734" w14:textId="77777777">
        <w:trPr>
          <w:cantSplit/>
        </w:trPr>
        <w:tc>
          <w:tcPr>
            <w:tcW w:w="2050" w:type="dxa"/>
            <w:shd w:val="clear" w:color="auto" w:fill="FAFBFC"/>
            <w:tcMar>
              <w:top w:w="80" w:type="dxa"/>
              <w:left w:w="120" w:type="dxa"/>
              <w:bottom w:w="80" w:type="dxa"/>
              <w:right w:w="120" w:type="dxa"/>
            </w:tcMar>
            <w:vAlign w:val="center"/>
          </w:tcPr>
          <w:p w14:paraId="08BE5435" w14:textId="77777777" w:rsidR="008A094D" w:rsidRDefault="00471947">
            <w:pPr>
              <w:spacing w:after="0" w:line="252" w:lineRule="auto"/>
            </w:pPr>
            <w:r>
              <w:rPr>
                <w:color w:val="182130"/>
                <w:sz w:val="17"/>
              </w:rPr>
              <w:t>UAT</w:t>
            </w:r>
          </w:p>
        </w:tc>
        <w:tc>
          <w:tcPr>
            <w:tcW w:w="7310" w:type="dxa"/>
            <w:shd w:val="clear" w:color="auto" w:fill="FAFBFC"/>
            <w:tcMar>
              <w:top w:w="80" w:type="dxa"/>
              <w:left w:w="120" w:type="dxa"/>
              <w:bottom w:w="80" w:type="dxa"/>
              <w:right w:w="120" w:type="dxa"/>
            </w:tcMar>
            <w:vAlign w:val="center"/>
          </w:tcPr>
          <w:p w14:paraId="08B12D9B" w14:textId="77777777" w:rsidR="008A094D" w:rsidRDefault="00471947">
            <w:pPr>
              <w:spacing w:after="0" w:line="252" w:lineRule="auto"/>
            </w:pPr>
            <w:r>
              <w:rPr>
                <w:color w:val="182130"/>
                <w:sz w:val="17"/>
              </w:rPr>
              <w:t>User Acceptance Testing, the client-side validation stage for workflows, screens and outputs before production use.</w:t>
            </w:r>
          </w:p>
        </w:tc>
      </w:tr>
    </w:tbl>
    <w:p w14:paraId="7E657996" w14:textId="77777777" w:rsidR="008A094D" w:rsidRDefault="008A094D">
      <w:pPr>
        <w:spacing w:after="60"/>
      </w:pPr>
    </w:p>
    <w:p w14:paraId="15F67C6F" w14:textId="77777777" w:rsidR="008A094D" w:rsidRDefault="00471947">
      <w:pPr>
        <w:pStyle w:val="Heading1"/>
      </w:pPr>
      <w:r>
        <w:t>18. Reference Inputs</w:t>
      </w:r>
    </w:p>
    <w:p w14:paraId="2C107B6D" w14:textId="77777777" w:rsidR="008A094D" w:rsidRDefault="00471947">
      <w:r>
        <w:t>This extension is based on:</w:t>
      </w:r>
    </w:p>
    <w:p w14:paraId="0F5BDAEB" w14:textId="77777777" w:rsidR="008A094D" w:rsidRDefault="00471947">
      <w:pPr>
        <w:spacing w:after="80"/>
        <w:ind w:left="648" w:hanging="360"/>
      </w:pPr>
      <w:r>
        <w:rPr>
          <w:sz w:val="21"/>
        </w:rPr>
        <w:t>?</w:t>
      </w:r>
      <w:r>
        <w:rPr>
          <w:sz w:val="21"/>
        </w:rPr>
        <w:tab/>
        <w:t>the Operational Blueprinting &amp; Simulation Prototype Proposal;</w:t>
      </w:r>
    </w:p>
    <w:p w14:paraId="51EA2670" w14:textId="77777777" w:rsidR="008A094D" w:rsidRDefault="00471947">
      <w:pPr>
        <w:spacing w:after="80"/>
        <w:ind w:left="648" w:hanging="360"/>
      </w:pPr>
      <w:r>
        <w:rPr>
          <w:sz w:val="21"/>
        </w:rPr>
        <w:t>?</w:t>
      </w:r>
      <w:r>
        <w:rPr>
          <w:sz w:val="21"/>
        </w:rPr>
        <w:tab/>
        <w:t>the Scheduling Simulation BRD;</w:t>
      </w:r>
    </w:p>
    <w:p w14:paraId="1ED171F4" w14:textId="77777777" w:rsidR="008A094D" w:rsidRDefault="00471947">
      <w:pPr>
        <w:spacing w:after="80"/>
        <w:ind w:left="648" w:hanging="360"/>
      </w:pPr>
      <w:r>
        <w:rPr>
          <w:sz w:val="21"/>
        </w:rPr>
        <w:t>?</w:t>
      </w:r>
      <w:r>
        <w:rPr>
          <w:sz w:val="21"/>
        </w:rPr>
        <w:tab/>
        <w:t>ABL and Berau Coal operating context;</w:t>
      </w:r>
    </w:p>
    <w:p w14:paraId="640D5A41" w14:textId="77777777" w:rsidR="008A094D" w:rsidRDefault="00471947">
      <w:pPr>
        <w:spacing w:after="80"/>
        <w:ind w:left="648" w:hanging="360"/>
      </w:pPr>
      <w:r>
        <w:rPr>
          <w:sz w:val="21"/>
        </w:rPr>
        <w:t>?</w:t>
      </w:r>
      <w:r>
        <w:rPr>
          <w:sz w:val="21"/>
        </w:rPr>
        <w:tab/>
        <w:t>observed transshipment planning and fleet-coordination challenges;</w:t>
      </w:r>
    </w:p>
    <w:p w14:paraId="6F4C6DCA" w14:textId="77777777" w:rsidR="008A094D" w:rsidRDefault="00471947">
      <w:pPr>
        <w:spacing w:after="80"/>
        <w:ind w:left="648" w:hanging="360"/>
      </w:pPr>
      <w:r>
        <w:rPr>
          <w:sz w:val="21"/>
        </w:rPr>
        <w:t>?</w:t>
      </w:r>
      <w:r>
        <w:rPr>
          <w:sz w:val="21"/>
        </w:rPr>
        <w:tab/>
        <w:t>cargo, route, asset, tide, bridge, CTS and OGV scheduling logic;</w:t>
      </w:r>
    </w:p>
    <w:p w14:paraId="621CDA16" w14:textId="77777777" w:rsidR="008A094D" w:rsidRDefault="00471947">
      <w:pPr>
        <w:spacing w:after="80"/>
        <w:ind w:left="648" w:hanging="360"/>
      </w:pPr>
      <w:r>
        <w:rPr>
          <w:sz w:val="21"/>
        </w:rPr>
        <w:t>?</w:t>
      </w:r>
      <w:r>
        <w:rPr>
          <w:sz w:val="21"/>
        </w:rPr>
        <w:tab/>
        <w:t>the product-development direction for a governed ABL operational scheduling platform.</w:t>
      </w:r>
    </w:p>
    <w:p w14:paraId="07E77A01" w14:textId="77777777" w:rsidR="008A094D" w:rsidRDefault="00471947">
      <w:pPr>
        <w:spacing w:before="200" w:after="0" w:line="252" w:lineRule="auto"/>
        <w:jc w:val="center"/>
      </w:pPr>
      <w:r>
        <w:rPr>
          <w:i/>
          <w:color w:val="5C6370"/>
          <w:sz w:val="18"/>
        </w:rPr>
        <w:t>End of application build extension</w:t>
      </w:r>
    </w:p>
    <w:sectPr w:rsidR="008A094D" w:rsidSect="00034616">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51C3E" w14:textId="77777777" w:rsidR="00DC498B" w:rsidRDefault="00DC498B">
      <w:pPr>
        <w:spacing w:after="0" w:line="240" w:lineRule="auto"/>
      </w:pPr>
      <w:r>
        <w:separator/>
      </w:r>
    </w:p>
  </w:endnote>
  <w:endnote w:type="continuationSeparator" w:id="0">
    <w:p w14:paraId="4DBF3959" w14:textId="77777777" w:rsidR="00DC498B" w:rsidRDefault="00DC4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187D9" w14:textId="77777777" w:rsidR="008A094D" w:rsidRDefault="00471947">
    <w:pPr>
      <w:pStyle w:val="Footer"/>
      <w:jc w:val="right"/>
    </w:pPr>
    <w:r>
      <w:rPr>
        <w:color w:val="5C6370"/>
        <w:sz w:val="17"/>
      </w:rPr>
      <w:t xml:space="preserve">PT Vector Management Consulting | Page </w:t>
    </w:r>
    <w:r>
      <w:fldChar w:fldCharType="begin"/>
    </w:r>
    <w:r>
      <w:instrText>PAGE</w:instrText>
    </w:r>
    <w:r>
      <w:fldChar w:fldCharType="separate"/>
    </w:r>
    <w:r w:rsidR="00FF2A0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B56ED" w14:textId="77777777" w:rsidR="00DC498B" w:rsidRDefault="00DC498B">
      <w:pPr>
        <w:spacing w:after="0" w:line="240" w:lineRule="auto"/>
      </w:pPr>
      <w:r>
        <w:separator/>
      </w:r>
    </w:p>
  </w:footnote>
  <w:footnote w:type="continuationSeparator" w:id="0">
    <w:p w14:paraId="0CCA71EE" w14:textId="77777777" w:rsidR="00DC498B" w:rsidRDefault="00DC49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A4DE8" w14:textId="77777777" w:rsidR="008A094D" w:rsidRDefault="00471947">
    <w:pPr>
      <w:pStyle w:val="Header"/>
      <w:pBdr>
        <w:bottom w:val="single" w:sz="4" w:space="6" w:color="D7DEE8"/>
      </w:pBdr>
    </w:pPr>
    <w:r>
      <w:rPr>
        <w:b/>
        <w:color w:val="5C6370"/>
        <w:sz w:val="17"/>
      </w:rPr>
      <w:t>ABL Operational Blueprinting Application Build Extension v4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9"/>
    <w:multiLevelType w:val="singleLevel"/>
    <w:tmpl w:val="64CC5450"/>
    <w:lvl w:ilvl="0">
      <w:start w:val="1"/>
      <w:numFmt w:val="decimal"/>
      <w:lvlText w:val="%1."/>
      <w:lvlJc w:val="left"/>
      <w:pPr>
        <w:tabs>
          <w:tab w:val="num" w:pos="540"/>
        </w:tabs>
        <w:ind w:left="540" w:hanging="280"/>
      </w:pPr>
    </w:lvl>
  </w:abstractNum>
  <w:abstractNum w:abstractNumId="10" w15:restartNumberingAfterBreak="0">
    <w:nsid w:val="0000000A"/>
    <w:multiLevelType w:val="singleLevel"/>
    <w:tmpl w:val="DA5469C2"/>
    <w:lvl w:ilvl="0">
      <w:start w:val="1"/>
      <w:numFmt w:val="bullet"/>
      <w:lvlText w:val="?"/>
      <w:lvlJc w:val="left"/>
      <w:pPr>
        <w:tabs>
          <w:tab w:val="num" w:pos="540"/>
        </w:tabs>
        <w:ind w:left="540" w:hanging="280"/>
      </w:pPr>
      <w:rPr>
        <w:rFonts w:ascii="Symbol" w:hAnsi="Symbol"/>
      </w:rPr>
    </w:lvl>
  </w:abstractNum>
  <w:abstractNum w:abstractNumId="11" w15:restartNumberingAfterBreak="0">
    <w:nsid w:val="0000000B"/>
    <w:multiLevelType w:val="singleLevel"/>
    <w:tmpl w:val="F68C1CAE"/>
    <w:lvl w:ilvl="0">
      <w:start w:val="1"/>
      <w:numFmt w:val="bullet"/>
      <w:lvlText w:val="?"/>
      <w:lvlJc w:val="left"/>
      <w:pPr>
        <w:tabs>
          <w:tab w:val="num" w:pos="540"/>
        </w:tabs>
        <w:ind w:left="540" w:hanging="280"/>
      </w:pPr>
      <w:rPr>
        <w:rFonts w:ascii="Symbol" w:hAnsi="Symbol"/>
      </w:rPr>
    </w:lvl>
  </w:abstractNum>
  <w:abstractNum w:abstractNumId="12" w15:restartNumberingAfterBreak="0">
    <w:nsid w:val="0000000C"/>
    <w:multiLevelType w:val="singleLevel"/>
    <w:tmpl w:val="977632B2"/>
    <w:lvl w:ilvl="0">
      <w:start w:val="1"/>
      <w:numFmt w:val="bullet"/>
      <w:lvlText w:val="?"/>
      <w:lvlJc w:val="left"/>
      <w:pPr>
        <w:tabs>
          <w:tab w:val="num" w:pos="540"/>
        </w:tabs>
        <w:ind w:left="540" w:hanging="280"/>
      </w:pPr>
      <w:rPr>
        <w:rFonts w:ascii="Symbol" w:hAnsi="Symbol"/>
      </w:rPr>
    </w:lvl>
  </w:abstractNum>
  <w:abstractNum w:abstractNumId="13" w15:restartNumberingAfterBreak="0">
    <w:nsid w:val="0000000D"/>
    <w:multiLevelType w:val="singleLevel"/>
    <w:tmpl w:val="56289AEA"/>
    <w:lvl w:ilvl="0">
      <w:start w:val="1"/>
      <w:numFmt w:val="bullet"/>
      <w:lvlText w:val="?"/>
      <w:lvlJc w:val="left"/>
      <w:pPr>
        <w:tabs>
          <w:tab w:val="num" w:pos="540"/>
        </w:tabs>
        <w:ind w:left="540" w:hanging="280"/>
      </w:pPr>
      <w:rPr>
        <w:rFonts w:ascii="Symbol" w:hAnsi="Symbol"/>
      </w:rPr>
    </w:lvl>
  </w:abstractNum>
  <w:abstractNum w:abstractNumId="14" w15:restartNumberingAfterBreak="0">
    <w:nsid w:val="0000000E"/>
    <w:multiLevelType w:val="singleLevel"/>
    <w:tmpl w:val="4EE41AF4"/>
    <w:lvl w:ilvl="0">
      <w:start w:val="1"/>
      <w:numFmt w:val="bullet"/>
      <w:lvlText w:val="?"/>
      <w:lvlJc w:val="left"/>
      <w:pPr>
        <w:tabs>
          <w:tab w:val="num" w:pos="540"/>
        </w:tabs>
        <w:ind w:left="540" w:hanging="280"/>
      </w:pPr>
      <w:rPr>
        <w:rFonts w:ascii="Symbol" w:hAnsi="Symbol"/>
      </w:rPr>
    </w:lvl>
  </w:abstractNum>
  <w:abstractNum w:abstractNumId="15" w15:restartNumberingAfterBreak="0">
    <w:nsid w:val="0000000F"/>
    <w:multiLevelType w:val="singleLevel"/>
    <w:tmpl w:val="C2C8E526"/>
    <w:lvl w:ilvl="0">
      <w:start w:val="1"/>
      <w:numFmt w:val="bullet"/>
      <w:lvlText w:val="?"/>
      <w:lvlJc w:val="left"/>
      <w:pPr>
        <w:tabs>
          <w:tab w:val="num" w:pos="540"/>
        </w:tabs>
        <w:ind w:left="540" w:hanging="280"/>
      </w:pPr>
      <w:rPr>
        <w:rFonts w:ascii="Symbol" w:hAnsi="Symbol"/>
      </w:rPr>
    </w:lvl>
  </w:abstractNum>
  <w:abstractNum w:abstractNumId="16" w15:restartNumberingAfterBreak="0">
    <w:nsid w:val="00000010"/>
    <w:multiLevelType w:val="singleLevel"/>
    <w:tmpl w:val="3E7A54D2"/>
    <w:lvl w:ilvl="0">
      <w:start w:val="1"/>
      <w:numFmt w:val="decimal"/>
      <w:lvlText w:val="%1."/>
      <w:lvlJc w:val="left"/>
      <w:pPr>
        <w:tabs>
          <w:tab w:val="num" w:pos="540"/>
        </w:tabs>
        <w:ind w:left="540" w:hanging="280"/>
      </w:pPr>
    </w:lvl>
  </w:abstractNum>
  <w:abstractNum w:abstractNumId="17" w15:restartNumberingAfterBreak="0">
    <w:nsid w:val="00000011"/>
    <w:multiLevelType w:val="singleLevel"/>
    <w:tmpl w:val="1464B118"/>
    <w:lvl w:ilvl="0">
      <w:start w:val="1"/>
      <w:numFmt w:val="bullet"/>
      <w:lvlText w:val="?"/>
      <w:lvlJc w:val="left"/>
      <w:pPr>
        <w:tabs>
          <w:tab w:val="num" w:pos="540"/>
        </w:tabs>
        <w:ind w:left="540" w:hanging="280"/>
      </w:pPr>
      <w:rPr>
        <w:rFonts w:ascii="Symbol" w:hAnsi="Symbol"/>
      </w:rPr>
    </w:lvl>
  </w:abstractNum>
  <w:abstractNum w:abstractNumId="18" w15:restartNumberingAfterBreak="0">
    <w:nsid w:val="00000012"/>
    <w:multiLevelType w:val="singleLevel"/>
    <w:tmpl w:val="C66A528A"/>
    <w:lvl w:ilvl="0">
      <w:start w:val="1"/>
      <w:numFmt w:val="decimal"/>
      <w:lvlText w:val="%1."/>
      <w:lvlJc w:val="left"/>
      <w:pPr>
        <w:tabs>
          <w:tab w:val="num" w:pos="540"/>
        </w:tabs>
        <w:ind w:left="540" w:hanging="280"/>
      </w:pPr>
    </w:lvl>
  </w:abstractNum>
  <w:abstractNum w:abstractNumId="19" w15:restartNumberingAfterBreak="0">
    <w:nsid w:val="00000013"/>
    <w:multiLevelType w:val="singleLevel"/>
    <w:tmpl w:val="51FE0A9E"/>
    <w:lvl w:ilvl="0">
      <w:start w:val="1"/>
      <w:numFmt w:val="decimal"/>
      <w:lvlText w:val="%1."/>
      <w:lvlJc w:val="left"/>
      <w:pPr>
        <w:tabs>
          <w:tab w:val="num" w:pos="540"/>
        </w:tabs>
        <w:ind w:left="540" w:hanging="280"/>
      </w:pPr>
    </w:lvl>
  </w:abstractNum>
  <w:abstractNum w:abstractNumId="20" w15:restartNumberingAfterBreak="0">
    <w:nsid w:val="00000014"/>
    <w:multiLevelType w:val="singleLevel"/>
    <w:tmpl w:val="DADCAF40"/>
    <w:lvl w:ilvl="0">
      <w:start w:val="1"/>
      <w:numFmt w:val="bullet"/>
      <w:pStyle w:val="ListBullet"/>
      <w:lvlText w:val="?"/>
      <w:lvlJc w:val="left"/>
      <w:pPr>
        <w:tabs>
          <w:tab w:val="num" w:pos="540"/>
        </w:tabs>
        <w:ind w:left="540" w:hanging="280"/>
      </w:pPr>
      <w:rPr>
        <w:rFonts w:ascii="Symbol" w:hAnsi="Symbol"/>
      </w:rPr>
    </w:lvl>
  </w:abstractNum>
  <w:num w:numId="1" w16cid:durableId="19849665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309"/>
    <w:rsid w:val="00034616"/>
    <w:rsid w:val="0006063C"/>
    <w:rsid w:val="0015074B"/>
    <w:rsid w:val="002374F5"/>
    <w:rsid w:val="0029639D"/>
    <w:rsid w:val="00326F90"/>
    <w:rsid w:val="0037767D"/>
    <w:rsid w:val="00471947"/>
    <w:rsid w:val="004D7A6D"/>
    <w:rsid w:val="005E6713"/>
    <w:rsid w:val="007C6973"/>
    <w:rsid w:val="008A094D"/>
    <w:rsid w:val="00AA1D8D"/>
    <w:rsid w:val="00B47730"/>
    <w:rsid w:val="00CB0664"/>
    <w:rsid w:val="00DC498B"/>
    <w:rsid w:val="00FC693F"/>
    <w:rsid w:val="00FF2A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0C0368"/>
  <w14:defaultImageDpi w14:val="300"/>
  <w15:docId w15:val="{78F3A509-A734-4B8F-A8F3-C37865E08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4593</Words>
  <Characters>29528</Characters>
  <Application>Microsoft Office Word</Application>
  <DocSecurity>0</DocSecurity>
  <Lines>864</Lines>
  <Paragraphs>600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Santosh Thapa</cp:lastModifiedBy>
  <cp:revision>4</cp:revision>
  <dcterms:created xsi:type="dcterms:W3CDTF">2013-12-23T23:15:00Z</dcterms:created>
  <dcterms:modified xsi:type="dcterms:W3CDTF">2026-05-31T14:44:00Z</dcterms:modified>
  <cp:category/>
</cp:coreProperties>
</file>