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EA6294">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page">
                  <wp:posOffset>2984500</wp:posOffset>
                </wp:positionH>
                <wp:positionV relativeFrom="page">
                  <wp:posOffset>-228600</wp:posOffset>
                </wp:positionV>
                <wp:extent cx="4381500" cy="438150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4381500" cy="438150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page">
                  <wp:posOffset>685800</wp:posOffset>
                </wp:positionH>
                <wp:positionV relativeFrom="page">
                  <wp:posOffset>584200</wp:posOffset>
                </wp:positionV>
                <wp:extent cx="1422400" cy="74930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422400" cy="7493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page">
                      <wp:posOffset>0</wp:posOffset>
                    </wp:positionH>
                    <wp:positionV relativeFrom="page">
                      <wp:posOffset>0</wp:posOffset>
                    </wp:positionV>
                    <wp:extent cx="7560310" cy="10692130"/>
                    <wp:effectExtent l="0" t="0" r="0" b="0"/>
                    <wp:wrapNone/>
                    <wp:docPr id="11" name="Rectangle 4"/>
                    <wp:cNvGraphicFramePr/>
                    <a:graphic xmlns:a="http://schemas.openxmlformats.org/drawingml/2006/main">
                      <a:graphicData uri="http://schemas.microsoft.com/office/word/2010/wordprocessingShape">
                        <wps:wsp>
                          <wps:cNvSpPr/>
                          <wps:spPr>
                            <a:xfrm>
                              <a:off x="0" y="0"/>
                              <a:ext cx="7560310" cy="1069213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&#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page">
                  <wp:posOffset>-1524000</wp:posOffset>
                </wp:positionH>
                <wp:positionV relativeFrom="page">
                  <wp:posOffset>-1079500</wp:posOffset>
                </wp:positionV>
                <wp:extent cx="3810000" cy="5041900"/>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3810000" cy="50419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page">
                  <wp:posOffset>-254000</wp:posOffset>
                </wp:positionH>
                <wp:positionV relativeFrom="page">
                  <wp:posOffset>5334000</wp:posOffset>
                </wp:positionV>
                <wp:extent cx="3810000" cy="2374900"/>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3810000" cy="2374900"/>
                        </a:xfrm>
                        <a:prstGeom prst="rect">
                          <a:avLst/>
                        </a:prstGeom>
                      </pic:spPr>
                    </pic:pic>
                  </a:graphicData>
                </a:graphic>
              </wp:anchor>
            </w:drawing>
          </w:r>
        </w:p>
        <w:p w14:paraId="708E03FE" w14:textId="019CAE73" w:rsidR="0030204E" w:rsidRDefault="00322046" w:rsidP="00EA6294">
          <w:pPr>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page">
                      <wp:posOffset>685800</wp:posOffset>
                    </wp:positionH>
                    <wp:positionV relativeFrom="page">
                      <wp:posOffset>7543800</wp:posOffset>
                    </wp:positionV>
                    <wp:extent cx="6350000" cy="1320800"/>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6350000" cy="1320800"/>
                            </a:xfrm>
                            <a:prstGeom prst="rect">
                              <a:avLst/>
                            </a:prstGeom>
                            <a:noFill/>
                          </wps:spPr>
                          <wps:txbx>
                            <w:txbxContent>
                              <w:p w14:paraId="4DABF9F0" w14:textId="49675935" w:rsidR="001C1A99" w:rsidRPr="002D2B15" w:rsidRDefault="00085DB1" w:rsidP="001C1A99">
                                <w:pPr>
                                  <w:rPr>
                                    <w:rFonts w:ascii="Roboto Light" w:eastAsiaTheme="minorEastAsia" w:hAnsi="Roboto Light"/>
                                    <w:bCs/>
                                    <w:color w:val="FFFFFF" w:themeColor="background1"/>
                                    <w:kern w:val="24"/>
                                    <w:sz w:val="44"/>
                                    <w:szCs w:val="36"/>
                                    <w:lang w:val="en-US" w:eastAsia="en-IN"/>
                                  </w:rPr>
                                </w:pPr>
                                <w:r>
                                  <w:rPr>
                                    <w:rFonts w:ascii="Roboto Light" w:eastAsiaTheme="minorEastAsia" w:hAnsi="Roboto Light"/>
                                    <w:bCs/>
                                    <w:color w:val="FFFFFF" w:themeColor="background1"/>
                                    <w:kern w:val="24"/>
                                    <w:sz w:val="44"/>
                                    <w:szCs w:val="36"/>
                                    <w:lang w:val="en-US" w:eastAsia="en-IN"/>
                                  </w:rPr>
                                  <w:t>F</w:t>
                                </w:r>
                                <w:r w:rsidR="001C1A99" w:rsidRPr="002D2B15">
                                  <w:rPr>
                                    <w:rFonts w:ascii="Roboto Light" w:eastAsiaTheme="minorEastAsia" w:hAnsi="Roboto Light"/>
                                    <w:bCs/>
                                    <w:color w:val="FFFFFF" w:themeColor="background1"/>
                                    <w:kern w:val="24"/>
                                    <w:sz w:val="44"/>
                                    <w:szCs w:val="36"/>
                                    <w:lang w:val="en-US" w:eastAsia="en-IN"/>
                                  </w:rPr>
                                  <w:t>or Building</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2D2B15" w:rsidRDefault="001C1A99" w:rsidP="001C1A99">
                                <w:pPr>
                                  <w:rPr>
                                    <w:rFonts w:ascii="Roboto Light" w:eastAsia="Times New Roman" w:hAnsi="Roboto Light" w:cs="Times New Roman"/>
                                    <w:color w:val="FFFFFF" w:themeColor="background1"/>
                                    <w:sz w:val="32"/>
                                    <w:lang w:eastAsia="en-IN"/>
                                  </w:rPr>
                                </w:pPr>
                                <w:r w:rsidRPr="002D2B15">
                                  <w:rPr>
                                    <w:rFonts w:ascii="Roboto Light" w:eastAsia="Times New Roman" w:hAnsi="Roboto Light" w:cs="Times New Roman"/>
                                    <w:color w:val="FFFFFF" w:themeColor="background1"/>
                                    <w:sz w:val="32"/>
                                    <w:lang w:eastAsia="en-IN"/>
                                  </w:rPr>
                                  <w:t xml:space="preserve">For </w:t>
                                </w:r>
                                <w:proofErr w:type="spellStart"/>
                                <w:r w:rsidR="00221B82" w:rsidRPr="002D2B15">
                                  <w:rPr>
                                    <w:rFonts w:ascii="Roboto Light" w:eastAsia="Times New Roman" w:hAnsi="Roboto Light" w:cs="Times New Roman"/>
                                    <w:color w:val="FFFFFF" w:themeColor="background1"/>
                                    <w:sz w:val="32"/>
                                    <w:lang w:eastAsia="en-IN"/>
                                  </w:rPr>
                                  <w:t>Berau</w:t>
                                </w:r>
                                <w:proofErr w:type="spellEnd"/>
                                <w:r w:rsidR="00221B82" w:rsidRPr="002D2B15">
                                  <w:rPr>
                                    <w:rFonts w:ascii="Roboto Light" w:eastAsia="Times New Roman" w:hAnsi="Roboto Light" w:cs="Times New Roman"/>
                                    <w:color w:val="FFFFFF" w:themeColor="background1"/>
                                    <w:sz w:val="32"/>
                                    <w:lang w:eastAsia="en-IN"/>
                                  </w:rPr>
                                  <w:t xml:space="preserve"> Coal</w:t>
                                </w:r>
                                <w:r w:rsidR="00A829C5" w:rsidRPr="002D2B15">
                                  <w:rPr>
                                    <w:rFonts w:ascii="Roboto Light" w:eastAsia="Times New Roman" w:hAnsi="Roboto Light" w:cs="Times New Roman"/>
                                    <w:color w:val="FFFFFF" w:themeColor="background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54pt;margin-top:594pt;width:500pt;height:104pt;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" filled="f" stroked="f">
                    <v:textbox>
                      <w:txbxContent>
                        <w:p w14:paraId="4DABF9F0" w14:textId="49675935" w:rsidR="001C1A99" w:rsidRPr="002D2B15" w:rsidRDefault="00085DB1" w:rsidP="001C1A99">
                          <w:pPr>
                            <w:rPr>
                              <w:rFonts w:ascii="Roboto Light" w:eastAsiaTheme="minorEastAsia" w:hAnsi="Roboto Light"/>
                              <w:bCs/>
                              <w:color w:val="FFFFFF" w:themeColor="background1"/>
                              <w:kern w:val="24"/>
                              <w:sz w:val="44"/>
                              <w:szCs w:val="36"/>
                              <w:lang w:val="en-US" w:eastAsia="en-IN"/>
                            </w:rPr>
                          </w:pPr>
                          <w:r>
                            <w:rPr>
                              <w:rFonts w:ascii="Roboto Light" w:eastAsiaTheme="minorEastAsia" w:hAnsi="Roboto Light"/>
                              <w:bCs/>
                              <w:color w:val="FFFFFF" w:themeColor="background1"/>
                              <w:kern w:val="24"/>
                              <w:sz w:val="44"/>
                              <w:szCs w:val="36"/>
                              <w:lang w:val="en-US" w:eastAsia="en-IN"/>
                            </w:rPr>
                            <w:t>F</w:t>
                          </w:r>
                          <w:r w:rsidR="001C1A99" w:rsidRPr="002D2B15">
                            <w:rPr>
                              <w:rFonts w:ascii="Roboto Light" w:eastAsiaTheme="minorEastAsia" w:hAnsi="Roboto Light"/>
                              <w:bCs/>
                              <w:color w:val="FFFFFF" w:themeColor="background1"/>
                              <w:kern w:val="24"/>
                              <w:sz w:val="44"/>
                              <w:szCs w:val="36"/>
                              <w:lang w:val="en-US" w:eastAsia="en-IN"/>
                            </w:rPr>
                            <w:t>or Building</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2D2B15" w:rsidRDefault="001C1A99" w:rsidP="001C1A99">
                          <w:pPr>
                            <w:rPr>
                              <w:rFonts w:ascii="Roboto Light" w:eastAsia="Times New Roman" w:hAnsi="Roboto Light" w:cs="Times New Roman"/>
                              <w:color w:val="FFFFFF" w:themeColor="background1"/>
                              <w:sz w:val="32"/>
                              <w:lang w:eastAsia="en-IN"/>
                            </w:rPr>
                          </w:pPr>
                          <w:r w:rsidRPr="002D2B15">
                            <w:rPr>
                              <w:rFonts w:ascii="Roboto Light" w:eastAsia="Times New Roman" w:hAnsi="Roboto Light" w:cs="Times New Roman"/>
                              <w:color w:val="FFFFFF" w:themeColor="background1"/>
                              <w:sz w:val="32"/>
                              <w:lang w:eastAsia="en-IN"/>
                            </w:rPr>
                            <w:t xml:space="preserve">For </w:t>
                          </w:r>
                          <w:proofErr w:type="spellStart"/>
                          <w:r w:rsidR="00221B82" w:rsidRPr="002D2B15">
                            <w:rPr>
                              <w:rFonts w:ascii="Roboto Light" w:eastAsia="Times New Roman" w:hAnsi="Roboto Light" w:cs="Times New Roman"/>
                              <w:color w:val="FFFFFF" w:themeColor="background1"/>
                              <w:sz w:val="32"/>
                              <w:lang w:eastAsia="en-IN"/>
                            </w:rPr>
                            <w:t>Berau</w:t>
                          </w:r>
                          <w:proofErr w:type="spellEnd"/>
                          <w:r w:rsidR="00221B82" w:rsidRPr="002D2B15">
                            <w:rPr>
                              <w:rFonts w:ascii="Roboto Light" w:eastAsia="Times New Roman" w:hAnsi="Roboto Light" w:cs="Times New Roman"/>
                              <w:color w:val="FFFFFF" w:themeColor="background1"/>
                              <w:sz w:val="32"/>
                              <w:lang w:eastAsia="en-IN"/>
                            </w:rPr>
                            <w:t xml:space="preserve"> Coal</w:t>
                          </w:r>
                          <w:r w:rsidR="00A829C5" w:rsidRPr="002D2B15">
                            <w:rPr>
                              <w:rFonts w:ascii="Roboto Light" w:eastAsia="Times New Roman" w:hAnsi="Roboto Light" w:cs="Times New Roman"/>
                              <w:color w:val="FFFFFF" w:themeColor="background1"/>
                              <w:sz w:val="32"/>
                              <w:lang w:eastAsia="en-IN"/>
                            </w:rPr>
                            <w:t xml:space="preserve"> Transshipment Operations</w:t>
                          </w:r>
                        </w:p>
                      </w:txbxContent>
                    </v:textbox>
                    <w10:wrap anchorx="page" anchory="page"/>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page">
                      <wp:posOffset>685800</wp:posOffset>
                    </wp:positionH>
                    <wp:positionV relativeFrom="page">
                      <wp:posOffset>9652000</wp:posOffset>
                    </wp:positionV>
                    <wp:extent cx="6350000" cy="736600"/>
                    <wp:effectExtent l="0" t="0" r="0" b="0"/>
                    <wp:wrapNone/>
                    <wp:docPr id="17" name="TextBox 11"/>
                    <wp:cNvGraphicFramePr/>
                    <a:graphic xmlns:a="http://schemas.openxmlformats.org/drawingml/2006/main">
                      <a:graphicData uri="http://schemas.microsoft.com/office/word/2010/wordprocessingShape">
                        <wps:wsp>
                          <wps:cNvSpPr txBox="1"/>
                          <wps:spPr>
                            <a:xfrm>
                              <a:off x="0" y="0"/>
                              <a:ext cx="6350000" cy="736600"/>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2D2B15">
                                  <w:rPr>
                                    <w:rFonts w:ascii="Roboto Light" w:hAnsi="Roboto Light" w:cstheme="minorBidi"/>
                                    <w:color w:val="FFFFFF" w:themeColor="background1"/>
                                    <w:kern w:val="24"/>
                                    <w:sz w:val="18"/>
                                    <w:szCs w:val="18"/>
                                  </w:rPr>
                                  <w:t xml:space="preserve">This document is proprietary to Vector Consulting Group. It should not be disclosed/duplicated or revealed to anybody outside of </w:t>
                                </w:r>
                                <w:r w:rsidR="00221B82" w:rsidRPr="002D2B15">
                                  <w:rPr>
                                    <w:rFonts w:ascii="Roboto Light" w:hAnsi="Roboto Light" w:cstheme="minorBidi"/>
                                    <w:color w:val="FFFFFF" w:themeColor="background1"/>
                                    <w:kern w:val="24"/>
                                    <w:sz w:val="18"/>
                                    <w:szCs w:val="18"/>
                                  </w:rPr>
                                  <w:t>ABL</w:t>
                                </w:r>
                                <w:r w:rsidR="00A829C5" w:rsidRPr="002D2B15">
                                  <w:rPr>
                                    <w:rFonts w:ascii="Roboto Light" w:hAnsi="Roboto Light" w:cstheme="minorBidi"/>
                                    <w:color w:val="FFFFFF" w:themeColor="background1"/>
                                    <w:kern w:val="24"/>
                                    <w:sz w:val="18"/>
                                    <w:szCs w:val="18"/>
                                  </w:rPr>
                                  <w:t xml:space="preserve"> Group</w:t>
                                </w:r>
                                <w:r w:rsidR="009F02C0" w:rsidRPr="002D2B15">
                                  <w:rPr>
                                    <w:rFonts w:ascii="Roboto Light" w:hAnsi="Roboto Light" w:cstheme="minorBidi"/>
                                    <w:color w:val="FFFFFF" w:themeColor="background1"/>
                                    <w:kern w:val="24"/>
                                    <w:sz w:val="18"/>
                                    <w:szCs w:val="18"/>
                                  </w:rPr>
                                  <w:t xml:space="preserve"> </w:t>
                                </w:r>
                                <w:r w:rsidRPr="002D2B15">
                                  <w:rPr>
                                    <w:rFonts w:ascii="Roboto Light" w:hAnsi="Roboto Light" w:cstheme="minorBidi"/>
                                    <w:color w:val="FFFFFF" w:themeColor="background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54pt;margin-top:760pt;width:500pt;height:58pt;z-index:2517565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&#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2D2B15">
                            <w:rPr>
                              <w:rFonts w:ascii="Roboto Light" w:hAnsi="Roboto Light" w:cstheme="minorBidi"/>
                              <w:color w:val="FFFFFF" w:themeColor="background1"/>
                              <w:kern w:val="24"/>
                              <w:sz w:val="18"/>
                              <w:szCs w:val="18"/>
                            </w:rPr>
                            <w:t xml:space="preserve">This document is proprietary to Vector Consulting Group. It should not be disclosed/duplicated or revealed to anybody outside of </w:t>
                          </w:r>
                          <w:r w:rsidR="00221B82" w:rsidRPr="002D2B15">
                            <w:rPr>
                              <w:rFonts w:ascii="Roboto Light" w:hAnsi="Roboto Light" w:cstheme="minorBidi"/>
                              <w:color w:val="FFFFFF" w:themeColor="background1"/>
                              <w:kern w:val="24"/>
                              <w:sz w:val="18"/>
                              <w:szCs w:val="18"/>
                            </w:rPr>
                            <w:t>ABL</w:t>
                          </w:r>
                          <w:r w:rsidR="00A829C5" w:rsidRPr="002D2B15">
                            <w:rPr>
                              <w:rFonts w:ascii="Roboto Light" w:hAnsi="Roboto Light" w:cstheme="minorBidi"/>
                              <w:color w:val="FFFFFF" w:themeColor="background1"/>
                              <w:kern w:val="24"/>
                              <w:sz w:val="18"/>
                              <w:szCs w:val="18"/>
                            </w:rPr>
                            <w:t xml:space="preserve"> Group</w:t>
                          </w:r>
                          <w:r w:rsidR="009F02C0" w:rsidRPr="002D2B15">
                            <w:rPr>
                              <w:rFonts w:ascii="Roboto Light" w:hAnsi="Roboto Light" w:cstheme="minorBidi"/>
                              <w:color w:val="FFFFFF" w:themeColor="background1"/>
                              <w:kern w:val="24"/>
                              <w:sz w:val="18"/>
                              <w:szCs w:val="18"/>
                            </w:rPr>
                            <w:t xml:space="preserve"> </w:t>
                          </w:r>
                          <w:r w:rsidRPr="002D2B15">
                            <w:rPr>
                              <w:rFonts w:ascii="Roboto Light" w:hAnsi="Roboto Light" w:cstheme="minorBidi"/>
                              <w:color w:val="FFFFFF" w:themeColor="background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w10:wrap anchorx="page" anchory="page"/>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page">
                      <wp:posOffset>685800</wp:posOffset>
                    </wp:positionH>
                    <wp:positionV relativeFrom="page">
                      <wp:posOffset>6350000</wp:posOffset>
                    </wp:positionV>
                    <wp:extent cx="4191000" cy="1016000"/>
                    <wp:effectExtent l="0" t="0" r="0" b="0"/>
                    <wp:wrapNone/>
                    <wp:docPr id="14" name="TextBox 6"/>
                    <wp:cNvGraphicFramePr/>
                    <a:graphic xmlns:a="http://schemas.openxmlformats.org/drawingml/2006/main">
                      <a:graphicData uri="http://schemas.microsoft.com/office/word/2010/wordprocessingShape">
                        <wps:wsp>
                          <wps:cNvSpPr txBox="1"/>
                          <wps:spPr>
                            <a:xfrm>
                              <a:off x="0" y="0"/>
                              <a:ext cx="4191000" cy="1016000"/>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54pt;margin-top:500pt;width:330pt;height:80pt;z-index:2517544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&#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w10:wrap anchorx="page" anchory="page"/>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page">
                      <wp:posOffset>685800</wp:posOffset>
                    </wp:positionH>
                    <wp:positionV relativeFrom="page">
                      <wp:posOffset>9118600</wp:posOffset>
                    </wp:positionV>
                    <wp:extent cx="6350000" cy="30480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6350000" cy="304800"/>
                            </a:xfrm>
                            <a:prstGeom prst="rect">
                              <a:avLst/>
                            </a:prstGeom>
                            <a:noFill/>
                          </wps:spPr>
                          <wps:txbx>
                            <w:txbxContent>
                              <w:p w14:paraId="016D002A" w14:textId="78F90D94" w:rsidR="001C1A99" w:rsidRPr="002D2B15" w:rsidRDefault="001C1A99" w:rsidP="001C1A99">
                                <w:pPr>
                                  <w:pStyle w:val="NormalWeb"/>
                                  <w:rPr>
                                    <w:rFonts w:ascii="Roboto Light" w:hAnsi="Roboto Light"/>
                                    <w:color w:val="FFFFFF" w:themeColor="background1"/>
                                  </w:rPr>
                                </w:pPr>
                                <w:r w:rsidRPr="002D2B15">
                                  <w:rPr>
                                    <w:rFonts w:ascii="Roboto Light" w:hAnsi="Roboto Light" w:cstheme="minorBidi"/>
                                    <w:color w:val="FFFFFF" w:themeColor="background1"/>
                                    <w:kern w:val="24"/>
                                  </w:rPr>
                                  <w:t xml:space="preserve">Created By Vector Consulting Group </w:t>
                                </w:r>
                                <w:r w:rsidR="00584181" w:rsidRPr="002D2B15">
                                  <w:rPr>
                                    <w:rFonts w:ascii="Roboto Light" w:hAnsi="Roboto Light" w:cstheme="minorBidi"/>
                                    <w:color w:val="FFFFFF" w:themeColor="background1"/>
                                    <w:kern w:val="24"/>
                                  </w:rPr>
                                  <w:t>–</w:t>
                                </w:r>
                                <w:r w:rsidRPr="002D2B15">
                                  <w:rPr>
                                    <w:rFonts w:ascii="Roboto Light" w:hAnsi="Roboto Light" w:cstheme="minorBidi"/>
                                    <w:color w:val="FFFFFF" w:themeColor="background1"/>
                                    <w:kern w:val="24"/>
                                  </w:rPr>
                                  <w:t xml:space="preserve"> </w:t>
                                </w:r>
                                <w:r w:rsidR="003D36AC" w:rsidRPr="002D2B15">
                                  <w:rPr>
                                    <w:rFonts w:ascii="Roboto Light" w:hAnsi="Roboto Light" w:cstheme="minorBidi"/>
                                    <w:color w:val="FFFFFF" w:themeColor="background1"/>
                                    <w:kern w:val="24"/>
                                  </w:rPr>
                                  <w:t>31</w:t>
                                </w:r>
                                <w:r w:rsidR="003D36AC" w:rsidRPr="002D2B15">
                                  <w:rPr>
                                    <w:rFonts w:ascii="Roboto Light" w:hAnsi="Roboto Light" w:cstheme="minorBidi"/>
                                    <w:color w:val="FFFFFF" w:themeColor="background1"/>
                                    <w:kern w:val="24"/>
                                    <w:vertAlign w:val="superscript"/>
                                  </w:rPr>
                                  <w:t>-</w:t>
                                </w:r>
                                <w:r w:rsidR="00ED3FFA" w:rsidRPr="002D2B15">
                                  <w:rPr>
                                    <w:rFonts w:ascii="Roboto Light" w:hAnsi="Roboto Light" w:cstheme="minorBidi"/>
                                    <w:color w:val="FFFFFF" w:themeColor="background1"/>
                                    <w:kern w:val="24"/>
                                  </w:rPr>
                                  <w:t>05</w:t>
                                </w:r>
                                <w:r w:rsidR="00994F1B" w:rsidRPr="002D2B15">
                                  <w:rPr>
                                    <w:rFonts w:ascii="Roboto Light" w:hAnsi="Roboto Light" w:cstheme="minorBidi"/>
                                    <w:color w:val="FFFFFF" w:themeColor="background1"/>
                                    <w:kern w:val="24"/>
                                  </w:rPr>
                                  <w:t>-2026</w:t>
                                </w:r>
                                <w:r w:rsidRPr="002D2B15">
                                  <w:rPr>
                                    <w:rFonts w:ascii="Roboto Light" w:hAnsi="Roboto Light" w:cstheme="minorBidi"/>
                                    <w:color w:val="FFFFFF" w:themeColor="background1"/>
                                    <w:kern w:val="24"/>
                                  </w:rPr>
                                  <w:t xml:space="preserve"> R</w:t>
                                </w:r>
                                <w:r w:rsidR="00611510" w:rsidRPr="002D2B15">
                                  <w:rPr>
                                    <w:rFonts w:ascii="Roboto Light" w:hAnsi="Roboto Light" w:cstheme="minorBidi"/>
                                    <w:color w:val="FFFFFF" w:themeColor="background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54pt;margin-top:718pt;width:500pt;height:24pt;z-index:251819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" filled="f" stroked="f">
                    <v:textbox style="mso-fit-shape-to-text:t">
                      <w:txbxContent>
                        <w:p w14:paraId="016D002A" w14:textId="78F90D94" w:rsidR="001C1A99" w:rsidRPr="002D2B15" w:rsidRDefault="001C1A99" w:rsidP="001C1A99">
                          <w:pPr>
                            <w:pStyle w:val="NormalWeb"/>
                            <w:rPr>
                              <w:rFonts w:ascii="Roboto Light" w:hAnsi="Roboto Light"/>
                              <w:color w:val="FFFFFF" w:themeColor="background1"/>
                            </w:rPr>
                          </w:pPr>
                          <w:r w:rsidRPr="002D2B15">
                            <w:rPr>
                              <w:rFonts w:ascii="Roboto Light" w:hAnsi="Roboto Light" w:cstheme="minorBidi"/>
                              <w:color w:val="FFFFFF" w:themeColor="background1"/>
                              <w:kern w:val="24"/>
                            </w:rPr>
                            <w:t xml:space="preserve">Created By Vector Consulting Group </w:t>
                          </w:r>
                          <w:r w:rsidR="00584181" w:rsidRPr="002D2B15">
                            <w:rPr>
                              <w:rFonts w:ascii="Roboto Light" w:hAnsi="Roboto Light" w:cstheme="minorBidi"/>
                              <w:color w:val="FFFFFF" w:themeColor="background1"/>
                              <w:kern w:val="24"/>
                            </w:rPr>
                            <w:t>–</w:t>
                          </w:r>
                          <w:r w:rsidRPr="002D2B15">
                            <w:rPr>
                              <w:rFonts w:ascii="Roboto Light" w:hAnsi="Roboto Light" w:cstheme="minorBidi"/>
                              <w:color w:val="FFFFFF" w:themeColor="background1"/>
                              <w:kern w:val="24"/>
                            </w:rPr>
                            <w:t xml:space="preserve"> </w:t>
                          </w:r>
                          <w:r w:rsidR="003D36AC" w:rsidRPr="002D2B15">
                            <w:rPr>
                              <w:rFonts w:ascii="Roboto Light" w:hAnsi="Roboto Light" w:cstheme="minorBidi"/>
                              <w:color w:val="FFFFFF" w:themeColor="background1"/>
                              <w:kern w:val="24"/>
                            </w:rPr>
                            <w:t>31</w:t>
                          </w:r>
                          <w:r w:rsidR="003D36AC" w:rsidRPr="002D2B15">
                            <w:rPr>
                              <w:rFonts w:ascii="Roboto Light" w:hAnsi="Roboto Light" w:cstheme="minorBidi"/>
                              <w:color w:val="FFFFFF" w:themeColor="background1"/>
                              <w:kern w:val="24"/>
                              <w:vertAlign w:val="superscript"/>
                            </w:rPr>
                            <w:t>-</w:t>
                          </w:r>
                          <w:r w:rsidR="00ED3FFA" w:rsidRPr="002D2B15">
                            <w:rPr>
                              <w:rFonts w:ascii="Roboto Light" w:hAnsi="Roboto Light" w:cstheme="minorBidi"/>
                              <w:color w:val="FFFFFF" w:themeColor="background1"/>
                              <w:kern w:val="24"/>
                            </w:rPr>
                            <w:t>05</w:t>
                          </w:r>
                          <w:r w:rsidR="00994F1B" w:rsidRPr="002D2B15">
                            <w:rPr>
                              <w:rFonts w:ascii="Roboto Light" w:hAnsi="Roboto Light" w:cstheme="minorBidi"/>
                              <w:color w:val="FFFFFF" w:themeColor="background1"/>
                              <w:kern w:val="24"/>
                            </w:rPr>
                            <w:t>-2026</w:t>
                          </w:r>
                          <w:r w:rsidRPr="002D2B15">
                            <w:rPr>
                              <w:rFonts w:ascii="Roboto Light" w:hAnsi="Roboto Light" w:cstheme="minorBidi"/>
                              <w:color w:val="FFFFFF" w:themeColor="background1"/>
                              <w:kern w:val="24"/>
                            </w:rPr>
                            <w:t xml:space="preserve"> R</w:t>
                          </w:r>
                          <w:r w:rsidR="00611510" w:rsidRPr="002D2B15">
                            <w:rPr>
                              <w:rFonts w:ascii="Roboto Light" w:hAnsi="Roboto Light" w:cstheme="minorBidi"/>
                              <w:color w:val="FFFFFF" w:themeColor="background1"/>
                              <w:kern w:val="24"/>
                            </w:rPr>
                            <w:t>1</w:t>
                          </w:r>
                        </w:p>
                      </w:txbxContent>
                    </v:textbox>
                    <w10:wrap anchorx="page" anchory="page"/>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page">
                      <wp:posOffset>685800</wp:posOffset>
                    </wp:positionH>
                    <wp:positionV relativeFrom="page">
                      <wp:posOffset>9474200</wp:posOffset>
                    </wp:positionV>
                    <wp:extent cx="6350000" cy="1"/>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6350000" cy="1"/>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&#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EA6294">
      <w:pPr>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&#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&#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EA6294">
      <w:pPr>
        <w:rPr>
          <w:rFonts w:ascii="Roboto Light" w:hAnsi="Roboto Light"/>
        </w:rPr>
      </w:pPr>
    </w:p>
    <w:p w14:paraId="4DB55AB7"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Executive Summary</w:t>
      </w:r>
    </w:p>
    <w:p w14:paraId="1E2CA49E"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Current Operating Realities</w:t>
      </w:r>
    </w:p>
    <w:p w14:paraId="31B4128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Root Cause Perspective</w:t>
      </w:r>
    </w:p>
    <w:p w14:paraId="643853D5"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Vector Recommendations</w:t>
      </w:r>
    </w:p>
    <w:p w14:paraId="5FF4FD73"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Business Use Case</w:t>
      </w:r>
    </w:p>
    <w:p w14:paraId="54AC1445"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Core Scheduling Philosophy</w:t>
      </w:r>
    </w:p>
    <w:p w14:paraId="68927FB1"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Vector Proprietary Scheduling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Scenario Scaffolding</w:t>
      </w:r>
    </w:p>
    <w:p w14:paraId="5739A754"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Product Development Layers</w:t>
      </w:r>
    </w:p>
    <w:p w14:paraId="59D52F49"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Phase Of Development in Sprint Level</w:t>
      </w:r>
    </w:p>
    <w:p w14:paraId="6283E154"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Release 1 - Governed Scheduling Spine</w:t>
      </w:r>
    </w:p>
    <w:p w14:paraId="78683D3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Operational Readiness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Adoption Review</w:t>
      </w:r>
    </w:p>
    <w:p w14:paraId="52023250"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Exception Taxonomy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Operating Governance</w:t>
      </w:r>
    </w:p>
    <w:p w14:paraId="3951094B"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Working Flow Details</w:t>
      </w:r>
    </w:p>
    <w:p w14:paraId="74DE611A"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Application Modules</w:t>
      </w:r>
    </w:p>
    <w:p w14:paraId="12402101"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Assumptions Made </w:t>
      </w:r>
      <w:proofErr w:type="gramStart"/>
      <w:r w:rsidRPr="003731DF">
        <w:rPr>
          <w:rFonts w:ascii="Roboto Light" w:hAnsi="Roboto Light"/>
          <w:sz w:val="28"/>
          <w:szCs w:val="28"/>
        </w:rPr>
        <w:t>To</w:t>
      </w:r>
      <w:proofErr w:type="gramEnd"/>
      <w:r w:rsidRPr="003731DF">
        <w:rPr>
          <w:rFonts w:ascii="Roboto Light" w:hAnsi="Roboto Light"/>
          <w:sz w:val="28"/>
          <w:szCs w:val="28"/>
        </w:rPr>
        <w:t xml:space="preserve"> Determine </w:t>
      </w:r>
      <w:proofErr w:type="gramStart"/>
      <w:r w:rsidRPr="003731DF">
        <w:rPr>
          <w:rFonts w:ascii="Roboto Light" w:hAnsi="Roboto Light"/>
          <w:sz w:val="28"/>
          <w:szCs w:val="28"/>
        </w:rPr>
        <w:t>The</w:t>
      </w:r>
      <w:proofErr w:type="gramEnd"/>
      <w:r w:rsidRPr="003731DF">
        <w:rPr>
          <w:rFonts w:ascii="Roboto Light" w:hAnsi="Roboto Light"/>
          <w:sz w:val="28"/>
          <w:szCs w:val="28"/>
        </w:rPr>
        <w:t xml:space="preserve"> Flow</w:t>
      </w:r>
    </w:p>
    <w:p w14:paraId="413ECEE6"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Proposed Implementation Architecture</w:t>
      </w:r>
    </w:p>
    <w:p w14:paraId="2194157D" w14:textId="77777777" w:rsidR="003D36AC"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External Data Sources Assumed </w:t>
      </w:r>
      <w:proofErr w:type="gramStart"/>
      <w:r w:rsidRPr="003731DF">
        <w:rPr>
          <w:rFonts w:ascii="Roboto Light" w:hAnsi="Roboto Light"/>
          <w:sz w:val="28"/>
          <w:szCs w:val="28"/>
        </w:rPr>
        <w:t>To</w:t>
      </w:r>
      <w:proofErr w:type="gramEnd"/>
      <w:r w:rsidRPr="003731DF">
        <w:rPr>
          <w:rFonts w:ascii="Roboto Light" w:hAnsi="Roboto Light"/>
          <w:sz w:val="28"/>
          <w:szCs w:val="28"/>
        </w:rPr>
        <w:t xml:space="preserve"> Be Available</w:t>
      </w:r>
    </w:p>
    <w:p w14:paraId="2973F54E" w14:textId="6CBEF368" w:rsidR="007D4EF3" w:rsidRDefault="007D4EF3" w:rsidP="00EA6294">
      <w:pPr>
        <w:numPr>
          <w:ilvl w:val="0"/>
          <w:numId w:val="1"/>
        </w:numPr>
        <w:spacing w:line="360" w:lineRule="auto"/>
        <w:rPr>
          <w:rFonts w:ascii="Roboto Light" w:hAnsi="Roboto Light"/>
          <w:sz w:val="28"/>
          <w:szCs w:val="28"/>
        </w:rPr>
      </w:pPr>
      <w:r w:rsidRPr="007D4EF3">
        <w:rPr>
          <w:rFonts w:ascii="Roboto Light" w:hAnsi="Roboto Light"/>
          <w:sz w:val="28"/>
          <w:szCs w:val="28"/>
        </w:rPr>
        <w:t>Vector methodology</w:t>
      </w:r>
    </w:p>
    <w:p w14:paraId="5A76C7C2" w14:textId="5D16F1A1" w:rsidR="007D4EF3" w:rsidRDefault="007D4EF3" w:rsidP="00EA6294">
      <w:pPr>
        <w:numPr>
          <w:ilvl w:val="0"/>
          <w:numId w:val="1"/>
        </w:numPr>
        <w:spacing w:line="360" w:lineRule="auto"/>
        <w:rPr>
          <w:rFonts w:ascii="Roboto Light" w:hAnsi="Roboto Light"/>
          <w:sz w:val="28"/>
          <w:szCs w:val="28"/>
        </w:rPr>
      </w:pPr>
      <w:r w:rsidRPr="007D4EF3">
        <w:rPr>
          <w:rFonts w:ascii="Roboto Light" w:hAnsi="Roboto Light"/>
          <w:sz w:val="28"/>
          <w:szCs w:val="28"/>
        </w:rPr>
        <w:t>Delivery Estimates &amp; Milestones</w:t>
      </w:r>
    </w:p>
    <w:p w14:paraId="4ED3024D" w14:textId="50E33605" w:rsidR="007D4EF3" w:rsidRDefault="007D4EF3" w:rsidP="00EA6294">
      <w:pPr>
        <w:numPr>
          <w:ilvl w:val="0"/>
          <w:numId w:val="1"/>
        </w:numPr>
        <w:spacing w:line="360" w:lineRule="auto"/>
        <w:rPr>
          <w:rFonts w:ascii="Roboto Light" w:hAnsi="Roboto Light"/>
          <w:sz w:val="28"/>
          <w:szCs w:val="28"/>
        </w:rPr>
      </w:pPr>
      <w:r w:rsidRPr="007D4EF3">
        <w:rPr>
          <w:rFonts w:ascii="Roboto Light" w:hAnsi="Roboto Light"/>
          <w:sz w:val="28"/>
          <w:szCs w:val="28"/>
        </w:rPr>
        <w:t>Build Deliverables</w:t>
      </w:r>
    </w:p>
    <w:p w14:paraId="7DFC061D" w14:textId="6573E812" w:rsidR="007D4EF3" w:rsidRPr="003731DF" w:rsidRDefault="007D4EF3" w:rsidP="00EA6294">
      <w:pPr>
        <w:numPr>
          <w:ilvl w:val="0"/>
          <w:numId w:val="1"/>
        </w:numPr>
        <w:spacing w:line="360" w:lineRule="auto"/>
        <w:rPr>
          <w:rFonts w:ascii="Roboto Light" w:hAnsi="Roboto Light"/>
          <w:sz w:val="28"/>
          <w:szCs w:val="28"/>
        </w:rPr>
      </w:pPr>
      <w:r w:rsidRPr="007D4EF3">
        <w:rPr>
          <w:rFonts w:ascii="Roboto Light" w:hAnsi="Roboto Light"/>
          <w:sz w:val="28"/>
          <w:szCs w:val="28"/>
        </w:rPr>
        <w:t>Commercial Terms</w:t>
      </w:r>
    </w:p>
    <w:p w14:paraId="49091E46"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Implementation Clarification</w:t>
      </w:r>
    </w:p>
    <w:p w14:paraId="7DDB304D"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Important Build Boundaries</w:t>
      </w:r>
    </w:p>
    <w:p w14:paraId="5CD9081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Glossary</w:t>
      </w:r>
    </w:p>
    <w:p w14:paraId="49330F4D" w14:textId="6F588144" w:rsidR="002A7801" w:rsidRPr="00E81BD5" w:rsidRDefault="003D36AC" w:rsidP="00EA6294">
      <w:pPr>
        <w:numPr>
          <w:ilvl w:val="0"/>
          <w:numId w:val="1"/>
        </w:numPr>
        <w:spacing w:line="360" w:lineRule="auto"/>
        <w:rPr>
          <w:rFonts w:ascii="Roboto Light" w:hAnsi="Roboto Light"/>
          <w:sz w:val="28"/>
          <w:szCs w:val="28"/>
        </w:rPr>
      </w:pPr>
      <w:r>
        <w:rPr>
          <w:rFonts w:ascii="Roboto Light" w:hAnsi="Roboto Light"/>
          <w:sz w:val="28"/>
          <w:szCs w:val="28"/>
        </w:rPr>
        <w:t>Reference Inputs</w:t>
      </w:r>
      <w:r w:rsidR="002A7801" w:rsidRPr="00E81BD5">
        <w:rPr>
          <w:rFonts w:ascii="Roboto Light" w:hAnsi="Roboto Light"/>
          <w:sz w:val="36"/>
          <w:szCs w:val="36"/>
        </w:rPr>
        <w:br w:type="page"/>
      </w:r>
    </w:p>
    <w:p w14:paraId="01203B87" w14:textId="77777777" w:rsidR="00855199" w:rsidRDefault="007F7A5E" w:rsidP="00EA6294">
      <w:pPr>
        <w:pBdr>
          <w:bottom w:val="single" w:sz="4" w:space="4" w:color="2E74B5"/>
        </w:pBdr>
      </w:pPr>
      <w:bookmarkStart w:id="0" w:name="_Toc231224539"/>
      <w:r>
        <w:rPr>
          <w:rFonts w:ascii="Arial" w:eastAsia="Arial" w:hAnsi="Arial" w:cs="Arial"/>
          <w:b/>
          <w:bCs/>
          <w:color w:val="0B2545"/>
          <w:sz w:val="32"/>
          <w:szCs w:val="32"/>
        </w:rPr>
        <w:lastRenderedPageBreak/>
        <w:t>1. Executive Summary</w:t>
      </w:r>
      <w:bookmarkEnd w:id="0"/>
    </w:p>
    <w:p w14:paraId="7E38B036" w14:textId="77777777" w:rsidR="00855199" w:rsidRPr="00742E0F" w:rsidRDefault="007F7A5E"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ABL and </w:t>
      </w:r>
      <w:proofErr w:type="spellStart"/>
      <w:r w:rsidRPr="00742E0F">
        <w:rPr>
          <w:rFonts w:ascii="Calibri Light" w:hAnsi="Calibri Light" w:cs="Calibri Light"/>
          <w:sz w:val="22"/>
          <w:szCs w:val="22"/>
        </w:rPr>
        <w:t>Berau</w:t>
      </w:r>
      <w:proofErr w:type="spellEnd"/>
      <w:r w:rsidRPr="00742E0F">
        <w:rPr>
          <w:rFonts w:ascii="Calibri Light" w:hAnsi="Calibri Light" w:cs="Calibri Light"/>
          <w:sz w:val="22"/>
          <w:szCs w:val="22"/>
        </w:rPr>
        <w:t xml:space="preserve">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855199" w:rsidRPr="00742E0F" w:rsidRDefault="007F7A5E"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Managing transshipments planning and manual execution leads to issues like missing out on OGV scheduled dates while having underutilized assets. </w:t>
      </w:r>
    </w:p>
    <w:p w14:paraId="5689C248" w14:textId="77777777" w:rsidR="00855199" w:rsidRPr="00742E0F" w:rsidRDefault="007F7A5E"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ABL is considering an Auto Scheduling Software which can help them to plan their assets for maximum utilization and achieving </w:t>
      </w:r>
      <w:proofErr w:type="gramStart"/>
      <w:r w:rsidRPr="00742E0F">
        <w:rPr>
          <w:rFonts w:ascii="Calibri Light" w:hAnsi="Calibri Light" w:cs="Calibri Light"/>
          <w:sz w:val="22"/>
          <w:szCs w:val="22"/>
        </w:rPr>
        <w:t>an</w:t>
      </w:r>
      <w:proofErr w:type="gramEnd"/>
      <w:r w:rsidRPr="00742E0F">
        <w:rPr>
          <w:rFonts w:ascii="Calibri Light" w:hAnsi="Calibri Light" w:cs="Calibri Light"/>
          <w:sz w:val="22"/>
          <w:szCs w:val="22"/>
        </w:rPr>
        <w:t xml:space="preserve"> very high On Time and </w:t>
      </w:r>
      <w:proofErr w:type="gramStart"/>
      <w:r w:rsidRPr="00742E0F">
        <w:rPr>
          <w:rFonts w:ascii="Calibri Light" w:hAnsi="Calibri Light" w:cs="Calibri Light"/>
          <w:sz w:val="22"/>
          <w:szCs w:val="22"/>
        </w:rPr>
        <w:t>In</w:t>
      </w:r>
      <w:proofErr w:type="gramEnd"/>
      <w:r w:rsidRPr="00742E0F">
        <w:rPr>
          <w:rFonts w:ascii="Calibri Light" w:hAnsi="Calibri Light" w:cs="Calibri Light"/>
          <w:sz w:val="22"/>
          <w:szCs w:val="22"/>
        </w:rPr>
        <w:t xml:space="preserve"> full (OTIF) for the customers of </w:t>
      </w:r>
      <w:proofErr w:type="spellStart"/>
      <w:r w:rsidRPr="00742E0F">
        <w:rPr>
          <w:rFonts w:ascii="Calibri Light" w:hAnsi="Calibri Light" w:cs="Calibri Light"/>
          <w:sz w:val="22"/>
          <w:szCs w:val="22"/>
        </w:rPr>
        <w:t>Berau</w:t>
      </w:r>
      <w:proofErr w:type="spellEnd"/>
      <w:r w:rsidRPr="00742E0F">
        <w:rPr>
          <w:rFonts w:ascii="Calibri Light" w:hAnsi="Calibri Light" w:cs="Calibri Light"/>
          <w:sz w:val="22"/>
          <w:szCs w:val="22"/>
        </w:rPr>
        <w:t xml:space="preserve"> Coal.</w:t>
      </w:r>
    </w:p>
    <w:p w14:paraId="30AA4FAA" w14:textId="7DEF2004" w:rsidR="00855199" w:rsidRDefault="007F7A5E" w:rsidP="00EA6294">
      <w:pPr>
        <w:spacing w:before="60" w:after="120"/>
        <w:rPr>
          <w:rFonts w:ascii="Calibri Light" w:hAnsi="Calibri Light" w:cs="Calibri Light"/>
          <w:sz w:val="22"/>
          <w:szCs w:val="22"/>
        </w:rPr>
      </w:pPr>
      <w:r w:rsidRPr="00742E0F">
        <w:rPr>
          <w:rFonts w:ascii="Calibri Light" w:hAnsi="Calibri Light" w:cs="Calibri Light"/>
          <w:sz w:val="22"/>
          <w:szCs w:val="22"/>
        </w:rPr>
        <w:t>ABL has requested Vector to submit a proposal for the same.</w:t>
      </w:r>
    </w:p>
    <w:p w14:paraId="14C175DC" w14:textId="77777777" w:rsidR="00742E0F" w:rsidRPr="00742E0F" w:rsidRDefault="00742E0F" w:rsidP="00EA6294">
      <w:pPr>
        <w:spacing w:before="60" w:after="120"/>
        <w:rPr>
          <w:rFonts w:ascii="Calibri Light" w:hAnsi="Calibri Light" w:cs="Calibri Light"/>
          <w:sz w:val="22"/>
          <w:szCs w:val="22"/>
        </w:rPr>
      </w:pPr>
    </w:p>
    <w:p w14:paraId="7C6D4370" w14:textId="521AC958" w:rsidR="00855199" w:rsidRDefault="007F7A5E" w:rsidP="00EA6294">
      <w:pPr>
        <w:pBdr>
          <w:bottom w:val="single" w:sz="4" w:space="4" w:color="2E74B5"/>
        </w:pBdr>
      </w:pPr>
      <w:bookmarkStart w:id="1"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1"/>
    </w:p>
    <w:p w14:paraId="6A2ED0DB"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Planning is highly dynamic and frequently revised monthly, weekly, daily and sometimes intra-day.</w:t>
      </w:r>
    </w:p>
    <w:p w14:paraId="210F3EC6"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Demand and voyage planning are often created independently from real-time logistics capacity realities.</w:t>
      </w:r>
    </w:p>
    <w:p w14:paraId="60E7E3E8"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Operational decisions depend heavily on manual coordination, spreadsheets, WhatsApp and planner experience.</w:t>
      </w:r>
    </w:p>
    <w:p w14:paraId="3B1F1B0A"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Route cycle times vary significantly across jetties, creating uneven effective fleet capacity.</w:t>
      </w:r>
    </w:p>
    <w:p w14:paraId="335D2DB8"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Tide windows, bridge schedules and navigation constraints continuously impact movement feasibility.</w:t>
      </w:r>
    </w:p>
    <w:p w14:paraId="18AFB294"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Asset positions may be visible through AIS/GPS systems, but operational business-state visibility remains limited.</w:t>
      </w:r>
    </w:p>
    <w:p w14:paraId="27629D3A"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CTS allocation, tug-barge reassignment and OGV changes create continuous replanning requirements.</w:t>
      </w:r>
    </w:p>
    <w:p w14:paraId="0D367C29"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Field teams often make critical decisions without structured simulation-backed support.</w:t>
      </w:r>
    </w:p>
    <w:p w14:paraId="7E45EC4F" w14:textId="77777777" w:rsidR="00855199" w:rsidRPr="008943FC" w:rsidRDefault="007F7A5E">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Current KPIs may drive local optimization instead of synchronized end-to-end flow performance.</w:t>
      </w:r>
    </w:p>
    <w:p w14:paraId="5B879479" w14:textId="77777777" w:rsidR="00855199" w:rsidRPr="008943FC" w:rsidRDefault="007F7A5E">
      <w:pPr>
        <w:pStyle w:val="ListParagraph"/>
        <w:numPr>
          <w:ilvl w:val="0"/>
          <w:numId w:val="18"/>
        </w:numPr>
        <w:spacing w:before="60" w:after="120"/>
        <w:rPr>
          <w:rFonts w:asciiTheme="majorHAnsi" w:eastAsia="Arial" w:hAnsiTheme="majorHAnsi" w:cstheme="majorHAnsi"/>
          <w:color w:val="212C3F"/>
          <w:sz w:val="22"/>
          <w:szCs w:val="22"/>
          <w:lang w:eastAsia="en-IN"/>
        </w:rPr>
      </w:pPr>
      <w:r w:rsidRPr="008943FC">
        <w:rPr>
          <w:rFonts w:ascii="Calibri Light" w:hAnsi="Calibri Light" w:cs="Calibri Light"/>
          <w:sz w:val="22"/>
          <w:szCs w:val="22"/>
        </w:rPr>
        <w:t>Operational disruptions propagate rapidly across the entire chain due to lack of synchronized visibility</w:t>
      </w:r>
      <w:r w:rsidRPr="008943FC">
        <w:rPr>
          <w:rFonts w:asciiTheme="majorHAnsi" w:eastAsia="Arial" w:hAnsiTheme="majorHAnsi" w:cstheme="majorHAnsi"/>
          <w:color w:val="212C3F"/>
          <w:sz w:val="22"/>
          <w:szCs w:val="22"/>
          <w:lang w:eastAsia="en-IN"/>
        </w:rPr>
        <w:t>.</w:t>
      </w:r>
    </w:p>
    <w:p w14:paraId="2B192536" w14:textId="77777777" w:rsidR="00742E0F" w:rsidRDefault="00742E0F" w:rsidP="00EA6294">
      <w:pPr>
        <w:pBdr>
          <w:bottom w:val="single" w:sz="4" w:space="4" w:color="2E74B5"/>
        </w:pBdr>
        <w:rPr>
          <w:rFonts w:ascii="Arial" w:eastAsia="Arial" w:hAnsi="Arial" w:cs="Arial"/>
          <w:b/>
          <w:bCs/>
          <w:color w:val="0B2545"/>
          <w:sz w:val="32"/>
          <w:szCs w:val="32"/>
        </w:rPr>
      </w:pPr>
      <w:bookmarkStart w:id="2" w:name="_Toc231224541"/>
    </w:p>
    <w:p w14:paraId="764A6632" w14:textId="5CD32401" w:rsidR="00855199" w:rsidRDefault="007F7A5E" w:rsidP="00EA6294">
      <w:pPr>
        <w:pBdr>
          <w:bottom w:val="single" w:sz="4" w:space="4" w:color="2E74B5"/>
        </w:pBdr>
      </w:pPr>
      <w:r>
        <w:rPr>
          <w:rFonts w:ascii="Arial" w:eastAsia="Arial" w:hAnsi="Arial" w:cs="Arial"/>
          <w:b/>
          <w:bCs/>
          <w:color w:val="0B2545"/>
          <w:sz w:val="32"/>
          <w:szCs w:val="32"/>
        </w:rPr>
        <w:t>3. Root Cause Perspective</w:t>
      </w:r>
      <w:bookmarkEnd w:id="2"/>
    </w:p>
    <w:p w14:paraId="170D1063" w14:textId="68671DCF" w:rsidR="00855199" w:rsidRPr="00742E0F" w:rsidRDefault="007F7A5E" w:rsidP="00EA6294">
      <w:pPr>
        <w:rPr>
          <w:rFonts w:asciiTheme="majorHAnsi" w:hAnsiTheme="majorHAnsi" w:cstheme="majorHAnsi"/>
          <w:sz w:val="22"/>
          <w:szCs w:val="22"/>
        </w:rPr>
      </w:pPr>
      <w:r w:rsidRPr="00742E0F">
        <w:rPr>
          <w:rFonts w:asciiTheme="majorHAnsi" w:hAnsiTheme="majorHAnsi" w:cstheme="majorHAnsi"/>
          <w:sz w:val="22"/>
          <w:szCs w:val="22"/>
        </w:rPr>
        <w:t xml:space="preserve">The current challenge is not just a scheduling software problem. Bigger Issue is, </w:t>
      </w:r>
      <w:proofErr w:type="spellStart"/>
      <w:r w:rsidRPr="00742E0F">
        <w:rPr>
          <w:rFonts w:asciiTheme="majorHAnsi" w:hAnsiTheme="majorHAnsi" w:cstheme="majorHAnsi"/>
          <w:sz w:val="22"/>
          <w:szCs w:val="22"/>
        </w:rPr>
        <w:t>Berau</w:t>
      </w:r>
      <w:proofErr w:type="spellEnd"/>
      <w:r w:rsidRPr="00742E0F">
        <w:rPr>
          <w:rFonts w:asciiTheme="majorHAnsi" w:hAnsiTheme="majorHAnsi" w:cstheme="majorHAnsi"/>
          <w:sz w:val="22"/>
          <w:szCs w:val="22"/>
        </w:rPr>
        <w:t xml:space="preserve"> Coal generates demand commitments and OGV plan without continuous synchronization with</w:t>
      </w:r>
    </w:p>
    <w:p w14:paraId="1C4C82C6" w14:textId="3F3ABFEB" w:rsidR="00742E0F" w:rsidRDefault="00742E0F" w:rsidP="00EA6294">
      <w:pPr>
        <w:spacing w:after="200"/>
        <w:rPr>
          <w:rFonts w:asciiTheme="majorHAnsi" w:hAnsiTheme="majorHAnsi" w:cstheme="majorHAnsi"/>
          <w:sz w:val="22"/>
          <w:szCs w:val="22"/>
        </w:rPr>
        <w:sectPr w:rsidR="00742E0F" w:rsidSect="00E416F0">
          <w:headerReference w:type="default" r:id="rId13"/>
          <w:footerReference w:type="default" r:id="rId14"/>
          <w:pgSz w:w="11906" w:h="16838"/>
          <w:pgMar w:top="1440" w:right="1080" w:bottom="1440" w:left="1080" w:header="708" w:footer="708" w:gutter="0"/>
          <w:cols w:space="708"/>
          <w:titlePg/>
          <w:docGrid w:linePitch="360"/>
        </w:sectPr>
      </w:pPr>
    </w:p>
    <w:p w14:paraId="4ECB8AE8"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Actual WIP, </w:t>
      </w:r>
    </w:p>
    <w:p w14:paraId="719CD553"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Tug-barge loading, </w:t>
      </w:r>
    </w:p>
    <w:p w14:paraId="28B0B256"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Route cycle realities, </w:t>
      </w:r>
    </w:p>
    <w:p w14:paraId="1DB65759"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Tide windows, </w:t>
      </w:r>
    </w:p>
    <w:p w14:paraId="7741BD75"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Bridge constraints, </w:t>
      </w:r>
    </w:p>
    <w:p w14:paraId="300E2053"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CTS capacities, </w:t>
      </w:r>
    </w:p>
    <w:p w14:paraId="28FADC82" w14:textId="77777777" w:rsidR="00855199" w:rsidRPr="00EA6294" w:rsidRDefault="007F7A5E">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Jetty congestion, </w:t>
      </w:r>
    </w:p>
    <w:p w14:paraId="3E41A026" w14:textId="6C42BCC8" w:rsidR="00742E0F" w:rsidRPr="00EA6294" w:rsidRDefault="007F7A5E">
      <w:pPr>
        <w:pStyle w:val="ListParagraph"/>
        <w:numPr>
          <w:ilvl w:val="0"/>
          <w:numId w:val="14"/>
        </w:numPr>
        <w:rPr>
          <w:rFonts w:asciiTheme="majorHAnsi" w:hAnsiTheme="majorHAnsi" w:cstheme="majorHAnsi"/>
          <w:sz w:val="22"/>
          <w:szCs w:val="22"/>
        </w:rPr>
        <w:sectPr w:rsidR="00742E0F" w:rsidRPr="00EA6294" w:rsidSect="00EA6294">
          <w:type w:val="continuous"/>
          <w:pgSz w:w="11906" w:h="16838"/>
          <w:pgMar w:top="1440" w:right="1080" w:bottom="1440" w:left="1080" w:header="708" w:footer="708" w:gutter="0"/>
          <w:cols w:num="2" w:space="709"/>
          <w:titlePg/>
          <w:docGrid w:linePitch="360"/>
        </w:sectPr>
      </w:pPr>
      <w:r w:rsidRPr="00EA6294">
        <w:rPr>
          <w:rFonts w:asciiTheme="majorHAnsi" w:hAnsiTheme="majorHAnsi" w:cstheme="majorHAnsi"/>
          <w:sz w:val="22"/>
          <w:szCs w:val="22"/>
        </w:rPr>
        <w:t>Real operational availability</w:t>
      </w:r>
    </w:p>
    <w:p w14:paraId="429656FC" w14:textId="77777777" w:rsidR="00855199" w:rsidRPr="00742E0F" w:rsidRDefault="007F7A5E" w:rsidP="00EA6294">
      <w:pPr>
        <w:rPr>
          <w:rFonts w:asciiTheme="majorHAnsi" w:hAnsiTheme="majorHAnsi" w:cstheme="majorHAnsi"/>
          <w:sz w:val="22"/>
          <w:szCs w:val="22"/>
        </w:rPr>
      </w:pPr>
      <w:r w:rsidRPr="00742E0F">
        <w:rPr>
          <w:rFonts w:asciiTheme="majorHAnsi" w:hAnsiTheme="majorHAnsi" w:cstheme="majorHAnsi"/>
          <w:sz w:val="22"/>
          <w:szCs w:val="22"/>
        </w:rPr>
        <w:t>The above resulting in operational mismatch and instability. Operation therefore suffers from</w:t>
      </w:r>
    </w:p>
    <w:p w14:paraId="6A62C56C" w14:textId="77777777" w:rsidR="00EA6294" w:rsidRDefault="00EA6294">
      <w:pPr>
        <w:pStyle w:val="ListParagraph"/>
        <w:numPr>
          <w:ilvl w:val="0"/>
          <w:numId w:val="10"/>
        </w:numPr>
        <w:rPr>
          <w:rFonts w:asciiTheme="majorHAnsi" w:hAnsiTheme="majorHAnsi" w:cstheme="majorHAnsi"/>
          <w:sz w:val="22"/>
          <w:szCs w:val="22"/>
        </w:rPr>
        <w:sectPr w:rsidR="00EA6294" w:rsidSect="00742E0F">
          <w:type w:val="continuous"/>
          <w:pgSz w:w="11906" w:h="16838"/>
          <w:pgMar w:top="1440" w:right="1080" w:bottom="1440" w:left="1080" w:header="708" w:footer="708" w:gutter="0"/>
          <w:cols w:space="708"/>
          <w:titlePg/>
          <w:docGrid w:linePitch="360"/>
        </w:sectPr>
      </w:pPr>
    </w:p>
    <w:p w14:paraId="1C93D911" w14:textId="77777777" w:rsidR="00855199" w:rsidRPr="00EA6294" w:rsidRDefault="007F7A5E">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Reactive planning,</w:t>
      </w:r>
    </w:p>
    <w:p w14:paraId="6EFB1AA5" w14:textId="77777777" w:rsidR="00855199" w:rsidRPr="00EA6294" w:rsidRDefault="007F7A5E">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Excessive waiting,</w:t>
      </w:r>
    </w:p>
    <w:p w14:paraId="323A11FF" w14:textId="77777777" w:rsidR="00855199" w:rsidRPr="00EA6294" w:rsidRDefault="007F7A5E">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Underutilized assets,</w:t>
      </w:r>
    </w:p>
    <w:p w14:paraId="222F4E78" w14:textId="77777777" w:rsidR="00855199" w:rsidRPr="00EA6294" w:rsidRDefault="007F7A5E">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Repeated reassignment</w:t>
      </w:r>
    </w:p>
    <w:p w14:paraId="6A3CA84F" w14:textId="77777777" w:rsidR="00EA6294" w:rsidRDefault="00EA6294" w:rsidP="00EA6294">
      <w:pPr>
        <w:spacing w:after="200"/>
        <w:rPr>
          <w:rFonts w:asciiTheme="majorHAnsi" w:hAnsiTheme="majorHAnsi" w:cstheme="majorHAnsi"/>
          <w:sz w:val="22"/>
          <w:szCs w:val="22"/>
        </w:rPr>
        <w:sectPr w:rsidR="00EA6294" w:rsidSect="00EA6294">
          <w:type w:val="continuous"/>
          <w:pgSz w:w="11906" w:h="16838"/>
          <w:pgMar w:top="1440" w:right="1080" w:bottom="1440" w:left="1080" w:header="708" w:footer="708" w:gutter="0"/>
          <w:cols w:num="2" w:space="709"/>
          <w:titlePg/>
          <w:docGrid w:linePitch="360"/>
        </w:sectPr>
      </w:pPr>
    </w:p>
    <w:p w14:paraId="6FE962DE" w14:textId="77777777" w:rsidR="00855199" w:rsidRPr="00742E0F" w:rsidRDefault="00855199" w:rsidP="00EA6294">
      <w:pPr>
        <w:spacing w:after="200"/>
        <w:rPr>
          <w:rFonts w:asciiTheme="majorHAnsi" w:hAnsiTheme="majorHAnsi" w:cstheme="majorHAnsi"/>
          <w:sz w:val="22"/>
          <w:szCs w:val="22"/>
        </w:rPr>
      </w:pPr>
    </w:p>
    <w:p w14:paraId="3FCF7D7D" w14:textId="4A27B220" w:rsidR="00855199" w:rsidRDefault="007F7A5E" w:rsidP="00EA6294">
      <w:pPr>
        <w:spacing w:after="200"/>
        <w:rPr>
          <w:rFonts w:asciiTheme="majorHAnsi" w:hAnsiTheme="majorHAnsi" w:cstheme="majorHAnsi"/>
          <w:b/>
          <w:bCs/>
          <w:sz w:val="22"/>
          <w:szCs w:val="22"/>
        </w:rPr>
      </w:pPr>
      <w:r w:rsidRPr="00742E0F">
        <w:rPr>
          <w:rFonts w:asciiTheme="majorHAnsi" w:hAnsiTheme="majorHAnsi" w:cstheme="majorHAnsi"/>
          <w:sz w:val="22"/>
          <w:szCs w:val="22"/>
        </w:rPr>
        <w:t xml:space="preserve">The fundamental business need is therefore: </w:t>
      </w:r>
      <w:r w:rsidRPr="00742E0F">
        <w:rPr>
          <w:rFonts w:asciiTheme="majorHAnsi" w:hAnsiTheme="majorHAnsi" w:cstheme="majorHAnsi"/>
          <w:sz w:val="22"/>
          <w:szCs w:val="22"/>
        </w:rPr>
        <w:br/>
      </w:r>
      <w:r w:rsidRPr="00742E0F">
        <w:rPr>
          <w:rFonts w:asciiTheme="majorHAnsi" w:hAnsiTheme="majorHAnsi" w:cstheme="majorHAnsi"/>
          <w:b/>
          <w:bCs/>
          <w:sz w:val="22"/>
          <w:szCs w:val="22"/>
        </w:rPr>
        <w:t>“Synchronizing demand commitments with executable operational flow capacity.”</w:t>
      </w:r>
    </w:p>
    <w:p w14:paraId="3CB5AC10" w14:textId="77777777" w:rsidR="00EA6294" w:rsidRPr="00742E0F" w:rsidRDefault="00EA6294" w:rsidP="00EA6294">
      <w:pPr>
        <w:spacing w:after="200"/>
        <w:rPr>
          <w:rFonts w:asciiTheme="majorHAnsi" w:hAnsiTheme="majorHAnsi" w:cstheme="majorHAnsi"/>
          <w:sz w:val="22"/>
          <w:szCs w:val="22"/>
        </w:rPr>
      </w:pPr>
    </w:p>
    <w:p w14:paraId="21F746F3" w14:textId="2DDE9DF1" w:rsidR="00855199" w:rsidRDefault="007F7A5E" w:rsidP="00EA6294">
      <w:pPr>
        <w:pBdr>
          <w:bottom w:val="single" w:sz="4" w:space="4" w:color="2E74B5"/>
        </w:pBdr>
      </w:pPr>
      <w:bookmarkStart w:id="3" w:name="_Toc231224542"/>
      <w:r>
        <w:rPr>
          <w:rFonts w:ascii="Arial" w:eastAsia="Arial" w:hAnsi="Arial" w:cs="Arial"/>
          <w:b/>
          <w:bCs/>
          <w:color w:val="0B2545"/>
          <w:sz w:val="32"/>
          <w:szCs w:val="32"/>
        </w:rPr>
        <w:t>4. Vector Recommendations</w:t>
      </w:r>
      <w:bookmarkEnd w:id="3"/>
    </w:p>
    <w:p w14:paraId="59644EE1" w14:textId="77777777" w:rsidR="00855199" w:rsidRPr="00EA6294" w:rsidRDefault="007F7A5E" w:rsidP="00EA6294">
      <w:pPr>
        <w:jc w:val="both"/>
        <w:rPr>
          <w:rFonts w:asciiTheme="majorHAnsi" w:hAnsiTheme="majorHAnsi" w:cstheme="majorHAnsi"/>
          <w:sz w:val="22"/>
          <w:szCs w:val="22"/>
        </w:rPr>
      </w:pPr>
      <w:r w:rsidRPr="00EA6294">
        <w:rPr>
          <w:rFonts w:asciiTheme="majorHAnsi" w:hAnsiTheme="majorHAnsi" w:cstheme="majorHAnsi"/>
          <w:sz w:val="22"/>
          <w:szCs w:val="22"/>
        </w:rPr>
        <w:t xml:space="preserve">The proposed product must be </w:t>
      </w:r>
      <w:r w:rsidRPr="00EA6294">
        <w:rPr>
          <w:rFonts w:asciiTheme="majorHAnsi" w:hAnsiTheme="majorHAnsi" w:cstheme="majorHAnsi"/>
          <w:b/>
          <w:sz w:val="22"/>
          <w:szCs w:val="22"/>
        </w:rPr>
        <w:t>Dynamic Operational Synchronization &amp; Scheduling Platform</w:t>
      </w:r>
      <w:r w:rsidRPr="00EA6294">
        <w:rPr>
          <w:rFonts w:asciiTheme="majorHAnsi" w:hAnsiTheme="majorHAnsi" w:cstheme="majorHAnsi"/>
          <w:sz w:val="22"/>
          <w:szCs w:val="22"/>
        </w:rPr>
        <w:t xml:space="preserve">. It should convert </w:t>
      </w: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855199" w:rsidRPr="00EA6294" w:rsidRDefault="007F7A5E" w:rsidP="00EA6294">
      <w:pPr>
        <w:jc w:val="both"/>
        <w:rPr>
          <w:rFonts w:asciiTheme="majorHAnsi" w:hAnsiTheme="majorHAnsi" w:cstheme="majorHAnsi"/>
          <w:sz w:val="22"/>
          <w:szCs w:val="22"/>
        </w:rPr>
      </w:pPr>
      <w:r w:rsidRPr="00EA6294">
        <w:rPr>
          <w:rFonts w:asciiTheme="majorHAnsi" w:hAnsiTheme="majorHAnsi" w:cstheme="majorHAnsi"/>
          <w:sz w:val="22"/>
          <w:szCs w:val="22"/>
        </w:rP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855199" w:rsidRPr="00EA6294" w:rsidRDefault="007F7A5E" w:rsidP="00EA6294">
      <w:pPr>
        <w:spacing w:after="200"/>
        <w:rPr>
          <w:rFonts w:asciiTheme="majorHAnsi" w:hAnsiTheme="majorHAnsi" w:cstheme="majorHAnsi"/>
          <w:sz w:val="22"/>
          <w:szCs w:val="22"/>
        </w:rPr>
      </w:pPr>
      <w:r w:rsidRPr="00EA6294">
        <w:rPr>
          <w:rFonts w:asciiTheme="majorHAnsi" w:hAnsiTheme="majorHAnsi" w:cstheme="majorHAnsi"/>
          <w:sz w:val="22"/>
          <w:szCs w:val="22"/>
        </w:rPr>
        <w:t xml:space="preserve">Vector will use its proprietary scheduling, scenario and dynamic-constraint scaffolding as the base for the application build. The ABL-specific implementation will configure and extend this base around </w:t>
      </w: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demand, ABL assets, tide and bridge logic, port/CTS operations, recovery workflows, approval governance and required integrations.</w:t>
      </w:r>
    </w:p>
    <w:p w14:paraId="5230E143" w14:textId="77777777" w:rsidR="00EA6294" w:rsidRDefault="00EA6294" w:rsidP="00EA6294">
      <w:pPr>
        <w:spacing w:after="200"/>
      </w:pPr>
    </w:p>
    <w:p w14:paraId="10BEF8BD" w14:textId="29313A0D" w:rsidR="00855199" w:rsidRDefault="007F7A5E" w:rsidP="00EA6294">
      <w:pPr>
        <w:pBdr>
          <w:bottom w:val="single" w:sz="4" w:space="4" w:color="2E74B5"/>
        </w:pBdr>
      </w:pPr>
      <w:bookmarkStart w:id="4" w:name="_Toc231224543"/>
      <w:r>
        <w:rPr>
          <w:rFonts w:ascii="Arial" w:eastAsia="Arial" w:hAnsi="Arial" w:cs="Arial"/>
          <w:b/>
          <w:bCs/>
          <w:color w:val="0B2545"/>
          <w:sz w:val="32"/>
          <w:szCs w:val="32"/>
        </w:rPr>
        <w:t>5. Business Use Case</w:t>
      </w:r>
      <w:bookmarkEnd w:id="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855199" w:rsidRDefault="007F7A5E" w:rsidP="00EA6294">
            <w:r>
              <w:rPr>
                <w:i/>
                <w:iCs/>
                <w:color w:val="0B2545"/>
                <w:sz w:val="18"/>
                <w:szCs w:val="18"/>
              </w:rPr>
              <w:t xml:space="preserve">Operating principle: Synchronize </w:t>
            </w:r>
            <w:proofErr w:type="spellStart"/>
            <w:r>
              <w:rPr>
                <w:i/>
                <w:iCs/>
                <w:color w:val="0B2545"/>
                <w:sz w:val="18"/>
                <w:szCs w:val="18"/>
              </w:rPr>
              <w:t>Berau</w:t>
            </w:r>
            <w:proofErr w:type="spellEnd"/>
            <w:r>
              <w:rPr>
                <w:i/>
                <w:iCs/>
                <w:color w:val="0B2545"/>
                <w:sz w:val="18"/>
                <w:szCs w:val="18"/>
              </w:rPr>
              <w:t xml:space="preserve">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855199" w:rsidRDefault="00855199" w:rsidP="00EA6294">
      <w:pPr>
        <w:spacing w:after="120"/>
      </w:pPr>
    </w:p>
    <w:p w14:paraId="55549D58" w14:textId="140FD0D8" w:rsidR="00855199" w:rsidRDefault="007F7A5E" w:rsidP="00EA6294">
      <w:bookmarkStart w:id="5" w:name="_Toc231224544"/>
      <w:r>
        <w:rPr>
          <w:rFonts w:ascii="Arial" w:eastAsia="Arial" w:hAnsi="Arial" w:cs="Arial"/>
          <w:b/>
          <w:bCs/>
          <w:color w:val="1F4D78"/>
          <w:sz w:val="26"/>
          <w:szCs w:val="26"/>
        </w:rPr>
        <w:t>5.1 Business problems addressed</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EA6294">
        <w:trPr>
          <w:tblHeader/>
        </w:trPr>
        <w:tc>
          <w:tcPr>
            <w:tcW w:w="4200" w:type="dxa"/>
            <w:shd w:val="clear" w:color="auto" w:fill="0B2545"/>
            <w:tcMar>
              <w:top w:w="80" w:type="dxa"/>
              <w:left w:w="120" w:type="dxa"/>
              <w:bottom w:w="80" w:type="dxa"/>
              <w:right w:w="120" w:type="dxa"/>
            </w:tcMar>
            <w:vAlign w:val="center"/>
          </w:tcPr>
          <w:p w14:paraId="2A2512F6"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Business problem</w:t>
            </w:r>
          </w:p>
        </w:tc>
        <w:tc>
          <w:tcPr>
            <w:tcW w:w="5160" w:type="dxa"/>
            <w:shd w:val="clear" w:color="auto" w:fill="0B2545"/>
            <w:tcMar>
              <w:top w:w="80" w:type="dxa"/>
              <w:left w:w="120" w:type="dxa"/>
              <w:bottom w:w="80" w:type="dxa"/>
              <w:right w:w="120" w:type="dxa"/>
            </w:tcMar>
            <w:vAlign w:val="center"/>
          </w:tcPr>
          <w:p w14:paraId="6B55209C"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lastRenderedPageBreak/>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GPS/</w:t>
            </w:r>
            <w:proofErr w:type="gramStart"/>
            <w:r w:rsidRPr="008943FC">
              <w:rPr>
                <w:rFonts w:ascii="Calibri Light" w:hAnsi="Calibri Light" w:cs="Calibri Light"/>
                <w:sz w:val="22"/>
                <w:szCs w:val="22"/>
              </w:rPr>
              <w:t>AIS</w:t>
            </w:r>
            <w:proofErr w:type="gramEnd"/>
            <w:r w:rsidRPr="008943FC">
              <w:rPr>
                <w:rFonts w:ascii="Calibri Light" w:hAnsi="Calibri Light" w:cs="Calibri Light"/>
                <w:sz w:val="22"/>
                <w:szCs w:val="22"/>
              </w:rPr>
              <w:t xml:space="preserve">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855199" w:rsidRPr="008943FC" w:rsidRDefault="007F7A5E" w:rsidP="008943FC">
            <w:pPr>
              <w:spacing w:before="60" w:after="120"/>
              <w:rPr>
                <w:rFonts w:ascii="Calibri Light" w:hAnsi="Calibri Light" w:cs="Calibri Light"/>
                <w:sz w:val="22"/>
                <w:szCs w:val="22"/>
              </w:rPr>
            </w:pPr>
            <w:r w:rsidRPr="008943FC">
              <w:rPr>
                <w:rFonts w:ascii="Calibri Light" w:hAnsi="Calibri Light" w:cs="Calibri Light"/>
                <w:sz w:val="22"/>
                <w:szCs w:val="22"/>
              </w:rPr>
              <w:t>Dual-party approvals, immutable published snapshots, audit events and governed exports</w:t>
            </w:r>
          </w:p>
        </w:tc>
      </w:tr>
    </w:tbl>
    <w:p w14:paraId="44C7695B" w14:textId="4D5543B0" w:rsidR="00855199" w:rsidRDefault="00855199" w:rsidP="00EA6294">
      <w:pPr>
        <w:spacing w:before="60" w:after="120"/>
      </w:pPr>
    </w:p>
    <w:p w14:paraId="4DC9C0E1" w14:textId="05B95C23" w:rsidR="00855199" w:rsidRDefault="007F7A5E" w:rsidP="00EA6294">
      <w:pPr>
        <w:pBdr>
          <w:bottom w:val="single" w:sz="4" w:space="4" w:color="2E74B5"/>
        </w:pBdr>
      </w:pPr>
      <w:bookmarkStart w:id="6" w:name="_Toc231224545"/>
      <w:r>
        <w:rPr>
          <w:rFonts w:ascii="Arial" w:eastAsia="Arial" w:hAnsi="Arial" w:cs="Arial"/>
          <w:b/>
          <w:bCs/>
          <w:color w:val="0B2545"/>
          <w:sz w:val="32"/>
          <w:szCs w:val="32"/>
        </w:rPr>
        <w:t>6. Core Scheduling Philosophy</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855199" w:rsidRDefault="007F7A5E" w:rsidP="00EA6294">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855199" w:rsidRDefault="00855199" w:rsidP="00EA6294">
      <w:pPr>
        <w:spacing w:after="120"/>
      </w:pPr>
    </w:p>
    <w:p w14:paraId="6B15CBD7"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855199" w:rsidRDefault="007F7A5E" w:rsidP="00EA6294">
            <w:r>
              <w:rPr>
                <w:rFonts w:ascii="Courier New" w:eastAsia="Courier New" w:hAnsi="Courier New" w:cs="Courier New"/>
                <w:color w:val="0B2545"/>
                <w:sz w:val="17"/>
                <w:szCs w:val="17"/>
              </w:rPr>
              <w:t>Cargo readiness</w:t>
            </w:r>
          </w:p>
          <w:p w14:paraId="4D2B2D8D" w14:textId="77777777" w:rsidR="00855199" w:rsidRDefault="007F7A5E" w:rsidP="00EA6294">
            <w:r>
              <w:rPr>
                <w:rFonts w:ascii="Courier New" w:eastAsia="Courier New" w:hAnsi="Courier New" w:cs="Courier New"/>
                <w:color w:val="0B2545"/>
                <w:sz w:val="17"/>
                <w:szCs w:val="17"/>
              </w:rPr>
              <w:t>-&gt; Jetty / BLC loading</w:t>
            </w:r>
          </w:p>
          <w:p w14:paraId="0C7F5E2E" w14:textId="77777777" w:rsidR="00855199" w:rsidRDefault="007F7A5E" w:rsidP="00EA6294">
            <w:r>
              <w:rPr>
                <w:rFonts w:ascii="Courier New" w:eastAsia="Courier New" w:hAnsi="Courier New" w:cs="Courier New"/>
                <w:color w:val="0B2545"/>
                <w:sz w:val="17"/>
                <w:szCs w:val="17"/>
              </w:rPr>
              <w:t>-&gt; Tug-barge departure</w:t>
            </w:r>
          </w:p>
          <w:p w14:paraId="0D4CCA07" w14:textId="77777777" w:rsidR="00855199" w:rsidRDefault="007F7A5E" w:rsidP="00EA6294">
            <w:r>
              <w:rPr>
                <w:rFonts w:ascii="Courier New" w:eastAsia="Courier New" w:hAnsi="Courier New" w:cs="Courier New"/>
                <w:color w:val="0B2545"/>
                <w:sz w:val="17"/>
                <w:szCs w:val="17"/>
              </w:rPr>
              <w:t>-&gt; Tide / river movement</w:t>
            </w:r>
          </w:p>
          <w:p w14:paraId="55EF34AD" w14:textId="77777777" w:rsidR="00855199" w:rsidRDefault="007F7A5E" w:rsidP="00EA6294">
            <w:r>
              <w:rPr>
                <w:rFonts w:ascii="Courier New" w:eastAsia="Courier New" w:hAnsi="Courier New" w:cs="Courier New"/>
                <w:color w:val="0B2545"/>
                <w:sz w:val="17"/>
                <w:szCs w:val="17"/>
              </w:rPr>
              <w:t>-&gt; Bridge crossing</w:t>
            </w:r>
          </w:p>
          <w:p w14:paraId="54C4AB49" w14:textId="77777777" w:rsidR="00855199" w:rsidRDefault="007F7A5E" w:rsidP="00EA6294">
            <w:r>
              <w:rPr>
                <w:rFonts w:ascii="Courier New" w:eastAsia="Courier New" w:hAnsi="Courier New" w:cs="Courier New"/>
                <w:color w:val="0B2545"/>
                <w:sz w:val="17"/>
                <w:szCs w:val="17"/>
              </w:rPr>
              <w:t>-&gt; CTS / anchorage queue</w:t>
            </w:r>
          </w:p>
          <w:p w14:paraId="17EBF294" w14:textId="77777777" w:rsidR="00855199" w:rsidRDefault="007F7A5E" w:rsidP="00EA6294">
            <w:r>
              <w:rPr>
                <w:rFonts w:ascii="Courier New" w:eastAsia="Courier New" w:hAnsi="Courier New" w:cs="Courier New"/>
                <w:color w:val="0B2545"/>
                <w:sz w:val="17"/>
                <w:szCs w:val="17"/>
              </w:rPr>
              <w:t>-&gt; CTS discharge</w:t>
            </w:r>
          </w:p>
          <w:p w14:paraId="51C5D030" w14:textId="77777777" w:rsidR="00855199" w:rsidRDefault="007F7A5E" w:rsidP="00EA6294">
            <w:r>
              <w:rPr>
                <w:rFonts w:ascii="Courier New" w:eastAsia="Courier New" w:hAnsi="Courier New" w:cs="Courier New"/>
                <w:color w:val="0B2545"/>
                <w:sz w:val="17"/>
                <w:szCs w:val="17"/>
              </w:rPr>
              <w:t>-&gt; OGV hatch / layer completion</w:t>
            </w:r>
          </w:p>
          <w:p w14:paraId="2CD092A9" w14:textId="77777777" w:rsidR="00855199" w:rsidRDefault="007F7A5E" w:rsidP="00EA6294">
            <w:r>
              <w:rPr>
                <w:rFonts w:ascii="Courier New" w:eastAsia="Courier New" w:hAnsi="Courier New" w:cs="Courier New"/>
                <w:color w:val="0B2545"/>
                <w:sz w:val="17"/>
                <w:szCs w:val="17"/>
              </w:rPr>
              <w:t>-&gt; Survey / handover closure</w:t>
            </w:r>
          </w:p>
        </w:tc>
      </w:tr>
    </w:tbl>
    <w:p w14:paraId="3B995132" w14:textId="77777777" w:rsidR="00855199" w:rsidRDefault="00855199" w:rsidP="00EA6294">
      <w:pPr>
        <w:spacing w:after="120"/>
      </w:pPr>
    </w:p>
    <w:p w14:paraId="03CCB4AC"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28ED876F" w14:textId="77777777" w:rsidR="00EA6294" w:rsidRDefault="00EA6294" w:rsidP="00EA6294">
      <w:pPr>
        <w:spacing w:before="60" w:after="120"/>
      </w:pPr>
    </w:p>
    <w:p w14:paraId="5F3BE53A" w14:textId="1789DD80" w:rsidR="00855199" w:rsidRDefault="007F7A5E" w:rsidP="00EA6294">
      <w:pPr>
        <w:pBdr>
          <w:bottom w:val="single" w:sz="4" w:space="4" w:color="2E74B5"/>
        </w:pBdr>
      </w:pPr>
      <w:bookmarkStart w:id="7" w:name="_Toc231224546"/>
      <w:r>
        <w:rPr>
          <w:rFonts w:ascii="Arial" w:eastAsia="Arial" w:hAnsi="Arial" w:cs="Arial"/>
          <w:b/>
          <w:bCs/>
          <w:color w:val="0B2545"/>
          <w:sz w:val="32"/>
          <w:szCs w:val="32"/>
        </w:rPr>
        <w:t xml:space="preserve">7. Vector Proprietary Scheduling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Scenario Scaffolding</w:t>
      </w:r>
      <w:bookmarkEnd w:id="7"/>
    </w:p>
    <w:p w14:paraId="17D5CB7F"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Vector owns a proprietary base scaffolding for constraint-aware scheduling, scenario simulation and dynamic-capacity planning. This base will be used as the starting point for the ABL application build.</w:t>
      </w:r>
    </w:p>
    <w:p w14:paraId="6E83785C" w14:textId="77777777" w:rsidR="00855199" w:rsidRDefault="00855199" w:rsidP="00EA6294">
      <w:pPr>
        <w:spacing w:before="60" w:after="120"/>
      </w:pPr>
    </w:p>
    <w:p w14:paraId="7FEC906A" w14:textId="57E7E6BE" w:rsidR="00855199" w:rsidRDefault="007F7A5E" w:rsidP="00EA6294">
      <w:bookmarkStart w:id="8" w:name="_Toc231224547"/>
      <w:r>
        <w:rPr>
          <w:rFonts w:ascii="Arial" w:eastAsia="Arial" w:hAnsi="Arial" w:cs="Arial"/>
          <w:b/>
          <w:bCs/>
          <w:color w:val="1F4D78"/>
          <w:sz w:val="26"/>
          <w:szCs w:val="26"/>
        </w:rPr>
        <w:t>7.1 Capabilities provided by the base scaffolding</w:t>
      </w:r>
      <w:bookmarkEnd w:id="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Capability</w:t>
            </w:r>
          </w:p>
        </w:tc>
        <w:tc>
          <w:tcPr>
            <w:tcW w:w="5760" w:type="dxa"/>
            <w:shd w:val="clear" w:color="auto" w:fill="0B2545"/>
            <w:tcMar>
              <w:top w:w="80" w:type="dxa"/>
              <w:left w:w="120" w:type="dxa"/>
              <w:bottom w:w="80" w:type="dxa"/>
              <w:right w:w="120" w:type="dxa"/>
            </w:tcMar>
            <w:vAlign w:val="center"/>
          </w:tcPr>
          <w:p w14:paraId="43341967"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lastRenderedPageBreak/>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Scenario engine</w:t>
            </w:r>
          </w:p>
        </w:tc>
        <w:tc>
          <w:tcPr>
            <w:tcW w:w="5760" w:type="dxa"/>
            <w:shd w:val="clear" w:color="auto" w:fill="F4F6F9"/>
            <w:tcMar>
              <w:top w:w="80" w:type="dxa"/>
              <w:left w:w="120" w:type="dxa"/>
              <w:bottom w:w="80" w:type="dxa"/>
              <w:right w:w="120" w:type="dxa"/>
            </w:tcMar>
            <w:vAlign w:val="center"/>
          </w:tcPr>
          <w:p w14:paraId="0611B310"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855199" w:rsidRPr="00EA6294" w:rsidRDefault="007F7A5E" w:rsidP="00EA6294">
            <w:pPr>
              <w:rPr>
                <w:rFonts w:asciiTheme="majorHAnsi" w:hAnsiTheme="majorHAnsi" w:cstheme="majorHAnsi"/>
                <w:sz w:val="22"/>
                <w:szCs w:val="22"/>
              </w:rPr>
            </w:pPr>
            <w:r w:rsidRPr="00EA6294">
              <w:rPr>
                <w:rFonts w:asciiTheme="majorHAnsi" w:hAnsiTheme="majorHAnsi" w:cstheme="majorHAnsi"/>
                <w:sz w:val="22"/>
                <w:szCs w:val="22"/>
              </w:rPr>
              <w:t>Identifies the first operating blocker and the affected downstream commitments</w:t>
            </w:r>
          </w:p>
        </w:tc>
      </w:tr>
    </w:tbl>
    <w:p w14:paraId="0D8EE59B" w14:textId="77777777" w:rsidR="00EA6294" w:rsidRDefault="00EA6294" w:rsidP="00EA6294">
      <w:pPr>
        <w:rPr>
          <w:rFonts w:ascii="Arial" w:eastAsia="Arial" w:hAnsi="Arial" w:cs="Arial"/>
          <w:b/>
          <w:bCs/>
          <w:color w:val="1F4D78"/>
          <w:sz w:val="26"/>
          <w:szCs w:val="26"/>
        </w:rPr>
      </w:pPr>
      <w:bookmarkStart w:id="9" w:name="_Toc231224548"/>
    </w:p>
    <w:p w14:paraId="11DC0571" w14:textId="3B718883" w:rsidR="00855199" w:rsidRDefault="007F7A5E" w:rsidP="00EA6294">
      <w:r>
        <w:rPr>
          <w:rFonts w:ascii="Arial" w:eastAsia="Arial" w:hAnsi="Arial" w:cs="Arial"/>
          <w:b/>
          <w:bCs/>
          <w:color w:val="1F4D78"/>
          <w:sz w:val="26"/>
          <w:szCs w:val="26"/>
        </w:rPr>
        <w:t>7.2 ABL-specific configuration and extension</w:t>
      </w:r>
      <w:bookmarkEnd w:id="9"/>
    </w:p>
    <w:p w14:paraId="40C985F6"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ABL build will configure this base around:</w:t>
      </w:r>
    </w:p>
    <w:p w14:paraId="0E24F3E7"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OGV demand, cargo quantity, coal grade and layer sequence</w:t>
      </w:r>
    </w:p>
    <w:p w14:paraId="3AADADF9"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ABL jetties, BLC loading capability, tug-barge fleet and CTS assets</w:t>
      </w:r>
    </w:p>
    <w:p w14:paraId="33F8071E"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tide windows, bridge windows, river movement and route cycle times</w:t>
      </w:r>
    </w:p>
    <w:p w14:paraId="4D35E5AF"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cargo readiness, stockpile/source eligibility and quality-release status</w:t>
      </w:r>
    </w:p>
    <w:p w14:paraId="27B957F9"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active trip state, loaded barges, queues and confirmed operational events</w:t>
      </w:r>
    </w:p>
    <w:p w14:paraId="0C70A66E"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exception categories, recovery rules, approvals and publishability gates</w:t>
      </w:r>
    </w:p>
    <w:p w14:paraId="58AD7B90" w14:textId="77777777" w:rsidR="00855199" w:rsidRPr="00EA6294" w:rsidRDefault="007F7A5E"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reporting, dashboard, audit and export requirements.</w:t>
      </w:r>
    </w:p>
    <w:p w14:paraId="126A2698" w14:textId="77777777" w:rsidR="00855199"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proprietary base accelerates implementation while the blueprinting phase ensures that ABL-specific business rules, data interfaces and governance logic are validated before full deployment.</w:t>
      </w:r>
    </w:p>
    <w:p w14:paraId="5E6B6867" w14:textId="77777777" w:rsidR="00EA6294" w:rsidRPr="00EA6294" w:rsidRDefault="00EA6294" w:rsidP="00EA6294">
      <w:pPr>
        <w:spacing w:before="60" w:after="120"/>
        <w:rPr>
          <w:rFonts w:asciiTheme="majorHAnsi" w:hAnsiTheme="majorHAnsi" w:cstheme="majorHAnsi"/>
          <w:sz w:val="22"/>
          <w:szCs w:val="22"/>
        </w:rPr>
      </w:pPr>
    </w:p>
    <w:p w14:paraId="0D57628C" w14:textId="7C220C15" w:rsidR="00855199" w:rsidRDefault="007F7A5E" w:rsidP="00EA6294">
      <w:pPr>
        <w:pBdr>
          <w:bottom w:val="single" w:sz="4" w:space="4" w:color="2E74B5"/>
        </w:pBdr>
      </w:pPr>
      <w:bookmarkStart w:id="10" w:name="_Toc231224549"/>
      <w:r>
        <w:rPr>
          <w:rFonts w:ascii="Arial" w:eastAsia="Arial" w:hAnsi="Arial" w:cs="Arial"/>
          <w:b/>
          <w:bCs/>
          <w:color w:val="0B2545"/>
          <w:sz w:val="32"/>
          <w:szCs w:val="32"/>
        </w:rPr>
        <w:t>8. Product Development Layers</w:t>
      </w:r>
      <w:bookmarkEnd w:id="10"/>
    </w:p>
    <w:p w14:paraId="6C6C59B7" w14:textId="605999FE" w:rsidR="00855199" w:rsidRDefault="007F7A5E" w:rsidP="00EA6294">
      <w:bookmarkStart w:id="11" w:name="_Toc231224550"/>
      <w:r>
        <w:rPr>
          <w:rFonts w:ascii="Arial" w:eastAsia="Arial" w:hAnsi="Arial" w:cs="Arial"/>
          <w:b/>
          <w:bCs/>
          <w:color w:val="1F4D78"/>
          <w:sz w:val="26"/>
          <w:szCs w:val="26"/>
        </w:rPr>
        <w:t>8.1 Layer 1 - Governed scheduling model</w:t>
      </w:r>
      <w:bookmarkEnd w:id="11"/>
    </w:p>
    <w:p w14:paraId="13BABEEA"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This layer creates the structured planning spine:</w:t>
      </w:r>
    </w:p>
    <w:p w14:paraId="7E3ACD2D"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OGV voyage and laycan intake</w:t>
      </w:r>
    </w:p>
    <w:p w14:paraId="30DE4410"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cargo quantity, coal grade and loading sequence</w:t>
      </w:r>
    </w:p>
    <w:p w14:paraId="59E5F872"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source, stockpile, jetty and route master data</w:t>
      </w:r>
    </w:p>
    <w:p w14:paraId="66791710"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tug, barge and CTS availability</w:t>
      </w:r>
    </w:p>
    <w:p w14:paraId="4E769EFF"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tide and bridge calendars</w:t>
      </w:r>
    </w:p>
    <w:p w14:paraId="37BE82D7"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deterministic schedule generation</w:t>
      </w:r>
    </w:p>
    <w:p w14:paraId="22AE42A8"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conflict detection</w:t>
      </w:r>
    </w:p>
    <w:p w14:paraId="123FE4A0"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manual override with reason capture</w:t>
      </w:r>
    </w:p>
    <w:p w14:paraId="38328D71" w14:textId="77777777" w:rsidR="00855199" w:rsidRPr="00EA6294"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plan versioning</w:t>
      </w:r>
    </w:p>
    <w:p w14:paraId="0668EE30" w14:textId="77777777" w:rsidR="00855199" w:rsidRDefault="007F7A5E">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approval, publish and audit.</w:t>
      </w:r>
    </w:p>
    <w:p w14:paraId="27C5E7ED" w14:textId="77777777" w:rsidR="008943FC" w:rsidRPr="00EA6294" w:rsidRDefault="008943FC" w:rsidP="008943FC">
      <w:pPr>
        <w:pStyle w:val="ListParagraph"/>
        <w:spacing w:before="40" w:after="60" w:line="240" w:lineRule="auto"/>
        <w:ind w:left="360"/>
        <w:contextualSpacing w:val="0"/>
        <w:rPr>
          <w:rFonts w:asciiTheme="majorHAnsi" w:hAnsiTheme="majorHAnsi" w:cstheme="majorHAnsi"/>
          <w:sz w:val="22"/>
          <w:szCs w:val="22"/>
        </w:rPr>
      </w:pPr>
    </w:p>
    <w:p w14:paraId="02865B84" w14:textId="0199CAAE" w:rsidR="00855199" w:rsidRDefault="007F7A5E" w:rsidP="00EA6294">
      <w:bookmarkStart w:id="12" w:name="_Toc231224551"/>
      <w:r>
        <w:rPr>
          <w:rFonts w:ascii="Arial" w:eastAsia="Arial" w:hAnsi="Arial" w:cs="Arial"/>
          <w:b/>
          <w:bCs/>
          <w:color w:val="1F4D78"/>
          <w:sz w:val="26"/>
          <w:szCs w:val="26"/>
        </w:rPr>
        <w:t>8.2 Layer 2 - Operating readiness and exception governance</w:t>
      </w:r>
      <w:bookmarkEnd w:id="12"/>
    </w:p>
    <w:p w14:paraId="777193A4" w14:textId="77777777" w:rsidR="00855199" w:rsidRPr="00EA6294" w:rsidRDefault="007F7A5E"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This layer organizes how the scheduling model is adopted into day-to-day planning:</w:t>
      </w:r>
    </w:p>
    <w:p w14:paraId="5B39FFBA"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planner workflow validation</w:t>
      </w:r>
    </w:p>
    <w:p w14:paraId="5B146ACB"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demand completeness and master-data readiness</w:t>
      </w:r>
    </w:p>
    <w:p w14:paraId="3951E0FD"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lastRenderedPageBreak/>
        <w:t>conflict reason review</w:t>
      </w:r>
    </w:p>
    <w:p w14:paraId="15310B53"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override pattern review</w:t>
      </w:r>
    </w:p>
    <w:p w14:paraId="158C3896"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exception family definition</w:t>
      </w:r>
    </w:p>
    <w:p w14:paraId="3F638645"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approval latency review</w:t>
      </w:r>
    </w:p>
    <w:p w14:paraId="6822CC3F" w14:textId="77777777" w:rsidR="00855199" w:rsidRPr="00EA6294" w:rsidRDefault="007F7A5E">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readiness review before activating later operating layers.</w:t>
      </w:r>
    </w:p>
    <w:p w14:paraId="4BF95312" w14:textId="77777777" w:rsidR="00EA6294" w:rsidRDefault="00EA6294" w:rsidP="00EA6294">
      <w:pPr>
        <w:rPr>
          <w:rFonts w:ascii="Arial" w:eastAsia="Arial" w:hAnsi="Arial" w:cs="Arial"/>
          <w:b/>
          <w:bCs/>
          <w:color w:val="1F4D78"/>
          <w:sz w:val="26"/>
          <w:szCs w:val="26"/>
        </w:rPr>
      </w:pPr>
      <w:bookmarkStart w:id="13" w:name="_Toc231224552"/>
    </w:p>
    <w:p w14:paraId="1A027C28" w14:textId="3E0B20E2" w:rsidR="00855199" w:rsidRDefault="007F7A5E" w:rsidP="00EA6294">
      <w:r>
        <w:rPr>
          <w:rFonts w:ascii="Arial" w:eastAsia="Arial" w:hAnsi="Arial" w:cs="Arial"/>
          <w:b/>
          <w:bCs/>
          <w:color w:val="1F4D78"/>
          <w:sz w:val="26"/>
          <w:szCs w:val="26"/>
        </w:rPr>
        <w:t>8.3 Layer 3 - Simulation and operational evidence</w:t>
      </w:r>
      <w:bookmarkEnd w:id="13"/>
    </w:p>
    <w:p w14:paraId="6C61DA41" w14:textId="77777777" w:rsidR="00855199" w:rsidRPr="00350DA9" w:rsidRDefault="007F7A5E"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This layer adds scenario and live-state interpretation:</w:t>
      </w:r>
    </w:p>
    <w:p w14:paraId="00FED3A6"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delay, outage, window-change and reassignment assumptions</w:t>
      </w:r>
    </w:p>
    <w:p w14:paraId="4B0A274C"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projected trip, event, OGV completion and utilization impact</w:t>
      </w:r>
    </w:p>
    <w:p w14:paraId="5F927DF4"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GPS/AIS-style position evidence</w:t>
      </w:r>
    </w:p>
    <w:p w14:paraId="11F6DBCD"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geofence, ETA variance and stale-signal alerts</w:t>
      </w:r>
    </w:p>
    <w:p w14:paraId="465AF900"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event candidates from device, operator or feed input</w:t>
      </w:r>
    </w:p>
    <w:p w14:paraId="2B0F5150" w14:textId="77777777" w:rsidR="00855199" w:rsidRPr="00350DA9" w:rsidRDefault="007F7A5E">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trusted confirmation before schedule actualization.</w:t>
      </w:r>
    </w:p>
    <w:p w14:paraId="6475A334" w14:textId="77777777" w:rsidR="00EA6294" w:rsidRDefault="00EA6294" w:rsidP="00EA6294">
      <w:pPr>
        <w:rPr>
          <w:rFonts w:ascii="Arial" w:eastAsia="Arial" w:hAnsi="Arial" w:cs="Arial"/>
          <w:b/>
          <w:bCs/>
          <w:color w:val="1F4D78"/>
          <w:sz w:val="26"/>
          <w:szCs w:val="26"/>
        </w:rPr>
      </w:pPr>
      <w:bookmarkStart w:id="14" w:name="_Toc231224553"/>
    </w:p>
    <w:p w14:paraId="05AF3B83" w14:textId="36F4B2A1" w:rsidR="00855199" w:rsidRDefault="007F7A5E" w:rsidP="00EA6294">
      <w:r>
        <w:rPr>
          <w:rFonts w:ascii="Arial" w:eastAsia="Arial" w:hAnsi="Arial" w:cs="Arial"/>
          <w:b/>
          <w:bCs/>
          <w:color w:val="1F4D78"/>
          <w:sz w:val="26"/>
          <w:szCs w:val="26"/>
        </w:rPr>
        <w:t>8.4 Layer 4 - Recovery and guided execution</w:t>
      </w:r>
      <w:bookmarkEnd w:id="14"/>
    </w:p>
    <w:p w14:paraId="2E8AD513" w14:textId="77777777" w:rsidR="00855199" w:rsidRPr="00350DA9" w:rsidRDefault="007F7A5E"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This layer adds guided decision support:</w:t>
      </w:r>
    </w:p>
    <w:p w14:paraId="1F1D147E"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recovery input snapshots from active plan, alerts, confirmed events and conflicts</w:t>
      </w:r>
    </w:p>
    <w:p w14:paraId="39A7F067"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ranked recovery options</w:t>
      </w:r>
    </w:p>
    <w:p w14:paraId="7ABE75F5"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root-cause validation</w:t>
      </w:r>
    </w:p>
    <w:p w14:paraId="77C03056"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scenario creation from selected recovery option</w:t>
      </w:r>
    </w:p>
    <w:p w14:paraId="230B48A8"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publishability assessment</w:t>
      </w:r>
    </w:p>
    <w:p w14:paraId="02EF20CA"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guided operator workflow</w:t>
      </w:r>
    </w:p>
    <w:p w14:paraId="2AC98B00" w14:textId="77777777" w:rsidR="00855199" w:rsidRPr="00350DA9" w:rsidRDefault="007F7A5E">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projection-only commercial and operating-impact review surfaces.</w:t>
      </w:r>
    </w:p>
    <w:p w14:paraId="43B2BA9F" w14:textId="77777777" w:rsidR="00EA6294" w:rsidRDefault="00EA6294" w:rsidP="00EA6294">
      <w:pPr>
        <w:pBdr>
          <w:bottom w:val="single" w:sz="4" w:space="4" w:color="2E74B5"/>
        </w:pBdr>
        <w:rPr>
          <w:rFonts w:ascii="Arial" w:eastAsia="Arial" w:hAnsi="Arial" w:cs="Arial"/>
          <w:b/>
          <w:bCs/>
          <w:color w:val="0B2545"/>
          <w:sz w:val="32"/>
          <w:szCs w:val="32"/>
        </w:rPr>
      </w:pPr>
      <w:bookmarkStart w:id="15" w:name="_Toc231224554"/>
    </w:p>
    <w:p w14:paraId="10E63986" w14:textId="09CE201D" w:rsidR="00855199" w:rsidRDefault="007F7A5E" w:rsidP="00EA6294">
      <w:pPr>
        <w:pBdr>
          <w:bottom w:val="single" w:sz="4" w:space="4" w:color="2E74B5"/>
        </w:pBdr>
      </w:pPr>
      <w:r>
        <w:rPr>
          <w:rFonts w:ascii="Arial" w:eastAsia="Arial" w:hAnsi="Arial" w:cs="Arial"/>
          <w:b/>
          <w:bCs/>
          <w:color w:val="0B2545"/>
          <w:sz w:val="32"/>
          <w:szCs w:val="32"/>
        </w:rPr>
        <w:t>9. Phase Of Development in Sprint Level</w:t>
      </w:r>
      <w:bookmarkEnd w:id="1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Sprint level</w:t>
            </w:r>
          </w:p>
        </w:tc>
        <w:tc>
          <w:tcPr>
            <w:tcW w:w="5760" w:type="dxa"/>
            <w:shd w:val="clear" w:color="auto" w:fill="0B2545"/>
            <w:tcMar>
              <w:top w:w="80" w:type="dxa"/>
              <w:left w:w="120" w:type="dxa"/>
              <w:bottom w:w="80" w:type="dxa"/>
              <w:right w:w="120" w:type="dxa"/>
            </w:tcMar>
            <w:vAlign w:val="center"/>
          </w:tcPr>
          <w:p w14:paraId="1A299AAF"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Build focus</w:t>
            </w:r>
          </w:p>
        </w:tc>
        <w:tc>
          <w:tcPr>
            <w:tcW w:w="1800" w:type="dxa"/>
            <w:shd w:val="clear" w:color="auto" w:fill="0B2545"/>
            <w:tcMar>
              <w:top w:w="80" w:type="dxa"/>
              <w:left w:w="120" w:type="dxa"/>
              <w:bottom w:w="80" w:type="dxa"/>
              <w:right w:w="120" w:type="dxa"/>
            </w:tcMar>
            <w:vAlign w:val="center"/>
          </w:tcPr>
          <w:p w14:paraId="491FF7A0"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0</w:t>
            </w:r>
          </w:p>
        </w:tc>
        <w:tc>
          <w:tcPr>
            <w:tcW w:w="5760" w:type="dxa"/>
            <w:shd w:val="clear" w:color="auto" w:fill="FFFFFF"/>
            <w:tcMar>
              <w:top w:w="80" w:type="dxa"/>
              <w:left w:w="120" w:type="dxa"/>
              <w:bottom w:w="80" w:type="dxa"/>
              <w:right w:w="120" w:type="dxa"/>
            </w:tcMar>
            <w:vAlign w:val="center"/>
          </w:tcPr>
          <w:p w14:paraId="578C815C"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1</w:t>
            </w:r>
          </w:p>
        </w:tc>
        <w:tc>
          <w:tcPr>
            <w:tcW w:w="5760" w:type="dxa"/>
            <w:shd w:val="clear" w:color="auto" w:fill="F4F6F9"/>
            <w:tcMar>
              <w:top w:w="80" w:type="dxa"/>
              <w:left w:w="120" w:type="dxa"/>
              <w:bottom w:w="80" w:type="dxa"/>
              <w:right w:w="120" w:type="dxa"/>
            </w:tcMar>
            <w:vAlign w:val="center"/>
          </w:tcPr>
          <w:p w14:paraId="76F80B3F"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2</w:t>
            </w:r>
          </w:p>
        </w:tc>
        <w:tc>
          <w:tcPr>
            <w:tcW w:w="5760" w:type="dxa"/>
            <w:shd w:val="clear" w:color="auto" w:fill="FFFFFF"/>
            <w:tcMar>
              <w:top w:w="80" w:type="dxa"/>
              <w:left w:w="120" w:type="dxa"/>
              <w:bottom w:w="80" w:type="dxa"/>
              <w:right w:w="120" w:type="dxa"/>
            </w:tcMar>
            <w:vAlign w:val="center"/>
          </w:tcPr>
          <w:p w14:paraId="1FE5D130"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3</w:t>
            </w:r>
          </w:p>
        </w:tc>
        <w:tc>
          <w:tcPr>
            <w:tcW w:w="5760" w:type="dxa"/>
            <w:shd w:val="clear" w:color="auto" w:fill="F4F6F9"/>
            <w:tcMar>
              <w:top w:w="80" w:type="dxa"/>
              <w:left w:w="120" w:type="dxa"/>
              <w:bottom w:w="80" w:type="dxa"/>
              <w:right w:w="120" w:type="dxa"/>
            </w:tcMar>
            <w:vAlign w:val="center"/>
          </w:tcPr>
          <w:p w14:paraId="54840737"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4</w:t>
            </w:r>
          </w:p>
        </w:tc>
        <w:tc>
          <w:tcPr>
            <w:tcW w:w="5760" w:type="dxa"/>
            <w:shd w:val="clear" w:color="auto" w:fill="FFFFFF"/>
            <w:tcMar>
              <w:top w:w="80" w:type="dxa"/>
              <w:left w:w="120" w:type="dxa"/>
              <w:bottom w:w="80" w:type="dxa"/>
              <w:right w:w="120" w:type="dxa"/>
            </w:tcMar>
            <w:vAlign w:val="center"/>
          </w:tcPr>
          <w:p w14:paraId="5E89B9C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lastRenderedPageBreak/>
              <w:t>Sprint 5</w:t>
            </w:r>
          </w:p>
        </w:tc>
        <w:tc>
          <w:tcPr>
            <w:tcW w:w="5760" w:type="dxa"/>
            <w:shd w:val="clear" w:color="auto" w:fill="F4F6F9"/>
            <w:tcMar>
              <w:top w:w="80" w:type="dxa"/>
              <w:left w:w="120" w:type="dxa"/>
              <w:bottom w:w="80" w:type="dxa"/>
              <w:right w:w="120" w:type="dxa"/>
            </w:tcMar>
            <w:vAlign w:val="center"/>
          </w:tcPr>
          <w:p w14:paraId="19786D69"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6</w:t>
            </w:r>
          </w:p>
        </w:tc>
        <w:tc>
          <w:tcPr>
            <w:tcW w:w="5760" w:type="dxa"/>
            <w:shd w:val="clear" w:color="auto" w:fill="FFFFFF"/>
            <w:tcMar>
              <w:top w:w="80" w:type="dxa"/>
              <w:left w:w="120" w:type="dxa"/>
              <w:bottom w:w="80" w:type="dxa"/>
              <w:right w:w="120" w:type="dxa"/>
            </w:tcMar>
            <w:vAlign w:val="center"/>
          </w:tcPr>
          <w:p w14:paraId="26A759E6"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7</w:t>
            </w:r>
          </w:p>
        </w:tc>
        <w:tc>
          <w:tcPr>
            <w:tcW w:w="5760" w:type="dxa"/>
            <w:shd w:val="clear" w:color="auto" w:fill="F4F6F9"/>
            <w:tcMar>
              <w:top w:w="80" w:type="dxa"/>
              <w:left w:w="120" w:type="dxa"/>
              <w:bottom w:w="80" w:type="dxa"/>
              <w:right w:w="120" w:type="dxa"/>
            </w:tcMar>
            <w:vAlign w:val="center"/>
          </w:tcPr>
          <w:p w14:paraId="19F9B3F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8</w:t>
            </w:r>
          </w:p>
        </w:tc>
        <w:tc>
          <w:tcPr>
            <w:tcW w:w="5760" w:type="dxa"/>
            <w:shd w:val="clear" w:color="auto" w:fill="FFFFFF"/>
            <w:tcMar>
              <w:top w:w="80" w:type="dxa"/>
              <w:left w:w="120" w:type="dxa"/>
              <w:bottom w:w="80" w:type="dxa"/>
              <w:right w:w="120" w:type="dxa"/>
            </w:tcMar>
            <w:vAlign w:val="center"/>
          </w:tcPr>
          <w:p w14:paraId="30561AD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9</w:t>
            </w:r>
          </w:p>
        </w:tc>
        <w:tc>
          <w:tcPr>
            <w:tcW w:w="5760" w:type="dxa"/>
            <w:shd w:val="clear" w:color="auto" w:fill="F4F6F9"/>
            <w:tcMar>
              <w:top w:w="80" w:type="dxa"/>
              <w:left w:w="120" w:type="dxa"/>
              <w:bottom w:w="80" w:type="dxa"/>
              <w:right w:w="120" w:type="dxa"/>
            </w:tcMar>
            <w:vAlign w:val="center"/>
          </w:tcPr>
          <w:p w14:paraId="6883DF36"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10</w:t>
            </w:r>
          </w:p>
        </w:tc>
        <w:tc>
          <w:tcPr>
            <w:tcW w:w="5760" w:type="dxa"/>
            <w:shd w:val="clear" w:color="auto" w:fill="FFFFFF"/>
            <w:tcMar>
              <w:top w:w="80" w:type="dxa"/>
              <w:left w:w="120" w:type="dxa"/>
              <w:bottom w:w="80" w:type="dxa"/>
              <w:right w:w="120" w:type="dxa"/>
            </w:tcMar>
            <w:vAlign w:val="center"/>
          </w:tcPr>
          <w:p w14:paraId="08703A2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Pilot-ready governed flow-management platform</w:t>
            </w:r>
          </w:p>
        </w:tc>
      </w:tr>
    </w:tbl>
    <w:p w14:paraId="395C503B" w14:textId="77777777" w:rsidR="00855199" w:rsidRPr="00350DA9" w:rsidRDefault="007F7A5E"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The first release will prove the governed scheduling spine and operating-window logic. Later releases will progressively add simulation, live evidence, trusted field events, recovery guidance and management review surfaces.</w:t>
      </w:r>
    </w:p>
    <w:p w14:paraId="4AFB7AE9" w14:textId="77777777" w:rsidR="00EA6294" w:rsidRDefault="00EA6294" w:rsidP="00EA6294">
      <w:pPr>
        <w:rPr>
          <w:rFonts w:ascii="Arial" w:eastAsia="Arial" w:hAnsi="Arial" w:cs="Arial"/>
          <w:b/>
          <w:bCs/>
          <w:color w:val="1F4D78"/>
          <w:sz w:val="26"/>
          <w:szCs w:val="26"/>
        </w:rPr>
      </w:pPr>
      <w:bookmarkStart w:id="16" w:name="_Toc231224555"/>
    </w:p>
    <w:p w14:paraId="257EBCC7" w14:textId="3AAE478B" w:rsidR="00855199" w:rsidRDefault="007F7A5E" w:rsidP="00EA6294">
      <w:r>
        <w:rPr>
          <w:rFonts w:ascii="Arial" w:eastAsia="Arial" w:hAnsi="Arial" w:cs="Arial"/>
          <w:b/>
          <w:bCs/>
          <w:color w:val="1F4D78"/>
          <w:sz w:val="26"/>
          <w:szCs w:val="26"/>
        </w:rPr>
        <w:t>9.1 Client delivery blocks</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199"/>
        <w:gridCol w:w="1998"/>
        <w:gridCol w:w="2211"/>
        <w:gridCol w:w="1956"/>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Delivery block</w:t>
            </w:r>
          </w:p>
        </w:tc>
        <w:tc>
          <w:tcPr>
            <w:tcW w:w="1200" w:type="dxa"/>
            <w:shd w:val="clear" w:color="auto" w:fill="0B2545"/>
            <w:tcMar>
              <w:top w:w="80" w:type="dxa"/>
              <w:left w:w="120" w:type="dxa"/>
              <w:bottom w:w="80" w:type="dxa"/>
              <w:right w:w="120" w:type="dxa"/>
            </w:tcMar>
            <w:vAlign w:val="center"/>
          </w:tcPr>
          <w:p w14:paraId="13C42966"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Sprint coverage</w:t>
            </w:r>
          </w:p>
        </w:tc>
        <w:tc>
          <w:tcPr>
            <w:tcW w:w="2000" w:type="dxa"/>
            <w:shd w:val="clear" w:color="auto" w:fill="0B2545"/>
            <w:tcMar>
              <w:top w:w="80" w:type="dxa"/>
              <w:left w:w="120" w:type="dxa"/>
              <w:bottom w:w="80" w:type="dxa"/>
              <w:right w:w="120" w:type="dxa"/>
            </w:tcMar>
            <w:vAlign w:val="center"/>
          </w:tcPr>
          <w:p w14:paraId="6774E5CD"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 working governed scheduling application that replaces spreadsheet-only planning for the core ABL-</w:t>
            </w:r>
            <w:proofErr w:type="spellStart"/>
            <w:r w:rsidRPr="00350DA9">
              <w:rPr>
                <w:rFonts w:asciiTheme="majorHAnsi" w:hAnsiTheme="majorHAnsi" w:cstheme="majorHAnsi"/>
                <w:sz w:val="22"/>
                <w:szCs w:val="22"/>
              </w:rPr>
              <w:t>Berau</w:t>
            </w:r>
            <w:proofErr w:type="spellEnd"/>
            <w:r w:rsidRPr="00350DA9">
              <w:rPr>
                <w:rFonts w:asciiTheme="majorHAnsi" w:hAnsiTheme="majorHAnsi" w:cstheme="majorHAnsi"/>
                <w:sz w:val="22"/>
                <w:szCs w:val="22"/>
              </w:rPr>
              <w:t xml:space="preserve">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lastRenderedPageBreak/>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6</w:t>
            </w:r>
          </w:p>
        </w:tc>
        <w:tc>
          <w:tcPr>
            <w:tcW w:w="2000" w:type="dxa"/>
            <w:shd w:val="clear" w:color="auto" w:fill="F4F6F9"/>
            <w:tcMar>
              <w:top w:w="80" w:type="dxa"/>
              <w:left w:w="120" w:type="dxa"/>
              <w:bottom w:w="80" w:type="dxa"/>
              <w:right w:w="120" w:type="dxa"/>
            </w:tcMar>
            <w:vAlign w:val="center"/>
          </w:tcPr>
          <w:p w14:paraId="47BE6292"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Recovery recommendation console, ranked option detail, root-cause validation, publishability review, guided workflow 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Ranked recovery options, recovery proof pack, guided next action, publishability validation, telemetry-trust review and projection-only 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855199" w:rsidRPr="00350DA9" w:rsidRDefault="007F7A5E" w:rsidP="00EA6294">
            <w:pPr>
              <w:rPr>
                <w:rFonts w:asciiTheme="majorHAnsi" w:hAnsiTheme="majorHAnsi" w:cstheme="majorHAnsi"/>
                <w:sz w:val="22"/>
                <w:szCs w:val="22"/>
              </w:rPr>
            </w:pPr>
            <w:r w:rsidRPr="00350DA9">
              <w:rPr>
                <w:rFonts w:asciiTheme="majorHAnsi" w:hAnsiTheme="majorHAnsi" w:cstheme="majorHAnsi"/>
                <w:sz w:val="22"/>
                <w:szCs w:val="22"/>
              </w:rPr>
              <w:t>A governed flow-management platform that supports disruption recovery from exception identification to approved recovery publication</w:t>
            </w:r>
          </w:p>
        </w:tc>
      </w:tr>
    </w:tbl>
    <w:p w14:paraId="1ECBFF1B" w14:textId="77777777" w:rsidR="00EA6294" w:rsidRDefault="00EA6294" w:rsidP="00EA6294">
      <w:pPr>
        <w:pBdr>
          <w:bottom w:val="single" w:sz="4" w:space="4" w:color="2E74B5"/>
        </w:pBdr>
        <w:rPr>
          <w:rFonts w:ascii="Arial" w:eastAsia="Arial" w:hAnsi="Arial" w:cs="Arial"/>
          <w:b/>
          <w:bCs/>
          <w:color w:val="0B2545"/>
          <w:sz w:val="32"/>
          <w:szCs w:val="32"/>
        </w:rPr>
      </w:pPr>
      <w:bookmarkStart w:id="17" w:name="_Toc231224556"/>
    </w:p>
    <w:p w14:paraId="1E243247" w14:textId="77777777" w:rsidR="00C97C23" w:rsidRDefault="00C97C23" w:rsidP="00EA6294">
      <w:pPr>
        <w:pBdr>
          <w:bottom w:val="single" w:sz="4" w:space="4" w:color="2E74B5"/>
        </w:pBdr>
        <w:rPr>
          <w:rFonts w:ascii="Arial" w:eastAsia="Arial" w:hAnsi="Arial" w:cs="Arial"/>
          <w:b/>
          <w:bCs/>
          <w:color w:val="0B2545"/>
          <w:sz w:val="32"/>
          <w:szCs w:val="32"/>
        </w:rPr>
      </w:pPr>
    </w:p>
    <w:p w14:paraId="1CA590A9" w14:textId="77777777" w:rsidR="00C97C23" w:rsidRDefault="00C97C23" w:rsidP="00EA6294">
      <w:pPr>
        <w:pBdr>
          <w:bottom w:val="single" w:sz="4" w:space="4" w:color="2E74B5"/>
        </w:pBdr>
        <w:rPr>
          <w:rFonts w:ascii="Arial" w:eastAsia="Arial" w:hAnsi="Arial" w:cs="Arial"/>
          <w:b/>
          <w:bCs/>
          <w:color w:val="0B2545"/>
          <w:sz w:val="32"/>
          <w:szCs w:val="32"/>
        </w:rPr>
      </w:pPr>
    </w:p>
    <w:p w14:paraId="48F39ADF" w14:textId="77777777" w:rsidR="00C97C23" w:rsidRDefault="00C97C23" w:rsidP="00EA6294">
      <w:pPr>
        <w:pBdr>
          <w:bottom w:val="single" w:sz="4" w:space="4" w:color="2E74B5"/>
        </w:pBdr>
        <w:rPr>
          <w:rFonts w:ascii="Arial" w:eastAsia="Arial" w:hAnsi="Arial" w:cs="Arial"/>
          <w:b/>
          <w:bCs/>
          <w:color w:val="0B2545"/>
          <w:sz w:val="32"/>
          <w:szCs w:val="32"/>
        </w:rPr>
      </w:pPr>
    </w:p>
    <w:p w14:paraId="5C8637D6" w14:textId="77777777" w:rsidR="00C97C23" w:rsidRDefault="00C97C23" w:rsidP="00EA6294">
      <w:pPr>
        <w:pBdr>
          <w:bottom w:val="single" w:sz="4" w:space="4" w:color="2E74B5"/>
        </w:pBdr>
        <w:rPr>
          <w:rFonts w:ascii="Arial" w:eastAsia="Arial" w:hAnsi="Arial" w:cs="Arial"/>
          <w:b/>
          <w:bCs/>
          <w:color w:val="0B2545"/>
          <w:sz w:val="32"/>
          <w:szCs w:val="32"/>
        </w:rPr>
      </w:pPr>
    </w:p>
    <w:p w14:paraId="6A9D7070" w14:textId="77777777" w:rsidR="00C97C23" w:rsidRDefault="00C97C23" w:rsidP="00EA6294">
      <w:pPr>
        <w:pBdr>
          <w:bottom w:val="single" w:sz="4" w:space="4" w:color="2E74B5"/>
        </w:pBdr>
        <w:rPr>
          <w:rFonts w:ascii="Arial" w:eastAsia="Arial" w:hAnsi="Arial" w:cs="Arial"/>
          <w:b/>
          <w:bCs/>
          <w:color w:val="0B2545"/>
          <w:sz w:val="32"/>
          <w:szCs w:val="32"/>
        </w:rPr>
      </w:pPr>
    </w:p>
    <w:p w14:paraId="5D5D49C8" w14:textId="77777777" w:rsidR="00C97C23" w:rsidRDefault="00C97C23" w:rsidP="00EA6294">
      <w:pPr>
        <w:pBdr>
          <w:bottom w:val="single" w:sz="4" w:space="4" w:color="2E74B5"/>
        </w:pBdr>
        <w:rPr>
          <w:rFonts w:ascii="Arial" w:eastAsia="Arial" w:hAnsi="Arial" w:cs="Arial"/>
          <w:b/>
          <w:bCs/>
          <w:color w:val="0B2545"/>
          <w:sz w:val="32"/>
          <w:szCs w:val="32"/>
        </w:rPr>
      </w:pPr>
    </w:p>
    <w:p w14:paraId="7A67A483" w14:textId="77777777" w:rsidR="00C97C23" w:rsidRDefault="00C97C23" w:rsidP="00EA6294">
      <w:pPr>
        <w:pBdr>
          <w:bottom w:val="single" w:sz="4" w:space="4" w:color="2E74B5"/>
        </w:pBdr>
        <w:rPr>
          <w:rFonts w:ascii="Arial" w:eastAsia="Arial" w:hAnsi="Arial" w:cs="Arial"/>
          <w:b/>
          <w:bCs/>
          <w:color w:val="0B2545"/>
          <w:sz w:val="32"/>
          <w:szCs w:val="32"/>
        </w:rPr>
      </w:pPr>
    </w:p>
    <w:p w14:paraId="463AA2B4" w14:textId="77777777" w:rsidR="00C97C23" w:rsidRDefault="00C97C23" w:rsidP="00EA6294">
      <w:pPr>
        <w:pBdr>
          <w:bottom w:val="single" w:sz="4" w:space="4" w:color="2E74B5"/>
        </w:pBdr>
        <w:rPr>
          <w:rFonts w:ascii="Arial" w:eastAsia="Arial" w:hAnsi="Arial" w:cs="Arial"/>
          <w:b/>
          <w:bCs/>
          <w:color w:val="0B2545"/>
          <w:sz w:val="32"/>
          <w:szCs w:val="32"/>
        </w:rPr>
      </w:pPr>
    </w:p>
    <w:p w14:paraId="286322EA" w14:textId="751F20CF" w:rsidR="00855199" w:rsidRDefault="007F7A5E" w:rsidP="00EA6294">
      <w:pPr>
        <w:pBdr>
          <w:bottom w:val="single" w:sz="4" w:space="4" w:color="2E74B5"/>
        </w:pBdr>
      </w:pPr>
      <w:r>
        <w:rPr>
          <w:rFonts w:ascii="Arial" w:eastAsia="Arial" w:hAnsi="Arial" w:cs="Arial"/>
          <w:b/>
          <w:bCs/>
          <w:color w:val="0B2545"/>
          <w:sz w:val="32"/>
          <w:szCs w:val="32"/>
        </w:rPr>
        <w:lastRenderedPageBreak/>
        <w:t>10. Release 1 - Governed Scheduling Spine</w:t>
      </w:r>
      <w:bookmarkEnd w:id="17"/>
    </w:p>
    <w:p w14:paraId="7E3F3D6E" w14:textId="77777777" w:rsidR="00855199" w:rsidRPr="00FE0E78"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855199" w:rsidRDefault="00855199" w:rsidP="00EA6294">
      <w:pPr>
        <w:spacing w:before="60" w:after="120"/>
      </w:pPr>
    </w:p>
    <w:p w14:paraId="5B248E4F" w14:textId="5CE4CCB2" w:rsidR="00855199" w:rsidRDefault="007F7A5E" w:rsidP="00EA6294">
      <w:bookmarkStart w:id="18" w:name="_Toc231224557"/>
      <w:r>
        <w:rPr>
          <w:rFonts w:ascii="Arial" w:eastAsia="Arial" w:hAnsi="Arial" w:cs="Arial"/>
          <w:b/>
          <w:bCs/>
          <w:color w:val="1F4D78"/>
          <w:sz w:val="26"/>
          <w:szCs w:val="26"/>
        </w:rPr>
        <w:t>10.1 Release 1 system screens</w:t>
      </w:r>
      <w:bookmarkEnd w:id="1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Screen group</w:t>
            </w:r>
          </w:p>
        </w:tc>
        <w:tc>
          <w:tcPr>
            <w:tcW w:w="6560" w:type="dxa"/>
            <w:shd w:val="clear" w:color="auto" w:fill="0B2545"/>
            <w:tcMar>
              <w:top w:w="80" w:type="dxa"/>
              <w:left w:w="120" w:type="dxa"/>
              <w:bottom w:w="80" w:type="dxa"/>
              <w:right w:w="120" w:type="dxa"/>
            </w:tcMar>
            <w:vAlign w:val="center"/>
          </w:tcPr>
          <w:p w14:paraId="1E01D3F1"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Master data</w:t>
            </w:r>
          </w:p>
        </w:tc>
        <w:tc>
          <w:tcPr>
            <w:tcW w:w="6560" w:type="dxa"/>
            <w:shd w:val="clear" w:color="auto" w:fill="F4F6F9"/>
            <w:tcMar>
              <w:top w:w="80" w:type="dxa"/>
              <w:left w:w="120" w:type="dxa"/>
              <w:bottom w:w="80" w:type="dxa"/>
              <w:right w:w="120" w:type="dxa"/>
            </w:tcMar>
            <w:vAlign w:val="center"/>
          </w:tcPr>
          <w:p w14:paraId="3C7DA559"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Demand and cargo</w:t>
            </w:r>
          </w:p>
        </w:tc>
        <w:tc>
          <w:tcPr>
            <w:tcW w:w="6560" w:type="dxa"/>
            <w:shd w:val="clear" w:color="auto" w:fill="FFFFFF"/>
            <w:tcMar>
              <w:top w:w="80" w:type="dxa"/>
              <w:left w:w="120" w:type="dxa"/>
              <w:bottom w:w="80" w:type="dxa"/>
              <w:right w:w="120" w:type="dxa"/>
            </w:tcMar>
            <w:vAlign w:val="center"/>
          </w:tcPr>
          <w:p w14:paraId="5756C0AA"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Operating windows</w:t>
            </w:r>
          </w:p>
        </w:tc>
        <w:tc>
          <w:tcPr>
            <w:tcW w:w="6560" w:type="dxa"/>
            <w:shd w:val="clear" w:color="auto" w:fill="F4F6F9"/>
            <w:tcMar>
              <w:top w:w="80" w:type="dxa"/>
              <w:left w:w="120" w:type="dxa"/>
              <w:bottom w:w="80" w:type="dxa"/>
              <w:right w:w="120" w:type="dxa"/>
            </w:tcMar>
            <w:vAlign w:val="center"/>
          </w:tcPr>
          <w:p w14:paraId="247AB538"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Scheduling</w:t>
            </w:r>
          </w:p>
        </w:tc>
        <w:tc>
          <w:tcPr>
            <w:tcW w:w="6560" w:type="dxa"/>
            <w:shd w:val="clear" w:color="auto" w:fill="FFFFFF"/>
            <w:tcMar>
              <w:top w:w="80" w:type="dxa"/>
              <w:left w:w="120" w:type="dxa"/>
              <w:bottom w:w="80" w:type="dxa"/>
              <w:right w:w="120" w:type="dxa"/>
            </w:tcMar>
            <w:vAlign w:val="center"/>
          </w:tcPr>
          <w:p w14:paraId="772137B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Audit and evidence</w:t>
            </w:r>
          </w:p>
        </w:tc>
        <w:tc>
          <w:tcPr>
            <w:tcW w:w="6560" w:type="dxa"/>
            <w:shd w:val="clear" w:color="auto" w:fill="FFFFFF"/>
            <w:tcMar>
              <w:top w:w="80" w:type="dxa"/>
              <w:left w:w="120" w:type="dxa"/>
              <w:bottom w:w="80" w:type="dxa"/>
              <w:right w:w="120" w:type="dxa"/>
            </w:tcMar>
            <w:vAlign w:val="center"/>
          </w:tcPr>
          <w:p w14:paraId="0CDE893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Plan history, approvals, manual overrides, exports and audit events</w:t>
            </w:r>
          </w:p>
        </w:tc>
      </w:tr>
    </w:tbl>
    <w:p w14:paraId="6FFCB119" w14:textId="77777777" w:rsidR="00855199" w:rsidRDefault="00855199" w:rsidP="00EA6294">
      <w:pPr>
        <w:rPr>
          <w:rFonts w:ascii="Arial" w:eastAsia="Arial" w:hAnsi="Arial" w:cs="Arial"/>
          <w:b/>
          <w:bCs/>
          <w:color w:val="1F4D78"/>
          <w:sz w:val="26"/>
          <w:szCs w:val="26"/>
        </w:rPr>
      </w:pPr>
    </w:p>
    <w:p w14:paraId="52044F86" w14:textId="72C44E4C" w:rsidR="00855199" w:rsidRDefault="007F7A5E" w:rsidP="00EA6294">
      <w:bookmarkStart w:id="19" w:name="_Toc231224558"/>
      <w:r>
        <w:rPr>
          <w:rFonts w:ascii="Arial" w:eastAsia="Arial" w:hAnsi="Arial" w:cs="Arial"/>
          <w:b/>
          <w:bCs/>
          <w:color w:val="1F4D78"/>
          <w:sz w:val="26"/>
          <w:szCs w:val="26"/>
        </w:rPr>
        <w:t>10.2 Release 1 capability delivered</w:t>
      </w:r>
      <w:bookmarkEnd w:id="19"/>
    </w:p>
    <w:p w14:paraId="0A6BBBAC" w14:textId="77777777" w:rsidR="00855199" w:rsidRPr="00FE0E78"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Release 1 delivers:</w:t>
      </w:r>
    </w:p>
    <w:p w14:paraId="4919BDA3" w14:textId="77777777" w:rsidR="00855199" w:rsidRPr="00FE0E78" w:rsidRDefault="00855199" w:rsidP="00FE0E78">
      <w:pPr>
        <w:pStyle w:val="ListParagraph"/>
        <w:spacing w:before="40" w:after="60" w:line="240" w:lineRule="auto"/>
        <w:ind w:left="360"/>
        <w:contextualSpacing w:val="0"/>
        <w:rPr>
          <w:rFonts w:asciiTheme="majorHAnsi" w:hAnsiTheme="majorHAnsi" w:cstheme="majorHAnsi"/>
          <w:sz w:val="22"/>
          <w:szCs w:val="22"/>
        </w:rPr>
      </w:pPr>
    </w:p>
    <w:p w14:paraId="620B6FDA"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structured demand intake</w:t>
      </w:r>
    </w:p>
    <w:p w14:paraId="5280B6D2" w14:textId="77777777" w:rsidR="00C97C23" w:rsidRDefault="00C97C23">
      <w:pPr>
        <w:pStyle w:val="ListParagraph"/>
        <w:numPr>
          <w:ilvl w:val="0"/>
          <w:numId w:val="11"/>
        </w:numPr>
        <w:spacing w:before="40" w:after="60" w:line="240" w:lineRule="auto"/>
        <w:contextualSpacing w:val="0"/>
        <w:rPr>
          <w:rFonts w:asciiTheme="majorHAnsi" w:hAnsiTheme="majorHAnsi" w:cstheme="majorHAnsi"/>
          <w:sz w:val="22"/>
          <w:szCs w:val="22"/>
        </w:rPr>
        <w:sectPr w:rsidR="00C97C23" w:rsidSect="00742E0F">
          <w:type w:val="continuous"/>
          <w:pgSz w:w="11906" w:h="16838"/>
          <w:pgMar w:top="1440" w:right="1080" w:bottom="1440" w:left="1080" w:header="708" w:footer="708" w:gutter="0"/>
          <w:cols w:space="708"/>
          <w:titlePg/>
          <w:docGrid w:linePitch="360"/>
        </w:sectPr>
      </w:pPr>
    </w:p>
    <w:p w14:paraId="6BCEEB24"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master-data and resource setup</w:t>
      </w:r>
    </w:p>
    <w:p w14:paraId="7C1FA1F6"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cargo layer and loading sequence representation</w:t>
      </w:r>
    </w:p>
    <w:p w14:paraId="64954B22"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route and resource eligibility checks</w:t>
      </w:r>
    </w:p>
    <w:p w14:paraId="4E703F6D"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operating-window entry and validation</w:t>
      </w:r>
    </w:p>
    <w:p w14:paraId="433E1DE7"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candidate movement generation</w:t>
      </w:r>
    </w:p>
    <w:p w14:paraId="410DF093"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explicit conflict and blocker output</w:t>
      </w:r>
    </w:p>
    <w:p w14:paraId="4ED30015"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reason-coded manual override</w:t>
      </w:r>
    </w:p>
    <w:p w14:paraId="0FB706D0"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plan versioning</w:t>
      </w:r>
    </w:p>
    <w:p w14:paraId="7B8D2397"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dual approval</w:t>
      </w:r>
    </w:p>
    <w:p w14:paraId="709B4360"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published plan snapshot</w:t>
      </w:r>
    </w:p>
    <w:p w14:paraId="0F74ACE5" w14:textId="77777777" w:rsidR="00855199" w:rsidRPr="00FE0E78" w:rsidRDefault="007F7A5E">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governed export and audit trail.</w:t>
      </w:r>
    </w:p>
    <w:p w14:paraId="2EF2718E" w14:textId="77777777" w:rsidR="00C97C23" w:rsidRDefault="00C97C23" w:rsidP="00EA6294">
      <w:pPr>
        <w:pStyle w:val="ListParagraph"/>
        <w:spacing w:before="40" w:after="60" w:line="240" w:lineRule="auto"/>
        <w:contextualSpacing w:val="0"/>
        <w:sectPr w:rsidR="00C97C23" w:rsidSect="00C97C23">
          <w:type w:val="continuous"/>
          <w:pgSz w:w="11906" w:h="16838"/>
          <w:pgMar w:top="1440" w:right="1080" w:bottom="1440" w:left="1080" w:header="708" w:footer="708" w:gutter="0"/>
          <w:cols w:num="2" w:space="709"/>
          <w:titlePg/>
          <w:docGrid w:linePitch="360"/>
        </w:sectPr>
      </w:pPr>
    </w:p>
    <w:p w14:paraId="7B8CE663" w14:textId="77777777" w:rsidR="00855199" w:rsidRDefault="00855199" w:rsidP="00EA6294">
      <w:pPr>
        <w:pStyle w:val="ListParagraph"/>
        <w:spacing w:before="40" w:after="60" w:line="240" w:lineRule="auto"/>
        <w:contextualSpacing w:val="0"/>
      </w:pPr>
    </w:p>
    <w:p w14:paraId="77282370" w14:textId="77777777" w:rsidR="00855199" w:rsidRDefault="00855199" w:rsidP="00EA6294">
      <w:pPr>
        <w:pStyle w:val="ListParagraph"/>
        <w:spacing w:before="40" w:after="60" w:line="240" w:lineRule="auto"/>
        <w:contextualSpacing w:val="0"/>
      </w:pPr>
    </w:p>
    <w:p w14:paraId="0A1979C7" w14:textId="591532D2" w:rsidR="00855199" w:rsidRDefault="007F7A5E" w:rsidP="00EA6294">
      <w:bookmarkStart w:id="20" w:name="_Toc231224559"/>
      <w:r>
        <w:rPr>
          <w:rFonts w:ascii="Arial" w:eastAsia="Arial" w:hAnsi="Arial" w:cs="Arial"/>
          <w:b/>
          <w:bCs/>
          <w:color w:val="1F4D78"/>
          <w:sz w:val="26"/>
          <w:szCs w:val="26"/>
        </w:rPr>
        <w:t>10.3 Release 1 operating success measures</w:t>
      </w:r>
      <w:bookmarkEnd w:id="20"/>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6B5B95">
        <w:trPr>
          <w:tblHeader/>
        </w:trPr>
        <w:tc>
          <w:tcPr>
            <w:tcW w:w="3000" w:type="dxa"/>
            <w:shd w:val="clear" w:color="auto" w:fill="0B2545"/>
            <w:tcMar>
              <w:top w:w="80" w:type="dxa"/>
              <w:left w:w="120" w:type="dxa"/>
              <w:bottom w:w="80" w:type="dxa"/>
              <w:right w:w="120" w:type="dxa"/>
            </w:tcMar>
            <w:vAlign w:val="center"/>
          </w:tcPr>
          <w:p w14:paraId="0E617DB2"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Success measure</w:t>
            </w:r>
          </w:p>
        </w:tc>
        <w:tc>
          <w:tcPr>
            <w:tcW w:w="6360" w:type="dxa"/>
            <w:shd w:val="clear" w:color="auto" w:fill="0B2545"/>
            <w:tcMar>
              <w:top w:w="80" w:type="dxa"/>
              <w:left w:w="120" w:type="dxa"/>
              <w:bottom w:w="80" w:type="dxa"/>
              <w:right w:w="120" w:type="dxa"/>
            </w:tcMar>
            <w:vAlign w:val="center"/>
          </w:tcPr>
          <w:p w14:paraId="4D1FC432"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Schedule rework</w:t>
            </w:r>
          </w:p>
        </w:tc>
        <w:tc>
          <w:tcPr>
            <w:tcW w:w="6360" w:type="dxa"/>
            <w:shd w:val="clear" w:color="auto" w:fill="F4F6F9"/>
            <w:tcMar>
              <w:top w:w="80" w:type="dxa"/>
              <w:left w:w="120" w:type="dxa"/>
              <w:bottom w:w="80" w:type="dxa"/>
              <w:right w:w="120" w:type="dxa"/>
            </w:tcMar>
            <w:vAlign w:val="center"/>
          </w:tcPr>
          <w:p w14:paraId="7BB5629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lastRenderedPageBreak/>
              <w:t>Conflict clarity</w:t>
            </w:r>
          </w:p>
        </w:tc>
        <w:tc>
          <w:tcPr>
            <w:tcW w:w="6360" w:type="dxa"/>
            <w:shd w:val="clear" w:color="auto" w:fill="FFFFFF"/>
            <w:tcMar>
              <w:top w:w="80" w:type="dxa"/>
              <w:left w:w="120" w:type="dxa"/>
              <w:bottom w:w="80" w:type="dxa"/>
              <w:right w:w="120" w:type="dxa"/>
            </w:tcMar>
            <w:vAlign w:val="center"/>
          </w:tcPr>
          <w:p w14:paraId="7AF7F3B1"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Planner adoption</w:t>
            </w:r>
          </w:p>
        </w:tc>
        <w:tc>
          <w:tcPr>
            <w:tcW w:w="6360" w:type="dxa"/>
            <w:shd w:val="clear" w:color="auto" w:fill="FFFFFF"/>
            <w:tcMar>
              <w:top w:w="80" w:type="dxa"/>
              <w:left w:w="120" w:type="dxa"/>
              <w:bottom w:w="80" w:type="dxa"/>
              <w:right w:w="120" w:type="dxa"/>
            </w:tcMar>
            <w:vAlign w:val="center"/>
          </w:tcPr>
          <w:p w14:paraId="3CDF1835"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Data readiness</w:t>
            </w:r>
          </w:p>
        </w:tc>
        <w:tc>
          <w:tcPr>
            <w:tcW w:w="6360" w:type="dxa"/>
            <w:shd w:val="clear" w:color="auto" w:fill="F4F6F9"/>
            <w:tcMar>
              <w:top w:w="80" w:type="dxa"/>
              <w:left w:w="120" w:type="dxa"/>
              <w:bottom w:w="80" w:type="dxa"/>
              <w:right w:w="120" w:type="dxa"/>
            </w:tcMar>
            <w:vAlign w:val="center"/>
          </w:tcPr>
          <w:p w14:paraId="351C32B8"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Demand, master data and operating-window inputs meet agreed minimum completeness</w:t>
            </w:r>
          </w:p>
        </w:tc>
      </w:tr>
    </w:tbl>
    <w:p w14:paraId="4930DD29" w14:textId="77777777" w:rsidR="00855199" w:rsidRPr="00FE0E78"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 xml:space="preserve">Specific numeric targets will be baselined with ABL and </w:t>
      </w:r>
      <w:proofErr w:type="spellStart"/>
      <w:r w:rsidRPr="00FE0E78">
        <w:rPr>
          <w:rFonts w:asciiTheme="majorHAnsi" w:hAnsiTheme="majorHAnsi" w:cstheme="majorHAnsi"/>
          <w:sz w:val="22"/>
          <w:szCs w:val="22"/>
        </w:rPr>
        <w:t>Berau</w:t>
      </w:r>
      <w:proofErr w:type="spellEnd"/>
      <w:r w:rsidRPr="00FE0E78">
        <w:rPr>
          <w:rFonts w:asciiTheme="majorHAnsi" w:hAnsiTheme="majorHAnsi" w:cstheme="majorHAnsi"/>
          <w:sz w:val="22"/>
          <w:szCs w:val="22"/>
        </w:rPr>
        <w:t xml:space="preserve"> during pilot use.</w:t>
      </w:r>
    </w:p>
    <w:p w14:paraId="30A47C8A" w14:textId="77777777" w:rsidR="00FE0E78" w:rsidRDefault="00FE0E78" w:rsidP="00EA6294">
      <w:pPr>
        <w:pBdr>
          <w:bottom w:val="single" w:sz="4" w:space="4" w:color="2E74B5"/>
        </w:pBdr>
        <w:rPr>
          <w:rFonts w:ascii="Arial" w:eastAsia="Arial" w:hAnsi="Arial" w:cs="Arial"/>
          <w:b/>
          <w:bCs/>
          <w:color w:val="0B2545"/>
          <w:sz w:val="32"/>
          <w:szCs w:val="32"/>
        </w:rPr>
      </w:pPr>
      <w:bookmarkStart w:id="21" w:name="_Toc231224560"/>
    </w:p>
    <w:p w14:paraId="72A15C1C" w14:textId="25044A56" w:rsidR="00855199" w:rsidRDefault="007F7A5E" w:rsidP="00EA6294">
      <w:pPr>
        <w:pBdr>
          <w:bottom w:val="single" w:sz="4" w:space="4" w:color="2E74B5"/>
        </w:pBdr>
      </w:pPr>
      <w:r>
        <w:rPr>
          <w:rFonts w:ascii="Arial" w:eastAsia="Arial" w:hAnsi="Arial" w:cs="Arial"/>
          <w:b/>
          <w:bCs/>
          <w:color w:val="0B2545"/>
          <w:sz w:val="32"/>
          <w:szCs w:val="32"/>
        </w:rPr>
        <w:t xml:space="preserve">11. Operational Readiness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Adoption Review</w:t>
      </w:r>
      <w:bookmarkEnd w:id="21"/>
    </w:p>
    <w:p w14:paraId="3357A5CB" w14:textId="77777777" w:rsidR="00855199" w:rsidRPr="00FE0E78"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 xml:space="preserve">The operational readiness review confirms that the governed scheduling spine is aligned with real planning </w:t>
      </w:r>
      <w:proofErr w:type="spellStart"/>
      <w:r w:rsidRPr="00FE0E78">
        <w:rPr>
          <w:rFonts w:asciiTheme="majorHAnsi" w:hAnsiTheme="majorHAnsi" w:cstheme="majorHAnsi"/>
          <w:sz w:val="22"/>
          <w:szCs w:val="22"/>
        </w:rPr>
        <w:t>behavior</w:t>
      </w:r>
      <w:proofErr w:type="spellEnd"/>
      <w:r w:rsidRPr="00FE0E78">
        <w:rPr>
          <w:rFonts w:asciiTheme="majorHAnsi" w:hAnsiTheme="majorHAnsi" w:cstheme="majorHAnsi"/>
          <w:sz w:val="22"/>
          <w:szCs w:val="22"/>
        </w:rPr>
        <w:t xml:space="preserve"> before subsequent product layers are activated.</w:t>
      </w:r>
    </w:p>
    <w:p w14:paraId="44802DE5" w14:textId="77777777" w:rsidR="00855199" w:rsidRPr="00FE0E78"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The review will cover:</w:t>
      </w:r>
    </w:p>
    <w:p w14:paraId="046D792B"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planner usage across representative scheduling workflows</w:t>
      </w:r>
    </w:p>
    <w:p w14:paraId="76CE2B54"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demand completeness and master-data stability</w:t>
      </w:r>
    </w:p>
    <w:p w14:paraId="5E612502"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conflict accuracy and false-positive blockers</w:t>
      </w:r>
    </w:p>
    <w:p w14:paraId="4FD5A25B"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manual override frequency and reason-code quality</w:t>
      </w:r>
    </w:p>
    <w:p w14:paraId="51C254B9"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 xml:space="preserve">approval latency and escalation </w:t>
      </w:r>
      <w:proofErr w:type="spellStart"/>
      <w:r w:rsidRPr="00FE0E78">
        <w:rPr>
          <w:rFonts w:asciiTheme="majorHAnsi" w:hAnsiTheme="majorHAnsi" w:cstheme="majorHAnsi"/>
          <w:sz w:val="22"/>
          <w:szCs w:val="22"/>
        </w:rPr>
        <w:t>behavior</w:t>
      </w:r>
      <w:proofErr w:type="spellEnd"/>
    </w:p>
    <w:p w14:paraId="27392AFB"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readiness of operating-window inputs</w:t>
      </w:r>
    </w:p>
    <w:p w14:paraId="573296A1"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exception families that need formal workflow treatment</w:t>
      </w:r>
    </w:p>
    <w:p w14:paraId="4AC98836" w14:textId="77777777" w:rsidR="00855199" w:rsidRPr="00FE0E78" w:rsidRDefault="007F7A5E">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data and integration gaps to be resolved before live evidence or recovery automation.</w:t>
      </w:r>
    </w:p>
    <w:p w14:paraId="307B64C6" w14:textId="77777777" w:rsidR="00855199"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The output of this review becomes the operating baseline for scenario simulation, exception support, live evidence, confirmed operations and recovery guidance.</w:t>
      </w:r>
    </w:p>
    <w:p w14:paraId="269C7245" w14:textId="77777777" w:rsidR="00FE0E78" w:rsidRPr="00FE0E78" w:rsidRDefault="00FE0E78" w:rsidP="00EA6294">
      <w:pPr>
        <w:spacing w:before="60" w:after="120"/>
        <w:rPr>
          <w:rFonts w:asciiTheme="majorHAnsi" w:hAnsiTheme="majorHAnsi" w:cstheme="majorHAnsi"/>
          <w:sz w:val="22"/>
          <w:szCs w:val="22"/>
        </w:rPr>
      </w:pPr>
    </w:p>
    <w:p w14:paraId="08D5BBA7" w14:textId="1A38092A" w:rsidR="00855199" w:rsidRDefault="007F7A5E" w:rsidP="00EA6294">
      <w:pPr>
        <w:pBdr>
          <w:bottom w:val="single" w:sz="4" w:space="4" w:color="2E74B5"/>
        </w:pBdr>
      </w:pPr>
      <w:bookmarkStart w:id="22" w:name="_Toc231224561"/>
      <w:r>
        <w:rPr>
          <w:rFonts w:ascii="Arial" w:eastAsia="Arial" w:hAnsi="Arial" w:cs="Arial"/>
          <w:b/>
          <w:bCs/>
          <w:color w:val="0B2545"/>
          <w:sz w:val="32"/>
          <w:szCs w:val="32"/>
        </w:rPr>
        <w:t xml:space="preserve">12. Exception Taxonomy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Operating Governance</w:t>
      </w:r>
      <w:bookmarkEnd w:id="22"/>
    </w:p>
    <w:p w14:paraId="0A8CA03B" w14:textId="77777777" w:rsidR="00855199" w:rsidRDefault="007F7A5E"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ABL transshipment execution requires a practical exception structure because disruptions can occur at multiple points in the flow. The application will treat exceptions as governed operating events, not only as informal planner notes.</w:t>
      </w:r>
    </w:p>
    <w:p w14:paraId="31BD3179" w14:textId="77777777" w:rsidR="00FE0E78" w:rsidRPr="00FE0E78" w:rsidRDefault="00FE0E78" w:rsidP="00EA6294">
      <w:pPr>
        <w:spacing w:before="60" w:after="120"/>
        <w:rPr>
          <w:rFonts w:asciiTheme="majorHAnsi" w:hAnsiTheme="majorHAnsi" w:cstheme="majorHAnsi"/>
          <w:sz w:val="22"/>
          <w:szCs w:val="22"/>
        </w:rPr>
      </w:pPr>
    </w:p>
    <w:p w14:paraId="4FEBB181" w14:textId="12C77EDB" w:rsidR="00855199" w:rsidRDefault="007F7A5E" w:rsidP="00EA6294">
      <w:bookmarkStart w:id="23" w:name="_Toc231224562"/>
      <w:r>
        <w:rPr>
          <w:rFonts w:ascii="Arial" w:eastAsia="Arial" w:hAnsi="Arial" w:cs="Arial"/>
          <w:b/>
          <w:bCs/>
          <w:color w:val="1F4D78"/>
          <w:sz w:val="26"/>
          <w:szCs w:val="26"/>
        </w:rPr>
        <w:t>12.1 Initial exception families</w:t>
      </w:r>
      <w:bookmarkEnd w:id="23"/>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Exception family</w:t>
            </w:r>
          </w:p>
        </w:tc>
        <w:tc>
          <w:tcPr>
            <w:tcW w:w="4200" w:type="dxa"/>
            <w:shd w:val="clear" w:color="auto" w:fill="0B2545"/>
            <w:tcMar>
              <w:top w:w="80" w:type="dxa"/>
              <w:left w:w="120" w:type="dxa"/>
              <w:bottom w:w="80" w:type="dxa"/>
              <w:right w:w="120" w:type="dxa"/>
            </w:tcMar>
            <w:vAlign w:val="center"/>
          </w:tcPr>
          <w:p w14:paraId="0C172932"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Initial examples</w:t>
            </w:r>
          </w:p>
        </w:tc>
        <w:tc>
          <w:tcPr>
            <w:tcW w:w="2760" w:type="dxa"/>
            <w:shd w:val="clear" w:color="auto" w:fill="0B2545"/>
            <w:tcMar>
              <w:top w:w="80" w:type="dxa"/>
              <w:left w:w="120" w:type="dxa"/>
              <w:bottom w:w="80" w:type="dxa"/>
              <w:right w:w="120" w:type="dxa"/>
            </w:tcMar>
            <w:vAlign w:val="center"/>
          </w:tcPr>
          <w:p w14:paraId="6F942BF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Jetty/BLC operations</w:t>
            </w:r>
          </w:p>
        </w:tc>
        <w:tc>
          <w:tcPr>
            <w:tcW w:w="4200" w:type="dxa"/>
            <w:shd w:val="clear" w:color="auto" w:fill="F4F6F9"/>
            <w:tcMar>
              <w:top w:w="80" w:type="dxa"/>
              <w:left w:w="120" w:type="dxa"/>
              <w:bottom w:w="80" w:type="dxa"/>
              <w:right w:w="120" w:type="dxa"/>
            </w:tcMar>
            <w:vAlign w:val="center"/>
          </w:tcPr>
          <w:p w14:paraId="22EC6ADA"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Navigation constraint</w:t>
            </w:r>
          </w:p>
        </w:tc>
        <w:tc>
          <w:tcPr>
            <w:tcW w:w="4200" w:type="dxa"/>
            <w:shd w:val="clear" w:color="auto" w:fill="FFFFFF"/>
            <w:tcMar>
              <w:top w:w="80" w:type="dxa"/>
              <w:left w:w="120" w:type="dxa"/>
              <w:bottom w:w="80" w:type="dxa"/>
              <w:right w:w="120" w:type="dxa"/>
            </w:tcMar>
            <w:vAlign w:val="center"/>
          </w:tcPr>
          <w:p w14:paraId="78B498F3"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lastRenderedPageBreak/>
              <w:t>Fleet/asset availability</w:t>
            </w:r>
          </w:p>
        </w:tc>
        <w:tc>
          <w:tcPr>
            <w:tcW w:w="4200" w:type="dxa"/>
            <w:shd w:val="clear" w:color="auto" w:fill="F4F6F9"/>
            <w:tcMar>
              <w:top w:w="80" w:type="dxa"/>
              <w:left w:w="120" w:type="dxa"/>
              <w:bottom w:w="80" w:type="dxa"/>
              <w:right w:w="120" w:type="dxa"/>
            </w:tcMar>
            <w:vAlign w:val="center"/>
          </w:tcPr>
          <w:p w14:paraId="0AC8496B"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CTS/transshipment</w:t>
            </w:r>
          </w:p>
        </w:tc>
        <w:tc>
          <w:tcPr>
            <w:tcW w:w="4200" w:type="dxa"/>
            <w:shd w:val="clear" w:color="auto" w:fill="FFFFFF"/>
            <w:tcMar>
              <w:top w:w="80" w:type="dxa"/>
              <w:left w:w="120" w:type="dxa"/>
              <w:bottom w:w="80" w:type="dxa"/>
              <w:right w:w="120" w:type="dxa"/>
            </w:tcMar>
            <w:vAlign w:val="center"/>
          </w:tcPr>
          <w:p w14:paraId="24C9691B"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OGV/laycan</w:t>
            </w:r>
          </w:p>
        </w:tc>
        <w:tc>
          <w:tcPr>
            <w:tcW w:w="4200" w:type="dxa"/>
            <w:shd w:val="clear" w:color="auto" w:fill="F4F6F9"/>
            <w:tcMar>
              <w:top w:w="80" w:type="dxa"/>
              <w:left w:w="120" w:type="dxa"/>
              <w:bottom w:w="80" w:type="dxa"/>
              <w:right w:w="120" w:type="dxa"/>
            </w:tcMar>
            <w:vAlign w:val="center"/>
          </w:tcPr>
          <w:p w14:paraId="1944963F"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Weather/marine</w:t>
            </w:r>
          </w:p>
        </w:tc>
        <w:tc>
          <w:tcPr>
            <w:tcW w:w="4200" w:type="dxa"/>
            <w:shd w:val="clear" w:color="auto" w:fill="FFFFFF"/>
            <w:tcMar>
              <w:top w:w="80" w:type="dxa"/>
              <w:left w:w="120" w:type="dxa"/>
              <w:bottom w:w="80" w:type="dxa"/>
              <w:right w:w="120" w:type="dxa"/>
            </w:tcMar>
            <w:vAlign w:val="center"/>
          </w:tcPr>
          <w:p w14:paraId="09C4F01F"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 xml:space="preserve">Exception </w:t>
            </w:r>
            <w:proofErr w:type="gramStart"/>
            <w:r w:rsidRPr="00FE0E78">
              <w:rPr>
                <w:rFonts w:asciiTheme="majorHAnsi" w:hAnsiTheme="majorHAnsi" w:cstheme="majorHAnsi"/>
                <w:sz w:val="22"/>
                <w:szCs w:val="22"/>
              </w:rPr>
              <w:t>note</w:t>
            </w:r>
            <w:proofErr w:type="gramEnd"/>
            <w:r w:rsidRPr="00FE0E78">
              <w:rPr>
                <w:rFonts w:asciiTheme="majorHAnsi" w:hAnsiTheme="majorHAnsi" w:cstheme="majorHAnsi"/>
                <w:sz w:val="22"/>
                <w:szCs w:val="22"/>
              </w:rPr>
              <w:t xml:space="preserv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Survey/clearance</w:t>
            </w:r>
          </w:p>
        </w:tc>
        <w:tc>
          <w:tcPr>
            <w:tcW w:w="4200" w:type="dxa"/>
            <w:shd w:val="clear" w:color="auto" w:fill="F4F6F9"/>
            <w:tcMar>
              <w:top w:w="80" w:type="dxa"/>
              <w:left w:w="120" w:type="dxa"/>
              <w:bottom w:w="80" w:type="dxa"/>
              <w:right w:w="120" w:type="dxa"/>
            </w:tcMar>
            <w:vAlign w:val="center"/>
          </w:tcPr>
          <w:p w14:paraId="02A7859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Human/governance</w:t>
            </w:r>
          </w:p>
        </w:tc>
        <w:tc>
          <w:tcPr>
            <w:tcW w:w="4200" w:type="dxa"/>
            <w:shd w:val="clear" w:color="auto" w:fill="FFFFFF"/>
            <w:tcMar>
              <w:top w:w="80" w:type="dxa"/>
              <w:left w:w="120" w:type="dxa"/>
              <w:bottom w:w="80" w:type="dxa"/>
              <w:right w:w="120" w:type="dxa"/>
            </w:tcMar>
            <w:vAlign w:val="center"/>
          </w:tcPr>
          <w:p w14:paraId="401EA3C5"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Data/integration</w:t>
            </w:r>
          </w:p>
        </w:tc>
        <w:tc>
          <w:tcPr>
            <w:tcW w:w="4200" w:type="dxa"/>
            <w:shd w:val="clear" w:color="auto" w:fill="F4F6F9"/>
            <w:tcMar>
              <w:top w:w="80" w:type="dxa"/>
              <w:left w:w="120" w:type="dxa"/>
              <w:bottom w:w="80" w:type="dxa"/>
              <w:right w:w="120" w:type="dxa"/>
            </w:tcMar>
            <w:vAlign w:val="center"/>
          </w:tcPr>
          <w:p w14:paraId="1FC1CD5E"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855199" w:rsidRPr="00FE0E78" w:rsidRDefault="007F7A5E" w:rsidP="00EA6294">
            <w:pPr>
              <w:rPr>
                <w:rFonts w:asciiTheme="majorHAnsi" w:hAnsiTheme="majorHAnsi" w:cstheme="majorHAnsi"/>
                <w:sz w:val="22"/>
                <w:szCs w:val="22"/>
              </w:rPr>
            </w:pPr>
            <w:r w:rsidRPr="00FE0E78">
              <w:rPr>
                <w:rFonts w:asciiTheme="majorHAnsi" w:hAnsiTheme="majorHAnsi" w:cstheme="majorHAnsi"/>
                <w:sz w:val="22"/>
                <w:szCs w:val="22"/>
              </w:rPr>
              <w:t>Data quality warning</w:t>
            </w:r>
          </w:p>
        </w:tc>
      </w:tr>
    </w:tbl>
    <w:p w14:paraId="112E4269" w14:textId="77777777" w:rsidR="00855199" w:rsidRDefault="00855199" w:rsidP="00EA6294">
      <w:pPr>
        <w:rPr>
          <w:rFonts w:ascii="Arial" w:eastAsia="Arial" w:hAnsi="Arial" w:cs="Arial"/>
          <w:b/>
          <w:bCs/>
          <w:color w:val="1F4D78"/>
          <w:sz w:val="26"/>
          <w:szCs w:val="26"/>
        </w:rPr>
      </w:pPr>
    </w:p>
    <w:p w14:paraId="3B53EE4B" w14:textId="77777777" w:rsidR="00FE0E78" w:rsidRDefault="00FE0E78" w:rsidP="00EA6294">
      <w:pPr>
        <w:rPr>
          <w:rFonts w:ascii="Arial" w:eastAsia="Arial" w:hAnsi="Arial" w:cs="Arial"/>
          <w:b/>
          <w:bCs/>
          <w:color w:val="1F4D78"/>
          <w:sz w:val="26"/>
          <w:szCs w:val="26"/>
        </w:rPr>
      </w:pPr>
      <w:bookmarkStart w:id="24" w:name="_Toc231224563"/>
    </w:p>
    <w:p w14:paraId="245D7096" w14:textId="77777777" w:rsidR="00FE0E78" w:rsidRDefault="00FE0E78" w:rsidP="00EA6294">
      <w:pPr>
        <w:rPr>
          <w:rFonts w:ascii="Arial" w:eastAsia="Arial" w:hAnsi="Arial" w:cs="Arial"/>
          <w:b/>
          <w:bCs/>
          <w:color w:val="1F4D78"/>
          <w:sz w:val="26"/>
          <w:szCs w:val="26"/>
        </w:rPr>
      </w:pPr>
    </w:p>
    <w:p w14:paraId="4E1AE68F" w14:textId="77777777" w:rsidR="00FE0E78" w:rsidRDefault="00FE0E78" w:rsidP="00EA6294">
      <w:pPr>
        <w:rPr>
          <w:rFonts w:ascii="Arial" w:eastAsia="Arial" w:hAnsi="Arial" w:cs="Arial"/>
          <w:b/>
          <w:bCs/>
          <w:color w:val="1F4D78"/>
          <w:sz w:val="26"/>
          <w:szCs w:val="26"/>
        </w:rPr>
      </w:pPr>
    </w:p>
    <w:p w14:paraId="2A22A410" w14:textId="2FB50202" w:rsidR="00855199" w:rsidRDefault="007F7A5E" w:rsidP="00EA6294">
      <w:r>
        <w:rPr>
          <w:rFonts w:ascii="Arial" w:eastAsia="Arial" w:hAnsi="Arial" w:cs="Arial"/>
          <w:b/>
          <w:bCs/>
          <w:color w:val="1F4D78"/>
          <w:sz w:val="26"/>
          <w:szCs w:val="26"/>
        </w:rPr>
        <w:t>12.2 Manual override and planner discretion</w:t>
      </w:r>
      <w:bookmarkEnd w:id="24"/>
    </w:p>
    <w:p w14:paraId="0DFCC98A" w14:textId="77777777" w:rsidR="00855199" w:rsidRPr="00E1195A" w:rsidRDefault="007F7A5E"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855199" w:rsidRPr="00E1195A" w:rsidRDefault="007F7A5E"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 xml:space="preserve">Repeated manual decisions can then be reviewed with ABL and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to decide whether they should become formal scheduling rules, exception categories or operator guidance.</w:t>
      </w:r>
    </w:p>
    <w:p w14:paraId="57EA02F9" w14:textId="77777777" w:rsidR="00FE0E78" w:rsidRDefault="00FE0E78" w:rsidP="00EA6294">
      <w:pPr>
        <w:pBdr>
          <w:bottom w:val="single" w:sz="4" w:space="4" w:color="2E74B5"/>
        </w:pBdr>
        <w:rPr>
          <w:rFonts w:ascii="Arial" w:eastAsia="Arial" w:hAnsi="Arial" w:cs="Arial"/>
          <w:b/>
          <w:bCs/>
          <w:color w:val="0B2545"/>
          <w:sz w:val="32"/>
          <w:szCs w:val="32"/>
        </w:rPr>
      </w:pPr>
      <w:bookmarkStart w:id="25" w:name="_Toc231224564"/>
    </w:p>
    <w:p w14:paraId="7F102EC0" w14:textId="790BE200" w:rsidR="00855199" w:rsidRDefault="007F7A5E" w:rsidP="00EA6294">
      <w:pPr>
        <w:pBdr>
          <w:bottom w:val="single" w:sz="4" w:space="4" w:color="2E74B5"/>
        </w:pBdr>
      </w:pPr>
      <w:r>
        <w:rPr>
          <w:rFonts w:ascii="Arial" w:eastAsia="Arial" w:hAnsi="Arial" w:cs="Arial"/>
          <w:b/>
          <w:bCs/>
          <w:color w:val="0B2545"/>
          <w:sz w:val="32"/>
          <w:szCs w:val="32"/>
        </w:rPr>
        <w:t>13. Working Flow Details</w:t>
      </w:r>
      <w:bookmarkEnd w:id="25"/>
    </w:p>
    <w:p w14:paraId="2ADE8A7D" w14:textId="37A18BAF" w:rsidR="00855199" w:rsidRDefault="007F7A5E" w:rsidP="00EA6294">
      <w:pPr>
        <w:rPr>
          <w:rFonts w:ascii="Arial" w:eastAsia="Arial" w:hAnsi="Arial" w:cs="Arial"/>
          <w:b/>
          <w:bCs/>
          <w:color w:val="1F4D78"/>
          <w:sz w:val="26"/>
          <w:szCs w:val="26"/>
        </w:rPr>
      </w:pPr>
      <w:bookmarkStart w:id="26" w:name="_Toc231224565"/>
      <w:r>
        <w:rPr>
          <w:rFonts w:ascii="Arial" w:eastAsia="Arial" w:hAnsi="Arial" w:cs="Arial"/>
          <w:b/>
          <w:bCs/>
          <w:color w:val="1F4D78"/>
          <w:sz w:val="26"/>
          <w:szCs w:val="26"/>
        </w:rPr>
        <w:t>13.1 Clean planning flow</w:t>
      </w:r>
      <w:bookmarkEnd w:id="26"/>
    </w:p>
    <w:p w14:paraId="2290EEFE" w14:textId="77777777" w:rsidR="00855199" w:rsidRPr="00914E01" w:rsidRDefault="00855199" w:rsidP="00EA6294"/>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855199" w:rsidRDefault="007F7A5E" w:rsidP="00EA6294">
            <w:r>
              <w:rPr>
                <w:rFonts w:ascii="Courier New" w:eastAsia="Courier New" w:hAnsi="Courier New" w:cs="Courier New"/>
                <w:color w:val="0B2545"/>
                <w:sz w:val="17"/>
                <w:szCs w:val="17"/>
              </w:rPr>
              <w:t>Import OGV demand</w:t>
            </w:r>
          </w:p>
          <w:p w14:paraId="1072221D" w14:textId="77777777" w:rsidR="00855199" w:rsidRDefault="007F7A5E" w:rsidP="00EA6294">
            <w:r>
              <w:rPr>
                <w:rFonts w:ascii="Courier New" w:eastAsia="Courier New" w:hAnsi="Courier New" w:cs="Courier New"/>
                <w:color w:val="0B2545"/>
                <w:sz w:val="17"/>
                <w:szCs w:val="17"/>
              </w:rPr>
              <w:t>-&gt; Review cargo grade and layer sequence</w:t>
            </w:r>
          </w:p>
          <w:p w14:paraId="05937899" w14:textId="77777777" w:rsidR="00855199" w:rsidRDefault="007F7A5E" w:rsidP="00EA6294">
            <w:r>
              <w:rPr>
                <w:rFonts w:ascii="Courier New" w:eastAsia="Courier New" w:hAnsi="Courier New" w:cs="Courier New"/>
                <w:color w:val="0B2545"/>
                <w:sz w:val="17"/>
                <w:szCs w:val="17"/>
              </w:rPr>
              <w:t>-&gt; Enter operating windows</w:t>
            </w:r>
          </w:p>
          <w:p w14:paraId="058632B1" w14:textId="77777777" w:rsidR="00855199" w:rsidRDefault="007F7A5E" w:rsidP="00EA6294">
            <w:r>
              <w:rPr>
                <w:rFonts w:ascii="Courier New" w:eastAsia="Courier New" w:hAnsi="Courier New" w:cs="Courier New"/>
                <w:color w:val="0B2545"/>
                <w:sz w:val="17"/>
                <w:szCs w:val="17"/>
              </w:rPr>
              <w:t>-&gt; Generate movement candidates</w:t>
            </w:r>
          </w:p>
          <w:p w14:paraId="0853711E" w14:textId="77777777" w:rsidR="00855199" w:rsidRDefault="007F7A5E" w:rsidP="00EA6294">
            <w:r>
              <w:rPr>
                <w:rFonts w:ascii="Courier New" w:eastAsia="Courier New" w:hAnsi="Courier New" w:cs="Courier New"/>
                <w:color w:val="0B2545"/>
                <w:sz w:val="17"/>
                <w:szCs w:val="17"/>
              </w:rPr>
              <w:t>-&gt; Generate draft plan</w:t>
            </w:r>
          </w:p>
          <w:p w14:paraId="042743F3" w14:textId="77777777" w:rsidR="00855199" w:rsidRDefault="007F7A5E" w:rsidP="00EA6294">
            <w:r>
              <w:rPr>
                <w:rFonts w:ascii="Courier New" w:eastAsia="Courier New" w:hAnsi="Courier New" w:cs="Courier New"/>
                <w:color w:val="0B2545"/>
                <w:sz w:val="17"/>
                <w:szCs w:val="17"/>
              </w:rPr>
              <w:t>-&gt; Review conflicts</w:t>
            </w:r>
          </w:p>
          <w:p w14:paraId="71666FA8" w14:textId="77777777" w:rsidR="00855199" w:rsidRDefault="007F7A5E" w:rsidP="00EA6294">
            <w:r>
              <w:rPr>
                <w:rFonts w:ascii="Courier New" w:eastAsia="Courier New" w:hAnsi="Courier New" w:cs="Courier New"/>
                <w:color w:val="0B2545"/>
                <w:sz w:val="17"/>
                <w:szCs w:val="17"/>
              </w:rPr>
              <w:t>-&gt; Apply reason-coded override if required</w:t>
            </w:r>
          </w:p>
          <w:p w14:paraId="01D66A95" w14:textId="77777777" w:rsidR="00855199" w:rsidRDefault="007F7A5E" w:rsidP="00EA6294">
            <w:r>
              <w:rPr>
                <w:rFonts w:ascii="Courier New" w:eastAsia="Courier New" w:hAnsi="Courier New" w:cs="Courier New"/>
                <w:color w:val="0B2545"/>
                <w:sz w:val="17"/>
                <w:szCs w:val="17"/>
              </w:rPr>
              <w:t>-&gt; Submit approval</w:t>
            </w:r>
          </w:p>
          <w:p w14:paraId="19C394FF" w14:textId="77777777" w:rsidR="00855199" w:rsidRDefault="007F7A5E" w:rsidP="00EA6294">
            <w:r>
              <w:rPr>
                <w:rFonts w:ascii="Courier New" w:eastAsia="Courier New" w:hAnsi="Courier New" w:cs="Courier New"/>
                <w:color w:val="0B2545"/>
                <w:sz w:val="17"/>
                <w:szCs w:val="17"/>
              </w:rPr>
              <w:t xml:space="preserve">-&gt; Complete </w:t>
            </w:r>
            <w:proofErr w:type="spellStart"/>
            <w:r>
              <w:rPr>
                <w:rFonts w:ascii="Courier New" w:eastAsia="Courier New" w:hAnsi="Courier New" w:cs="Courier New"/>
                <w:color w:val="0B2545"/>
                <w:sz w:val="17"/>
                <w:szCs w:val="17"/>
              </w:rPr>
              <w:t>Berau</w:t>
            </w:r>
            <w:proofErr w:type="spellEnd"/>
            <w:r>
              <w:rPr>
                <w:rFonts w:ascii="Courier New" w:eastAsia="Courier New" w:hAnsi="Courier New" w:cs="Courier New"/>
                <w:color w:val="0B2545"/>
                <w:sz w:val="17"/>
                <w:szCs w:val="17"/>
              </w:rPr>
              <w:t xml:space="preserve"> / ABL approvals</w:t>
            </w:r>
          </w:p>
          <w:p w14:paraId="7F37BD52" w14:textId="77777777" w:rsidR="00855199" w:rsidRDefault="007F7A5E" w:rsidP="00EA6294">
            <w:r>
              <w:rPr>
                <w:rFonts w:ascii="Courier New" w:eastAsia="Courier New" w:hAnsi="Courier New" w:cs="Courier New"/>
                <w:color w:val="0B2545"/>
                <w:sz w:val="17"/>
                <w:szCs w:val="17"/>
              </w:rPr>
              <w:t>-&gt; Run publishability check</w:t>
            </w:r>
          </w:p>
          <w:p w14:paraId="1866FCF6" w14:textId="77777777" w:rsidR="00855199" w:rsidRDefault="007F7A5E" w:rsidP="00EA6294">
            <w:r>
              <w:rPr>
                <w:rFonts w:ascii="Courier New" w:eastAsia="Courier New" w:hAnsi="Courier New" w:cs="Courier New"/>
                <w:color w:val="0B2545"/>
                <w:sz w:val="17"/>
                <w:szCs w:val="17"/>
              </w:rPr>
              <w:t>-&gt; Manually publish</w:t>
            </w:r>
          </w:p>
          <w:p w14:paraId="42031ABF" w14:textId="77777777" w:rsidR="00855199" w:rsidRDefault="007F7A5E" w:rsidP="00EA6294">
            <w:r>
              <w:rPr>
                <w:rFonts w:ascii="Courier New" w:eastAsia="Courier New" w:hAnsi="Courier New" w:cs="Courier New"/>
                <w:color w:val="0B2545"/>
                <w:sz w:val="17"/>
                <w:szCs w:val="17"/>
              </w:rPr>
              <w:t>-&gt; Generate governed export</w:t>
            </w:r>
          </w:p>
        </w:tc>
      </w:tr>
    </w:tbl>
    <w:p w14:paraId="39862978" w14:textId="77777777" w:rsidR="00FE0E78" w:rsidRDefault="00FE0E78" w:rsidP="00EA6294">
      <w:pPr>
        <w:rPr>
          <w:rFonts w:ascii="Arial" w:eastAsia="Arial" w:hAnsi="Arial" w:cs="Arial"/>
          <w:b/>
          <w:bCs/>
          <w:color w:val="1F4D78"/>
          <w:sz w:val="26"/>
          <w:szCs w:val="26"/>
        </w:rPr>
      </w:pPr>
      <w:bookmarkStart w:id="27" w:name="_Toc231224566"/>
    </w:p>
    <w:p w14:paraId="24061588" w14:textId="4780F6BA" w:rsidR="00855199" w:rsidRDefault="007F7A5E" w:rsidP="00EA6294">
      <w:r>
        <w:rPr>
          <w:rFonts w:ascii="Arial" w:eastAsia="Arial" w:hAnsi="Arial" w:cs="Arial"/>
          <w:b/>
          <w:bCs/>
          <w:color w:val="1F4D78"/>
          <w:sz w:val="26"/>
          <w:szCs w:val="26"/>
        </w:rPr>
        <w:t>13.2 Disruption and recovery flow</w:t>
      </w:r>
      <w:bookmarkEnd w:id="2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855199" w:rsidRDefault="007F7A5E" w:rsidP="00EA6294">
            <w:r>
              <w:rPr>
                <w:rFonts w:ascii="Courier New" w:eastAsia="Courier New" w:hAnsi="Courier New" w:cs="Courier New"/>
                <w:color w:val="0B2545"/>
                <w:sz w:val="17"/>
                <w:szCs w:val="17"/>
              </w:rPr>
              <w:t>Open active exception</w:t>
            </w:r>
          </w:p>
          <w:p w14:paraId="52E234B5" w14:textId="77777777" w:rsidR="00855199" w:rsidRDefault="007F7A5E" w:rsidP="00EA6294">
            <w:r>
              <w:rPr>
                <w:rFonts w:ascii="Courier New" w:eastAsia="Courier New" w:hAnsi="Courier New" w:cs="Courier New"/>
                <w:color w:val="0B2545"/>
                <w:sz w:val="17"/>
                <w:szCs w:val="17"/>
              </w:rPr>
              <w:t>-&gt; Review operating cause</w:t>
            </w:r>
          </w:p>
          <w:p w14:paraId="4B0CF798" w14:textId="77777777" w:rsidR="00855199" w:rsidRDefault="007F7A5E" w:rsidP="00EA6294">
            <w:r>
              <w:rPr>
                <w:rFonts w:ascii="Courier New" w:eastAsia="Courier New" w:hAnsi="Courier New" w:cs="Courier New"/>
                <w:color w:val="0B2545"/>
                <w:sz w:val="17"/>
                <w:szCs w:val="17"/>
              </w:rPr>
              <w:lastRenderedPageBreak/>
              <w:t>-&gt; Generate recovery options</w:t>
            </w:r>
          </w:p>
          <w:p w14:paraId="4B835504" w14:textId="77777777" w:rsidR="00855199" w:rsidRDefault="007F7A5E" w:rsidP="00EA6294">
            <w:r>
              <w:rPr>
                <w:rFonts w:ascii="Courier New" w:eastAsia="Courier New" w:hAnsi="Courier New" w:cs="Courier New"/>
                <w:color w:val="0B2545"/>
                <w:sz w:val="17"/>
                <w:szCs w:val="17"/>
              </w:rPr>
              <w:t>-&gt; Review ranked candidates</w:t>
            </w:r>
          </w:p>
          <w:p w14:paraId="08614948" w14:textId="77777777" w:rsidR="00855199" w:rsidRDefault="007F7A5E" w:rsidP="00EA6294">
            <w:r>
              <w:rPr>
                <w:rFonts w:ascii="Courier New" w:eastAsia="Courier New" w:hAnsi="Courier New" w:cs="Courier New"/>
                <w:color w:val="0B2545"/>
                <w:sz w:val="17"/>
                <w:szCs w:val="17"/>
              </w:rPr>
              <w:t>-&gt; Validate whether the option resolves the operating cause</w:t>
            </w:r>
          </w:p>
          <w:p w14:paraId="174505EF" w14:textId="77777777" w:rsidR="00855199" w:rsidRDefault="007F7A5E" w:rsidP="00EA6294">
            <w:r>
              <w:rPr>
                <w:rFonts w:ascii="Courier New" w:eastAsia="Courier New" w:hAnsi="Courier New" w:cs="Courier New"/>
                <w:color w:val="0B2545"/>
                <w:sz w:val="17"/>
                <w:szCs w:val="17"/>
              </w:rPr>
              <w:t>-&gt; Create scenario from selected option</w:t>
            </w:r>
          </w:p>
          <w:p w14:paraId="4E014CD5" w14:textId="77777777" w:rsidR="00855199" w:rsidRDefault="007F7A5E" w:rsidP="00EA6294">
            <w:r>
              <w:rPr>
                <w:rFonts w:ascii="Courier New" w:eastAsia="Courier New" w:hAnsi="Courier New" w:cs="Courier New"/>
                <w:color w:val="0B2545"/>
                <w:sz w:val="17"/>
                <w:szCs w:val="17"/>
              </w:rPr>
              <w:t>-&gt; Run simulation</w:t>
            </w:r>
          </w:p>
          <w:p w14:paraId="22ED6B43" w14:textId="77777777" w:rsidR="00855199" w:rsidRDefault="007F7A5E" w:rsidP="00EA6294">
            <w:r>
              <w:rPr>
                <w:rFonts w:ascii="Courier New" w:eastAsia="Courier New" w:hAnsi="Courier New" w:cs="Courier New"/>
                <w:color w:val="0B2545"/>
                <w:sz w:val="17"/>
                <w:szCs w:val="17"/>
              </w:rPr>
              <w:t>-&gt; Promote feasible scenario</w:t>
            </w:r>
          </w:p>
          <w:p w14:paraId="0938A1B1" w14:textId="77777777" w:rsidR="00855199" w:rsidRDefault="007F7A5E" w:rsidP="00EA6294">
            <w:r>
              <w:rPr>
                <w:rFonts w:ascii="Courier New" w:eastAsia="Courier New" w:hAnsi="Courier New" w:cs="Courier New"/>
                <w:color w:val="0B2545"/>
                <w:sz w:val="17"/>
                <w:szCs w:val="17"/>
              </w:rPr>
              <w:t>-&gt; Repair remaining blockers if required</w:t>
            </w:r>
          </w:p>
          <w:p w14:paraId="5C9FA731" w14:textId="77777777" w:rsidR="00855199" w:rsidRDefault="007F7A5E" w:rsidP="00EA6294">
            <w:r>
              <w:rPr>
                <w:rFonts w:ascii="Courier New" w:eastAsia="Courier New" w:hAnsi="Courier New" w:cs="Courier New"/>
                <w:color w:val="0B2545"/>
                <w:sz w:val="17"/>
                <w:szCs w:val="17"/>
              </w:rPr>
              <w:t>-&gt; Submit approval</w:t>
            </w:r>
          </w:p>
          <w:p w14:paraId="73DDDCDD" w14:textId="77777777" w:rsidR="00855199" w:rsidRDefault="007F7A5E" w:rsidP="00EA6294">
            <w:r>
              <w:rPr>
                <w:rFonts w:ascii="Courier New" w:eastAsia="Courier New" w:hAnsi="Courier New" w:cs="Courier New"/>
                <w:color w:val="0B2545"/>
                <w:sz w:val="17"/>
                <w:szCs w:val="17"/>
              </w:rPr>
              <w:t>-&gt; Complete approvals</w:t>
            </w:r>
          </w:p>
          <w:p w14:paraId="216EF0DD" w14:textId="77777777" w:rsidR="00855199" w:rsidRDefault="007F7A5E" w:rsidP="00EA6294">
            <w:r>
              <w:rPr>
                <w:rFonts w:ascii="Courier New" w:eastAsia="Courier New" w:hAnsi="Courier New" w:cs="Courier New"/>
                <w:color w:val="0B2545"/>
                <w:sz w:val="17"/>
                <w:szCs w:val="17"/>
              </w:rPr>
              <w:t>-&gt; Run publishability check</w:t>
            </w:r>
          </w:p>
          <w:p w14:paraId="381B1B63" w14:textId="77777777" w:rsidR="00855199" w:rsidRDefault="007F7A5E" w:rsidP="00EA6294">
            <w:r>
              <w:rPr>
                <w:rFonts w:ascii="Courier New" w:eastAsia="Courier New" w:hAnsi="Courier New" w:cs="Courier New"/>
                <w:color w:val="0B2545"/>
                <w:sz w:val="17"/>
                <w:szCs w:val="17"/>
              </w:rPr>
              <w:t>-&gt; Manually publish recovery plan</w:t>
            </w:r>
          </w:p>
        </w:tc>
      </w:tr>
    </w:tbl>
    <w:p w14:paraId="7C0722D4" w14:textId="77777777" w:rsidR="00855199" w:rsidRDefault="00855199" w:rsidP="00EA6294">
      <w:pPr>
        <w:rPr>
          <w:rFonts w:ascii="Arial" w:eastAsia="Arial" w:hAnsi="Arial" w:cs="Arial"/>
          <w:b/>
          <w:bCs/>
          <w:color w:val="1F4D78"/>
          <w:sz w:val="26"/>
          <w:szCs w:val="26"/>
        </w:rPr>
      </w:pPr>
    </w:p>
    <w:p w14:paraId="44E45C96" w14:textId="2386D64D" w:rsidR="00855199" w:rsidRDefault="007F7A5E" w:rsidP="00EA6294">
      <w:bookmarkStart w:id="28" w:name="_Toc231224567"/>
      <w:r>
        <w:rPr>
          <w:rFonts w:ascii="Arial" w:eastAsia="Arial" w:hAnsi="Arial" w:cs="Arial"/>
          <w:b/>
          <w:bCs/>
          <w:color w:val="1F4D78"/>
          <w:sz w:val="26"/>
          <w:szCs w:val="26"/>
        </w:rPr>
        <w:t>13.3 Capacity placement logic</w:t>
      </w:r>
      <w:bookmarkEnd w:id="28"/>
    </w:p>
    <w:p w14:paraId="07C0C1C3" w14:textId="77777777" w:rsidR="00855199" w:rsidRPr="00E1195A" w:rsidRDefault="007F7A5E"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At planning time, the platform will:</w:t>
      </w:r>
    </w:p>
    <w:p w14:paraId="08D6031A"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load current demand and master data</w:t>
      </w:r>
    </w:p>
    <w:p w14:paraId="1541A4D6"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plot current work and already occupied capacity</w:t>
      </w:r>
    </w:p>
    <w:p w14:paraId="125D558D"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identify eligible resources for each movement</w:t>
      </w:r>
    </w:p>
    <w:p w14:paraId="21A7B15B"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generate candidate paths</w:t>
      </w:r>
    </w:p>
    <w:p w14:paraId="394BAD33"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search for continuous feasible windows</w:t>
      </w:r>
    </w:p>
    <w:p w14:paraId="27405FC3"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mark selected windows as occupied</w:t>
      </w:r>
    </w:p>
    <w:p w14:paraId="6BA67455"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record conflicts where no feasible placement exists</w:t>
      </w:r>
    </w:p>
    <w:p w14:paraId="6BC9DF6E" w14:textId="77777777" w:rsidR="00855199" w:rsidRPr="00E1195A" w:rsidRDefault="007F7A5E"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preserve reason codes and audit lineage.</w:t>
      </w:r>
    </w:p>
    <w:p w14:paraId="2D6978E3" w14:textId="77777777" w:rsidR="00855199" w:rsidRDefault="00855199" w:rsidP="00EA6294">
      <w:pPr>
        <w:rPr>
          <w:rFonts w:ascii="Arial" w:eastAsia="Arial" w:hAnsi="Arial" w:cs="Arial"/>
          <w:b/>
          <w:bCs/>
          <w:color w:val="1F4D78"/>
          <w:sz w:val="26"/>
          <w:szCs w:val="26"/>
        </w:rPr>
      </w:pPr>
    </w:p>
    <w:p w14:paraId="41492A17" w14:textId="77777777" w:rsidR="00FE0E78" w:rsidRDefault="00FE0E78" w:rsidP="00EA6294">
      <w:pPr>
        <w:rPr>
          <w:rFonts w:ascii="Arial" w:eastAsia="Arial" w:hAnsi="Arial" w:cs="Arial"/>
          <w:b/>
          <w:bCs/>
          <w:color w:val="1F4D78"/>
          <w:sz w:val="26"/>
          <w:szCs w:val="26"/>
        </w:rPr>
      </w:pPr>
      <w:bookmarkStart w:id="29" w:name="_Toc231224568"/>
    </w:p>
    <w:p w14:paraId="3A8D7739" w14:textId="0A7839AC" w:rsidR="00855199" w:rsidRDefault="007F7A5E" w:rsidP="00EA6294">
      <w:pPr>
        <w:rPr>
          <w:rFonts w:ascii="Arial" w:eastAsia="Arial" w:hAnsi="Arial" w:cs="Arial"/>
          <w:b/>
          <w:bCs/>
          <w:color w:val="1F4D78"/>
          <w:sz w:val="26"/>
          <w:szCs w:val="26"/>
        </w:rPr>
      </w:pPr>
      <w:r>
        <w:rPr>
          <w:rFonts w:ascii="Arial" w:eastAsia="Arial" w:hAnsi="Arial" w:cs="Arial"/>
          <w:b/>
          <w:bCs/>
          <w:color w:val="1F4D78"/>
          <w:sz w:val="26"/>
          <w:szCs w:val="26"/>
        </w:rPr>
        <w:t>13.4 Live evidence and actualization</w:t>
      </w:r>
      <w:bookmarkEnd w:id="29"/>
    </w:p>
    <w:p w14:paraId="78EE3462" w14:textId="77777777" w:rsidR="00855199" w:rsidRPr="00914E01" w:rsidRDefault="00855199" w:rsidP="00EA6294"/>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855199" w:rsidRDefault="007F7A5E" w:rsidP="00EA6294">
            <w:r>
              <w:rPr>
                <w:rFonts w:ascii="Courier New" w:eastAsia="Courier New" w:hAnsi="Courier New" w:cs="Courier New"/>
                <w:color w:val="0B2545"/>
                <w:sz w:val="17"/>
                <w:szCs w:val="17"/>
              </w:rPr>
              <w:t>GPS/AIS or synthetic position evidence</w:t>
            </w:r>
          </w:p>
          <w:p w14:paraId="4F006E4F" w14:textId="77777777" w:rsidR="00855199" w:rsidRDefault="007F7A5E" w:rsidP="00EA6294">
            <w:r>
              <w:rPr>
                <w:rFonts w:ascii="Courier New" w:eastAsia="Courier New" w:hAnsi="Courier New" w:cs="Courier New"/>
                <w:color w:val="0B2545"/>
                <w:sz w:val="17"/>
                <w:szCs w:val="17"/>
              </w:rPr>
              <w:t>-&gt; Normalize asset identity</w:t>
            </w:r>
          </w:p>
          <w:p w14:paraId="5E94BBD1" w14:textId="77777777" w:rsidR="00855199" w:rsidRDefault="007F7A5E" w:rsidP="00EA6294">
            <w:r>
              <w:rPr>
                <w:rFonts w:ascii="Courier New" w:eastAsia="Courier New" w:hAnsi="Courier New" w:cs="Courier New"/>
                <w:color w:val="0B2545"/>
                <w:sz w:val="17"/>
                <w:szCs w:val="17"/>
              </w:rPr>
              <w:t>-&gt; Store raw evidence</w:t>
            </w:r>
          </w:p>
          <w:p w14:paraId="0AF62914" w14:textId="77777777" w:rsidR="00855199" w:rsidRDefault="007F7A5E" w:rsidP="00EA6294">
            <w:r>
              <w:rPr>
                <w:rFonts w:ascii="Courier New" w:eastAsia="Courier New" w:hAnsi="Courier New" w:cs="Courier New"/>
                <w:color w:val="0B2545"/>
                <w:sz w:val="17"/>
                <w:szCs w:val="17"/>
              </w:rPr>
              <w:t>-&gt; Derive latest state, geofence and ETA variance</w:t>
            </w:r>
          </w:p>
          <w:p w14:paraId="2092AA2D" w14:textId="77777777" w:rsidR="00855199" w:rsidRDefault="007F7A5E" w:rsidP="00EA6294">
            <w:r>
              <w:rPr>
                <w:rFonts w:ascii="Courier New" w:eastAsia="Courier New" w:hAnsi="Courier New" w:cs="Courier New"/>
                <w:color w:val="0B2545"/>
                <w:sz w:val="17"/>
                <w:szCs w:val="17"/>
              </w:rPr>
              <w:t>-&gt; Raise alert where required</w:t>
            </w:r>
          </w:p>
          <w:p w14:paraId="359745E2" w14:textId="77777777" w:rsidR="00855199" w:rsidRDefault="007F7A5E" w:rsidP="00EA6294">
            <w:r>
              <w:rPr>
                <w:rFonts w:ascii="Courier New" w:eastAsia="Courier New" w:hAnsi="Courier New" w:cs="Courier New"/>
                <w:color w:val="0B2545"/>
                <w:sz w:val="17"/>
                <w:szCs w:val="17"/>
              </w:rPr>
              <w:t>-&gt; Use alert as scenario input when replanning is needed</w:t>
            </w:r>
          </w:p>
        </w:tc>
      </w:tr>
    </w:tbl>
    <w:p w14:paraId="216A3111" w14:textId="77777777" w:rsidR="00855199" w:rsidRDefault="00855199" w:rsidP="00EA6294">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855199" w:rsidRDefault="00855199" w:rsidP="00EA6294">
            <w:pPr>
              <w:rPr>
                <w:rFonts w:ascii="Courier New" w:eastAsia="Courier New" w:hAnsi="Courier New" w:cs="Courier New"/>
                <w:color w:val="0B2545"/>
                <w:sz w:val="17"/>
                <w:szCs w:val="17"/>
              </w:rPr>
            </w:pPr>
          </w:p>
          <w:p w14:paraId="385E9797" w14:textId="268011F8" w:rsidR="00855199" w:rsidRDefault="007F7A5E" w:rsidP="00EA6294">
            <w:r>
              <w:rPr>
                <w:rFonts w:ascii="Courier New" w:eastAsia="Courier New" w:hAnsi="Courier New" w:cs="Courier New"/>
                <w:color w:val="0B2545"/>
                <w:sz w:val="17"/>
                <w:szCs w:val="17"/>
              </w:rPr>
              <w:t>Device/operator/event candidate</w:t>
            </w:r>
          </w:p>
          <w:p w14:paraId="1FEA42E4" w14:textId="77777777" w:rsidR="00855199" w:rsidRDefault="007F7A5E" w:rsidP="00EA6294">
            <w:r>
              <w:rPr>
                <w:rFonts w:ascii="Courier New" w:eastAsia="Courier New" w:hAnsi="Courier New" w:cs="Courier New"/>
                <w:color w:val="0B2545"/>
                <w:sz w:val="17"/>
                <w:szCs w:val="17"/>
              </w:rPr>
              <w:t>-&gt; Match to planned trip or schedule event</w:t>
            </w:r>
          </w:p>
          <w:p w14:paraId="7914DFCB" w14:textId="77777777" w:rsidR="00855199" w:rsidRDefault="007F7A5E" w:rsidP="00EA6294">
            <w:r>
              <w:rPr>
                <w:rFonts w:ascii="Courier New" w:eastAsia="Courier New" w:hAnsi="Courier New" w:cs="Courier New"/>
                <w:color w:val="0B2545"/>
                <w:sz w:val="17"/>
                <w:szCs w:val="17"/>
              </w:rPr>
              <w:t>-&gt; Apply confidence, trust and dedupe rules</w:t>
            </w:r>
          </w:p>
          <w:p w14:paraId="30DA6D14" w14:textId="77777777" w:rsidR="00855199" w:rsidRDefault="007F7A5E" w:rsidP="00EA6294">
            <w:r>
              <w:rPr>
                <w:rFonts w:ascii="Courier New" w:eastAsia="Courier New" w:hAnsi="Courier New" w:cs="Courier New"/>
                <w:color w:val="0B2545"/>
                <w:sz w:val="17"/>
                <w:szCs w:val="17"/>
              </w:rPr>
              <w:t>-&gt; Confirm or reject</w:t>
            </w:r>
          </w:p>
          <w:p w14:paraId="46975555" w14:textId="77777777" w:rsidR="00855199" w:rsidRDefault="007F7A5E" w:rsidP="00EA6294">
            <w:r>
              <w:rPr>
                <w:rFonts w:ascii="Courier New" w:eastAsia="Courier New" w:hAnsi="Courier New" w:cs="Courier New"/>
                <w:color w:val="0B2545"/>
                <w:sz w:val="17"/>
                <w:szCs w:val="17"/>
              </w:rPr>
              <w:t>-&gt; Update actual event only after confirmation</w:t>
            </w:r>
          </w:p>
          <w:p w14:paraId="36B17924" w14:textId="77777777" w:rsidR="00855199" w:rsidRDefault="007F7A5E" w:rsidP="00EA6294">
            <w:r>
              <w:rPr>
                <w:rFonts w:ascii="Courier New" w:eastAsia="Courier New" w:hAnsi="Courier New" w:cs="Courier New"/>
                <w:color w:val="0B2545"/>
                <w:sz w:val="17"/>
                <w:szCs w:val="17"/>
              </w:rPr>
              <w:t>-&gt; Create exception if variance requires action</w:t>
            </w:r>
          </w:p>
          <w:p w14:paraId="51813D0F" w14:textId="77777777" w:rsidR="00855199" w:rsidRDefault="007F7A5E" w:rsidP="00EA6294">
            <w:r>
              <w:rPr>
                <w:rFonts w:ascii="Courier New" w:eastAsia="Courier New" w:hAnsi="Courier New" w:cs="Courier New"/>
                <w:color w:val="0B2545"/>
                <w:sz w:val="17"/>
                <w:szCs w:val="17"/>
              </w:rPr>
              <w:t>-&gt; Record audit trail</w:t>
            </w:r>
          </w:p>
        </w:tc>
      </w:tr>
    </w:tbl>
    <w:p w14:paraId="3A4C5168" w14:textId="77777777" w:rsidR="00855199" w:rsidRDefault="00855199" w:rsidP="00EA6294">
      <w:pPr>
        <w:rPr>
          <w:rFonts w:ascii="Arial" w:eastAsia="Arial" w:hAnsi="Arial" w:cs="Arial"/>
          <w:b/>
          <w:bCs/>
          <w:color w:val="1F4D78"/>
          <w:sz w:val="26"/>
          <w:szCs w:val="26"/>
        </w:rPr>
      </w:pPr>
    </w:p>
    <w:p w14:paraId="187E460D" w14:textId="16DF24B4" w:rsidR="00855199" w:rsidRDefault="007F7A5E" w:rsidP="00EA6294">
      <w:bookmarkStart w:id="30" w:name="_Toc231224569"/>
      <w:r>
        <w:rPr>
          <w:rFonts w:ascii="Arial" w:eastAsia="Arial" w:hAnsi="Arial" w:cs="Arial"/>
          <w:b/>
          <w:bCs/>
          <w:color w:val="1F4D78"/>
          <w:sz w:val="26"/>
          <w:szCs w:val="26"/>
        </w:rPr>
        <w:t>1</w:t>
      </w:r>
      <w:r w:rsidR="00404249">
        <w:rPr>
          <w:rFonts w:ascii="Arial" w:eastAsia="Arial" w:hAnsi="Arial" w:cs="Arial"/>
          <w:b/>
          <w:bCs/>
          <w:color w:val="1F4D78"/>
          <w:sz w:val="26"/>
          <w:szCs w:val="26"/>
        </w:rPr>
        <w:t>3</w:t>
      </w:r>
      <w:r>
        <w:rPr>
          <w:rFonts w:ascii="Arial" w:eastAsia="Arial" w:hAnsi="Arial" w:cs="Arial"/>
          <w:b/>
          <w:bCs/>
          <w:color w:val="1F4D78"/>
          <w:sz w:val="26"/>
          <w:szCs w:val="26"/>
        </w:rPr>
        <w:t>.5 Operating state separation</w:t>
      </w:r>
      <w:bookmarkEnd w:id="30"/>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State</w:t>
            </w:r>
          </w:p>
        </w:tc>
        <w:tc>
          <w:tcPr>
            <w:tcW w:w="6960" w:type="dxa"/>
            <w:shd w:val="clear" w:color="auto" w:fill="0B2545"/>
            <w:tcMar>
              <w:top w:w="80" w:type="dxa"/>
              <w:left w:w="120" w:type="dxa"/>
              <w:bottom w:w="80" w:type="dxa"/>
              <w:right w:w="120" w:type="dxa"/>
            </w:tcMar>
            <w:vAlign w:val="center"/>
          </w:tcPr>
          <w:p w14:paraId="4A39E19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Planned</w:t>
            </w:r>
          </w:p>
        </w:tc>
        <w:tc>
          <w:tcPr>
            <w:tcW w:w="6960" w:type="dxa"/>
            <w:shd w:val="clear" w:color="auto" w:fill="FFFFFF"/>
            <w:tcMar>
              <w:top w:w="80" w:type="dxa"/>
              <w:left w:w="120" w:type="dxa"/>
              <w:bottom w:w="80" w:type="dxa"/>
              <w:right w:w="120" w:type="dxa"/>
            </w:tcMar>
            <w:vAlign w:val="center"/>
          </w:tcPr>
          <w:p w14:paraId="46875D4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Observed</w:t>
            </w:r>
          </w:p>
        </w:tc>
        <w:tc>
          <w:tcPr>
            <w:tcW w:w="6960" w:type="dxa"/>
            <w:shd w:val="clear" w:color="auto" w:fill="F4F6F9"/>
            <w:tcMar>
              <w:top w:w="80" w:type="dxa"/>
              <w:left w:w="120" w:type="dxa"/>
              <w:bottom w:w="80" w:type="dxa"/>
              <w:right w:w="120" w:type="dxa"/>
            </w:tcMar>
            <w:vAlign w:val="center"/>
          </w:tcPr>
          <w:p w14:paraId="6FA1DE2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Confirmed</w:t>
            </w:r>
          </w:p>
        </w:tc>
        <w:tc>
          <w:tcPr>
            <w:tcW w:w="6960" w:type="dxa"/>
            <w:shd w:val="clear" w:color="auto" w:fill="FFFFFF"/>
            <w:tcMar>
              <w:top w:w="80" w:type="dxa"/>
              <w:left w:w="120" w:type="dxa"/>
              <w:bottom w:w="80" w:type="dxa"/>
              <w:right w:w="120" w:type="dxa"/>
            </w:tcMar>
            <w:vAlign w:val="center"/>
          </w:tcPr>
          <w:p w14:paraId="6D76C2B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Projected</w:t>
            </w:r>
          </w:p>
        </w:tc>
        <w:tc>
          <w:tcPr>
            <w:tcW w:w="6960" w:type="dxa"/>
            <w:shd w:val="clear" w:color="auto" w:fill="F4F6F9"/>
            <w:tcMar>
              <w:top w:w="80" w:type="dxa"/>
              <w:left w:w="120" w:type="dxa"/>
              <w:bottom w:w="80" w:type="dxa"/>
              <w:right w:w="120" w:type="dxa"/>
            </w:tcMar>
            <w:vAlign w:val="center"/>
          </w:tcPr>
          <w:p w14:paraId="4068356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Recommended</w:t>
            </w:r>
          </w:p>
        </w:tc>
        <w:tc>
          <w:tcPr>
            <w:tcW w:w="6960" w:type="dxa"/>
            <w:shd w:val="clear" w:color="auto" w:fill="FFFFFF"/>
            <w:tcMar>
              <w:top w:w="80" w:type="dxa"/>
              <w:left w:w="120" w:type="dxa"/>
              <w:bottom w:w="80" w:type="dxa"/>
              <w:right w:w="120" w:type="dxa"/>
            </w:tcMar>
            <w:vAlign w:val="center"/>
          </w:tcPr>
          <w:p w14:paraId="6C5A86F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Candidate action for review, not an automatic publication</w:t>
            </w:r>
          </w:p>
        </w:tc>
      </w:tr>
    </w:tbl>
    <w:p w14:paraId="779F2720" w14:textId="77777777" w:rsidR="00FE0E78" w:rsidRDefault="00FE0E78" w:rsidP="00EA6294">
      <w:pPr>
        <w:pBdr>
          <w:bottom w:val="single" w:sz="4" w:space="4" w:color="2E74B5"/>
        </w:pBdr>
        <w:rPr>
          <w:rFonts w:ascii="Arial" w:eastAsia="Arial" w:hAnsi="Arial" w:cs="Arial"/>
          <w:b/>
          <w:bCs/>
          <w:color w:val="0B2545"/>
          <w:sz w:val="32"/>
          <w:szCs w:val="32"/>
        </w:rPr>
      </w:pPr>
      <w:bookmarkStart w:id="31" w:name="_Toc231224570"/>
    </w:p>
    <w:p w14:paraId="6ADD9E6B" w14:textId="6A14FFC2" w:rsidR="00855199" w:rsidRDefault="007F7A5E" w:rsidP="00EA6294">
      <w:pPr>
        <w:pBdr>
          <w:bottom w:val="single" w:sz="4" w:space="4" w:color="2E74B5"/>
        </w:pBdr>
      </w:pPr>
      <w:r>
        <w:rPr>
          <w:rFonts w:ascii="Arial" w:eastAsia="Arial" w:hAnsi="Arial" w:cs="Arial"/>
          <w:b/>
          <w:bCs/>
          <w:color w:val="0B2545"/>
          <w:sz w:val="32"/>
          <w:szCs w:val="32"/>
        </w:rPr>
        <w:t>1</w:t>
      </w:r>
      <w:r w:rsidR="00404249">
        <w:rPr>
          <w:rFonts w:ascii="Arial" w:eastAsia="Arial" w:hAnsi="Arial" w:cs="Arial"/>
          <w:b/>
          <w:bCs/>
          <w:color w:val="0B2545"/>
          <w:sz w:val="32"/>
          <w:szCs w:val="32"/>
        </w:rPr>
        <w:t>4</w:t>
      </w:r>
      <w:r>
        <w:rPr>
          <w:rFonts w:ascii="Arial" w:eastAsia="Arial" w:hAnsi="Arial" w:cs="Arial"/>
          <w:b/>
          <w:bCs/>
          <w:color w:val="0B2545"/>
          <w:sz w:val="32"/>
          <w:szCs w:val="32"/>
        </w:rPr>
        <w:t>. Application Modules</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E1195A">
        <w:trPr>
          <w:tblHeader/>
        </w:trPr>
        <w:tc>
          <w:tcPr>
            <w:tcW w:w="2800" w:type="dxa"/>
            <w:shd w:val="clear" w:color="auto" w:fill="0B2545"/>
            <w:tcMar>
              <w:top w:w="80" w:type="dxa"/>
              <w:left w:w="120" w:type="dxa"/>
              <w:bottom w:w="80" w:type="dxa"/>
              <w:right w:w="120" w:type="dxa"/>
            </w:tcMar>
            <w:vAlign w:val="center"/>
          </w:tcPr>
          <w:p w14:paraId="5313621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Module</w:t>
            </w:r>
          </w:p>
        </w:tc>
        <w:tc>
          <w:tcPr>
            <w:tcW w:w="6560" w:type="dxa"/>
            <w:shd w:val="clear" w:color="auto" w:fill="0B2545"/>
            <w:tcMar>
              <w:top w:w="80" w:type="dxa"/>
              <w:left w:w="120" w:type="dxa"/>
              <w:bottom w:w="80" w:type="dxa"/>
              <w:right w:w="120" w:type="dxa"/>
            </w:tcMar>
            <w:vAlign w:val="center"/>
          </w:tcPr>
          <w:p w14:paraId="29A7B41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Master data</w:t>
            </w:r>
          </w:p>
        </w:tc>
        <w:tc>
          <w:tcPr>
            <w:tcW w:w="6560" w:type="dxa"/>
            <w:shd w:val="clear" w:color="auto" w:fill="F4F6F9"/>
            <w:tcMar>
              <w:top w:w="80" w:type="dxa"/>
              <w:left w:w="120" w:type="dxa"/>
              <w:bottom w:w="80" w:type="dxa"/>
              <w:right w:w="120" w:type="dxa"/>
            </w:tcMar>
            <w:vAlign w:val="center"/>
          </w:tcPr>
          <w:p w14:paraId="7AE0CBB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Planning</w:t>
            </w:r>
          </w:p>
        </w:tc>
        <w:tc>
          <w:tcPr>
            <w:tcW w:w="6560" w:type="dxa"/>
            <w:shd w:val="clear" w:color="auto" w:fill="FFFFFF"/>
            <w:tcMar>
              <w:top w:w="80" w:type="dxa"/>
              <w:left w:w="120" w:type="dxa"/>
              <w:bottom w:w="80" w:type="dxa"/>
              <w:right w:w="120" w:type="dxa"/>
            </w:tcMar>
            <w:vAlign w:val="center"/>
          </w:tcPr>
          <w:p w14:paraId="3AF5B5A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Scheduling</w:t>
            </w:r>
          </w:p>
        </w:tc>
        <w:tc>
          <w:tcPr>
            <w:tcW w:w="6560" w:type="dxa"/>
            <w:shd w:val="clear" w:color="auto" w:fill="F4F6F9"/>
            <w:tcMar>
              <w:top w:w="80" w:type="dxa"/>
              <w:left w:w="120" w:type="dxa"/>
              <w:bottom w:w="80" w:type="dxa"/>
              <w:right w:w="120" w:type="dxa"/>
            </w:tcMar>
            <w:vAlign w:val="center"/>
          </w:tcPr>
          <w:p w14:paraId="6C8D990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Telemetry</w:t>
            </w:r>
          </w:p>
        </w:tc>
        <w:tc>
          <w:tcPr>
            <w:tcW w:w="6560" w:type="dxa"/>
            <w:shd w:val="clear" w:color="auto" w:fill="F4F6F9"/>
            <w:tcMar>
              <w:top w:w="80" w:type="dxa"/>
              <w:left w:w="120" w:type="dxa"/>
              <w:bottom w:w="80" w:type="dxa"/>
              <w:right w:w="120" w:type="dxa"/>
            </w:tcMar>
            <w:vAlign w:val="center"/>
          </w:tcPr>
          <w:p w14:paraId="5AE3CE7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Operations</w:t>
            </w:r>
          </w:p>
        </w:tc>
        <w:tc>
          <w:tcPr>
            <w:tcW w:w="6560" w:type="dxa"/>
            <w:shd w:val="clear" w:color="auto" w:fill="FFFFFF"/>
            <w:tcMar>
              <w:top w:w="80" w:type="dxa"/>
              <w:left w:w="120" w:type="dxa"/>
              <w:bottom w:w="80" w:type="dxa"/>
              <w:right w:w="120" w:type="dxa"/>
            </w:tcMar>
            <w:vAlign w:val="center"/>
          </w:tcPr>
          <w:p w14:paraId="6EE5DB8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Guided workflow</w:t>
            </w:r>
          </w:p>
        </w:tc>
        <w:tc>
          <w:tcPr>
            <w:tcW w:w="6560" w:type="dxa"/>
            <w:shd w:val="clear" w:color="auto" w:fill="F4F6F9"/>
            <w:tcMar>
              <w:top w:w="80" w:type="dxa"/>
              <w:left w:w="120" w:type="dxa"/>
              <w:bottom w:w="80" w:type="dxa"/>
              <w:right w:w="120" w:type="dxa"/>
            </w:tcMar>
            <w:vAlign w:val="center"/>
          </w:tcPr>
          <w:p w14:paraId="66D5BD9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Audit</w:t>
            </w:r>
          </w:p>
        </w:tc>
        <w:tc>
          <w:tcPr>
            <w:tcW w:w="6560" w:type="dxa"/>
            <w:shd w:val="clear" w:color="auto" w:fill="FFFFFF"/>
            <w:tcMar>
              <w:top w:w="80" w:type="dxa"/>
              <w:left w:w="120" w:type="dxa"/>
              <w:bottom w:w="80" w:type="dxa"/>
              <w:right w:w="120" w:type="dxa"/>
            </w:tcMar>
            <w:vAlign w:val="center"/>
          </w:tcPr>
          <w:p w14:paraId="370EC3E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Operator cockpit</w:t>
            </w:r>
          </w:p>
        </w:tc>
        <w:tc>
          <w:tcPr>
            <w:tcW w:w="6560" w:type="dxa"/>
            <w:shd w:val="clear" w:color="auto" w:fill="F4F6F9"/>
            <w:tcMar>
              <w:top w:w="80" w:type="dxa"/>
              <w:left w:w="120" w:type="dxa"/>
              <w:bottom w:w="80" w:type="dxa"/>
              <w:right w:w="120" w:type="dxa"/>
            </w:tcMar>
            <w:vAlign w:val="center"/>
          </w:tcPr>
          <w:p w14:paraId="54BB37E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Dense operational cockpit covering demand, cargo sequence, assignments, jetty, CTS, tide/bridge, exceptions, simulation, approvals, published plan, map, recovery, audit and admin</w:t>
            </w:r>
          </w:p>
        </w:tc>
      </w:tr>
    </w:tbl>
    <w:p w14:paraId="26D6FD9F" w14:textId="77777777" w:rsidR="00E1195A" w:rsidRDefault="00E1195A" w:rsidP="00EA6294">
      <w:pPr>
        <w:pBdr>
          <w:bottom w:val="single" w:sz="4" w:space="4" w:color="2E74B5"/>
        </w:pBdr>
        <w:rPr>
          <w:rFonts w:ascii="Arial" w:eastAsia="Arial" w:hAnsi="Arial" w:cs="Arial"/>
          <w:b/>
          <w:bCs/>
          <w:color w:val="0B2545"/>
          <w:sz w:val="32"/>
          <w:szCs w:val="32"/>
        </w:rPr>
      </w:pPr>
      <w:bookmarkStart w:id="32" w:name="_Toc231224571"/>
    </w:p>
    <w:p w14:paraId="2B526545" w14:textId="53899EB2" w:rsidR="00855199" w:rsidRDefault="007F7A5E" w:rsidP="00EA6294">
      <w:pPr>
        <w:pBdr>
          <w:bottom w:val="single" w:sz="4" w:space="4" w:color="2E74B5"/>
        </w:pBdr>
      </w:pPr>
      <w:r>
        <w:rPr>
          <w:rFonts w:ascii="Arial" w:eastAsia="Arial" w:hAnsi="Arial" w:cs="Arial"/>
          <w:b/>
          <w:bCs/>
          <w:color w:val="0B2545"/>
          <w:sz w:val="32"/>
          <w:szCs w:val="32"/>
        </w:rPr>
        <w:t>1</w:t>
      </w:r>
      <w:r w:rsidR="00192E56">
        <w:rPr>
          <w:rFonts w:ascii="Arial" w:eastAsia="Arial" w:hAnsi="Arial" w:cs="Arial"/>
          <w:b/>
          <w:bCs/>
          <w:color w:val="0B2545"/>
          <w:sz w:val="32"/>
          <w:szCs w:val="32"/>
        </w:rPr>
        <w:t>5</w:t>
      </w:r>
      <w:r>
        <w:rPr>
          <w:rFonts w:ascii="Arial" w:eastAsia="Arial" w:hAnsi="Arial" w:cs="Arial"/>
          <w:b/>
          <w:bCs/>
          <w:color w:val="0B2545"/>
          <w:sz w:val="32"/>
          <w:szCs w:val="32"/>
        </w:rPr>
        <w:t xml:space="preserve">. Assumptions Made </w:t>
      </w:r>
      <w:proofErr w:type="gramStart"/>
      <w:r>
        <w:rPr>
          <w:rFonts w:ascii="Arial" w:eastAsia="Arial" w:hAnsi="Arial" w:cs="Arial"/>
          <w:b/>
          <w:bCs/>
          <w:color w:val="0B2545"/>
          <w:sz w:val="32"/>
          <w:szCs w:val="32"/>
        </w:rPr>
        <w:t>To</w:t>
      </w:r>
      <w:proofErr w:type="gramEnd"/>
      <w:r>
        <w:rPr>
          <w:rFonts w:ascii="Arial" w:eastAsia="Arial" w:hAnsi="Arial" w:cs="Arial"/>
          <w:b/>
          <w:bCs/>
          <w:color w:val="0B2545"/>
          <w:sz w:val="32"/>
          <w:szCs w:val="32"/>
        </w:rPr>
        <w:t xml:space="preserve"> Determine </w:t>
      </w:r>
      <w:proofErr w:type="gramStart"/>
      <w:r>
        <w:rPr>
          <w:rFonts w:ascii="Arial" w:eastAsia="Arial" w:hAnsi="Arial" w:cs="Arial"/>
          <w:b/>
          <w:bCs/>
          <w:color w:val="0B2545"/>
          <w:sz w:val="32"/>
          <w:szCs w:val="32"/>
        </w:rPr>
        <w:t>The</w:t>
      </w:r>
      <w:proofErr w:type="gramEnd"/>
      <w:r>
        <w:rPr>
          <w:rFonts w:ascii="Arial" w:eastAsia="Arial" w:hAnsi="Arial" w:cs="Arial"/>
          <w:b/>
          <w:bCs/>
          <w:color w:val="0B2545"/>
          <w:sz w:val="32"/>
          <w:szCs w:val="32"/>
        </w:rPr>
        <w:t xml:space="preserve"> Flow</w:t>
      </w:r>
      <w:bookmarkEnd w:id="32"/>
    </w:p>
    <w:p w14:paraId="1303C164"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provides OGV demand, laycan, cargo quantity, coal grade and layer sequence in a consistent file or integration-ready format.</w:t>
      </w:r>
    </w:p>
    <w:p w14:paraId="121ECB15"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ABL and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will agree master-data naming for jetties, routes, assets, grades, locations and operating zones.</w:t>
      </w:r>
    </w:p>
    <w:p w14:paraId="4261AF7C"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Tide and bridge windows are initially entered manually or uploaded before live sensor integration is available.</w:t>
      </w:r>
    </w:p>
    <w:p w14:paraId="3895ED22"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Resource capacity includes both time availability and operational eligibility.</w:t>
      </w:r>
    </w:p>
    <w:p w14:paraId="6AB6F6F5"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Active work in progress is plotted before new schedules or recovery options are generated.</w:t>
      </w:r>
    </w:p>
    <w:p w14:paraId="082D0B65"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GPS/AIS or </w:t>
      </w: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-style fleet data is evidence and does not directly change schedule authority.</w:t>
      </w:r>
    </w:p>
    <w:p w14:paraId="431AD4DE"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Field events such as loading start, loading completion, bridge crossing, tide gate pass and CTS discharge require confirmation before actualization.</w:t>
      </w:r>
    </w:p>
    <w:p w14:paraId="776524CF"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Published plans are immutable; replanning creates successor versions.</w:t>
      </w:r>
    </w:p>
    <w:p w14:paraId="7E420312"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Approval requires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and ABL authority before publication.</w:t>
      </w:r>
    </w:p>
    <w:p w14:paraId="457CBCB4"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Manual override requires reason capture and audit.</w:t>
      </w:r>
    </w:p>
    <w:p w14:paraId="5D602645"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Recovery recommendations do not bypass simulation, approval or manual publish.</w:t>
      </w:r>
    </w:p>
    <w:p w14:paraId="4CA91FF3"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External chartered assets require readiness and lead-time assumptions.</w:t>
      </w:r>
    </w:p>
    <w:p w14:paraId="0F3B82EC"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lastRenderedPageBreak/>
        <w:t>Commercial exposure is limited to planning projection, while final demurrage, despatch, invoicing and settlement remain separately scoped.</w:t>
      </w:r>
    </w:p>
    <w:p w14:paraId="791A62CF" w14:textId="77777777" w:rsidR="00855199" w:rsidRPr="00E1195A" w:rsidRDefault="007F7A5E">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Synthetic seed and replay data are valid for blueprint, prototype, UAT and integration-contract proof before production feeds are connected.</w:t>
      </w:r>
    </w:p>
    <w:p w14:paraId="19E1F0A0" w14:textId="77777777" w:rsidR="00FE0E78" w:rsidRDefault="00FE0E78" w:rsidP="00EA6294">
      <w:pPr>
        <w:pBdr>
          <w:bottom w:val="single" w:sz="4" w:space="4" w:color="2E74B5"/>
        </w:pBdr>
        <w:rPr>
          <w:rFonts w:ascii="Arial" w:eastAsia="Arial" w:hAnsi="Arial" w:cs="Arial"/>
          <w:b/>
          <w:bCs/>
          <w:color w:val="0B2545"/>
          <w:sz w:val="32"/>
          <w:szCs w:val="32"/>
        </w:rPr>
      </w:pPr>
      <w:bookmarkStart w:id="33" w:name="_Toc231224572"/>
    </w:p>
    <w:p w14:paraId="044D9F8E" w14:textId="688BC89C" w:rsidR="00855199" w:rsidRDefault="007F7A5E" w:rsidP="00EA6294">
      <w:pPr>
        <w:pBdr>
          <w:bottom w:val="single" w:sz="4" w:space="4" w:color="2E74B5"/>
        </w:pBdr>
      </w:pPr>
      <w:r>
        <w:rPr>
          <w:rFonts w:ascii="Arial" w:eastAsia="Arial" w:hAnsi="Arial" w:cs="Arial"/>
          <w:b/>
          <w:bCs/>
          <w:color w:val="0B2545"/>
          <w:sz w:val="32"/>
          <w:szCs w:val="32"/>
        </w:rPr>
        <w:t>1</w:t>
      </w:r>
      <w:r w:rsidR="00192E56">
        <w:rPr>
          <w:rFonts w:ascii="Arial" w:eastAsia="Arial" w:hAnsi="Arial" w:cs="Arial"/>
          <w:b/>
          <w:bCs/>
          <w:color w:val="0B2545"/>
          <w:sz w:val="32"/>
          <w:szCs w:val="32"/>
        </w:rPr>
        <w:t>6</w:t>
      </w:r>
      <w:r>
        <w:rPr>
          <w:rFonts w:ascii="Arial" w:eastAsia="Arial" w:hAnsi="Arial" w:cs="Arial"/>
          <w:b/>
          <w:bCs/>
          <w:color w:val="0B2545"/>
          <w:sz w:val="32"/>
          <w:szCs w:val="32"/>
        </w:rPr>
        <w:t>. Proposed Implementation Architecture</w:t>
      </w:r>
      <w:bookmarkEnd w:id="33"/>
    </w:p>
    <w:p w14:paraId="30EEC3E8" w14:textId="77777777" w:rsidR="00855199" w:rsidRPr="00E1195A" w:rsidRDefault="007F7A5E"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E1195A">
        <w:trPr>
          <w:tblHeader/>
        </w:trPr>
        <w:tc>
          <w:tcPr>
            <w:tcW w:w="2700" w:type="dxa"/>
            <w:shd w:val="clear" w:color="auto" w:fill="0B2545"/>
            <w:tcMar>
              <w:top w:w="80" w:type="dxa"/>
              <w:left w:w="120" w:type="dxa"/>
              <w:bottom w:w="80" w:type="dxa"/>
              <w:right w:w="120" w:type="dxa"/>
            </w:tcMar>
            <w:vAlign w:val="center"/>
          </w:tcPr>
          <w:p w14:paraId="52DE736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Layer</w:t>
            </w:r>
          </w:p>
        </w:tc>
        <w:tc>
          <w:tcPr>
            <w:tcW w:w="3060" w:type="dxa"/>
            <w:shd w:val="clear" w:color="auto" w:fill="0B2545"/>
            <w:tcMar>
              <w:top w:w="80" w:type="dxa"/>
              <w:left w:w="120" w:type="dxa"/>
              <w:bottom w:w="80" w:type="dxa"/>
              <w:right w:w="120" w:type="dxa"/>
            </w:tcMar>
            <w:vAlign w:val="center"/>
          </w:tcPr>
          <w:p w14:paraId="3AFDDAE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Technology</w:t>
            </w:r>
          </w:p>
        </w:tc>
        <w:tc>
          <w:tcPr>
            <w:tcW w:w="3600" w:type="dxa"/>
            <w:shd w:val="clear" w:color="auto" w:fill="0B2545"/>
            <w:tcMar>
              <w:top w:w="80" w:type="dxa"/>
              <w:left w:w="120" w:type="dxa"/>
              <w:bottom w:w="80" w:type="dxa"/>
              <w:right w:w="120" w:type="dxa"/>
            </w:tcMar>
            <w:vAlign w:val="center"/>
          </w:tcPr>
          <w:p w14:paraId="37C3E1B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Vitest</w:t>
            </w:r>
            <w:proofErr w:type="spellEnd"/>
            <w:r w:rsidRPr="00E1195A">
              <w:rPr>
                <w:rFonts w:asciiTheme="majorHAnsi" w:hAnsiTheme="majorHAnsi" w:cstheme="majorHAnsi"/>
                <w:sz w:val="22"/>
                <w:szCs w:val="22"/>
              </w:rPr>
              <w:t xml:space="preserve">, Testing Library, </w:t>
            </w:r>
            <w:proofErr w:type="spellStart"/>
            <w:r w:rsidRPr="00E1195A">
              <w:rPr>
                <w:rFonts w:asciiTheme="majorHAnsi" w:hAnsiTheme="majorHAnsi" w:cstheme="majorHAnsi"/>
                <w:sz w:val="22"/>
                <w:szCs w:val="22"/>
              </w:rPr>
              <w:t>jsdom</w:t>
            </w:r>
            <w:proofErr w:type="spellEnd"/>
          </w:p>
        </w:tc>
        <w:tc>
          <w:tcPr>
            <w:tcW w:w="3600" w:type="dxa"/>
            <w:shd w:val="clear" w:color="auto" w:fill="F4F6F9"/>
            <w:tcMar>
              <w:top w:w="80" w:type="dxa"/>
              <w:left w:w="120" w:type="dxa"/>
              <w:bottom w:w="80" w:type="dxa"/>
              <w:right w:w="120" w:type="dxa"/>
            </w:tcMar>
            <w:vAlign w:val="center"/>
          </w:tcPr>
          <w:p w14:paraId="392A9EF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 xml:space="preserve">UI </w:t>
            </w:r>
            <w:proofErr w:type="spellStart"/>
            <w:r w:rsidRPr="00E1195A">
              <w:rPr>
                <w:rFonts w:asciiTheme="majorHAnsi" w:hAnsiTheme="majorHAnsi" w:cstheme="majorHAnsi"/>
                <w:sz w:val="22"/>
                <w:szCs w:val="22"/>
              </w:rPr>
              <w:t>behavior</w:t>
            </w:r>
            <w:proofErr w:type="spellEnd"/>
            <w:r w:rsidRPr="00E1195A">
              <w:rPr>
                <w:rFonts w:asciiTheme="majorHAnsi" w:hAnsiTheme="majorHAnsi" w:cstheme="majorHAnsi"/>
                <w:sz w:val="22"/>
                <w:szCs w:val="22"/>
              </w:rPr>
              <w:t>,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Background jobs</w:t>
            </w:r>
          </w:p>
        </w:tc>
        <w:tc>
          <w:tcPr>
            <w:tcW w:w="3060" w:type="dxa"/>
            <w:shd w:val="clear" w:color="auto" w:fill="F4F6F9"/>
            <w:tcMar>
              <w:top w:w="80" w:type="dxa"/>
              <w:left w:w="120" w:type="dxa"/>
              <w:bottom w:w="80" w:type="dxa"/>
              <w:right w:w="120" w:type="dxa"/>
            </w:tcMar>
            <w:vAlign w:val="center"/>
          </w:tcPr>
          <w:p w14:paraId="58DD748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Celery, Celery Beat</w:t>
            </w:r>
          </w:p>
        </w:tc>
        <w:tc>
          <w:tcPr>
            <w:tcW w:w="3600" w:type="dxa"/>
            <w:shd w:val="clear" w:color="auto" w:fill="F4F6F9"/>
            <w:tcMar>
              <w:top w:w="80" w:type="dxa"/>
              <w:left w:w="120" w:type="dxa"/>
              <w:bottom w:w="80" w:type="dxa"/>
              <w:right w:w="120" w:type="dxa"/>
            </w:tcMar>
            <w:vAlign w:val="center"/>
          </w:tcPr>
          <w:p w14:paraId="42CB90F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Application server</w:t>
            </w:r>
          </w:p>
        </w:tc>
        <w:tc>
          <w:tcPr>
            <w:tcW w:w="3060" w:type="dxa"/>
            <w:shd w:val="clear" w:color="auto" w:fill="FFFFFF"/>
            <w:tcMar>
              <w:top w:w="80" w:type="dxa"/>
              <w:left w:w="120" w:type="dxa"/>
              <w:bottom w:w="80" w:type="dxa"/>
              <w:right w:w="120" w:type="dxa"/>
            </w:tcMar>
            <w:vAlign w:val="center"/>
          </w:tcPr>
          <w:p w14:paraId="4BD6D19D"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Gunicorn</w:t>
            </w:r>
            <w:proofErr w:type="spellEnd"/>
          </w:p>
        </w:tc>
        <w:tc>
          <w:tcPr>
            <w:tcW w:w="3600" w:type="dxa"/>
            <w:shd w:val="clear" w:color="auto" w:fill="FFFFFF"/>
            <w:tcMar>
              <w:top w:w="80" w:type="dxa"/>
              <w:left w:w="120" w:type="dxa"/>
              <w:bottom w:w="80" w:type="dxa"/>
              <w:right w:w="120" w:type="dxa"/>
            </w:tcMar>
            <w:vAlign w:val="center"/>
          </w:tcPr>
          <w:p w14:paraId="0B345B4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Service testing</w:t>
            </w:r>
          </w:p>
        </w:tc>
        <w:tc>
          <w:tcPr>
            <w:tcW w:w="3060" w:type="dxa"/>
            <w:shd w:val="clear" w:color="auto" w:fill="F4F6F9"/>
            <w:tcMar>
              <w:top w:w="80" w:type="dxa"/>
              <w:left w:w="120" w:type="dxa"/>
              <w:bottom w:w="80" w:type="dxa"/>
              <w:right w:w="120" w:type="dxa"/>
            </w:tcMar>
            <w:vAlign w:val="center"/>
          </w:tcPr>
          <w:p w14:paraId="6905D545"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pytest</w:t>
            </w:r>
            <w:proofErr w:type="spellEnd"/>
            <w:r w:rsidRPr="00E1195A">
              <w:rPr>
                <w:rFonts w:asciiTheme="majorHAnsi" w:hAnsiTheme="majorHAnsi" w:cstheme="majorHAnsi"/>
                <w:sz w:val="22"/>
                <w:szCs w:val="22"/>
              </w:rPr>
              <w:t xml:space="preserve">, </w:t>
            </w:r>
            <w:proofErr w:type="spellStart"/>
            <w:r w:rsidRPr="00E1195A">
              <w:rPr>
                <w:rFonts w:asciiTheme="majorHAnsi" w:hAnsiTheme="majorHAnsi" w:cstheme="majorHAnsi"/>
                <w:sz w:val="22"/>
                <w:szCs w:val="22"/>
              </w:rPr>
              <w:t>pytest-django</w:t>
            </w:r>
            <w:proofErr w:type="spellEnd"/>
          </w:p>
        </w:tc>
        <w:tc>
          <w:tcPr>
            <w:tcW w:w="3600" w:type="dxa"/>
            <w:shd w:val="clear" w:color="auto" w:fill="F4F6F9"/>
            <w:tcMar>
              <w:top w:w="80" w:type="dxa"/>
              <w:left w:w="120" w:type="dxa"/>
              <w:bottom w:w="80" w:type="dxa"/>
              <w:right w:w="120" w:type="dxa"/>
            </w:tcMar>
            <w:vAlign w:val="center"/>
          </w:tcPr>
          <w:p w14:paraId="1FD399A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 xml:space="preserve">Business services, data rules, API </w:t>
            </w:r>
            <w:proofErr w:type="spellStart"/>
            <w:r w:rsidRPr="00E1195A">
              <w:rPr>
                <w:rFonts w:asciiTheme="majorHAnsi" w:hAnsiTheme="majorHAnsi" w:cstheme="majorHAnsi"/>
                <w:sz w:val="22"/>
                <w:szCs w:val="22"/>
              </w:rPr>
              <w:t>behavior</w:t>
            </w:r>
            <w:proofErr w:type="spellEnd"/>
            <w:r w:rsidRPr="00E1195A">
              <w:rPr>
                <w:rFonts w:asciiTheme="majorHAnsi" w:hAnsiTheme="majorHAnsi" w:cstheme="majorHAnsi"/>
                <w:sz w:val="22"/>
                <w:szCs w:val="22"/>
              </w:rPr>
              <w:t xml:space="preserve">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Database</w:t>
            </w:r>
          </w:p>
        </w:tc>
        <w:tc>
          <w:tcPr>
            <w:tcW w:w="3060" w:type="dxa"/>
            <w:shd w:val="clear" w:color="auto" w:fill="FFFFFF"/>
            <w:tcMar>
              <w:top w:w="80" w:type="dxa"/>
              <w:left w:w="120" w:type="dxa"/>
              <w:bottom w:w="80" w:type="dxa"/>
              <w:right w:w="120" w:type="dxa"/>
            </w:tcMar>
            <w:vAlign w:val="center"/>
          </w:tcPr>
          <w:p w14:paraId="35389A0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 xml:space="preserve">PostgreSQL with </w:t>
            </w:r>
            <w:proofErr w:type="spellStart"/>
            <w:r w:rsidRPr="00E1195A">
              <w:rPr>
                <w:rFonts w:asciiTheme="majorHAnsi" w:hAnsiTheme="majorHAnsi" w:cstheme="majorHAnsi"/>
                <w:sz w:val="22"/>
                <w:szCs w:val="22"/>
              </w:rPr>
              <w:t>PostGIS</w:t>
            </w:r>
            <w:proofErr w:type="spellEnd"/>
          </w:p>
        </w:tc>
        <w:tc>
          <w:tcPr>
            <w:tcW w:w="3600" w:type="dxa"/>
            <w:shd w:val="clear" w:color="auto" w:fill="FFFFFF"/>
            <w:tcMar>
              <w:top w:w="80" w:type="dxa"/>
              <w:left w:w="120" w:type="dxa"/>
              <w:bottom w:w="80" w:type="dxa"/>
              <w:right w:w="120" w:type="dxa"/>
            </w:tcMar>
            <w:vAlign w:val="center"/>
          </w:tcPr>
          <w:p w14:paraId="57796C1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Cache / broker</w:t>
            </w:r>
          </w:p>
        </w:tc>
        <w:tc>
          <w:tcPr>
            <w:tcW w:w="3060" w:type="dxa"/>
            <w:shd w:val="clear" w:color="auto" w:fill="F4F6F9"/>
            <w:tcMar>
              <w:top w:w="80" w:type="dxa"/>
              <w:left w:w="120" w:type="dxa"/>
              <w:bottom w:w="80" w:type="dxa"/>
              <w:right w:w="120" w:type="dxa"/>
            </w:tcMar>
            <w:vAlign w:val="center"/>
          </w:tcPr>
          <w:p w14:paraId="0FA0508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Redis</w:t>
            </w:r>
          </w:p>
        </w:tc>
        <w:tc>
          <w:tcPr>
            <w:tcW w:w="3600" w:type="dxa"/>
            <w:shd w:val="clear" w:color="auto" w:fill="F4F6F9"/>
            <w:tcMar>
              <w:top w:w="80" w:type="dxa"/>
              <w:left w:w="120" w:type="dxa"/>
              <w:bottom w:w="80" w:type="dxa"/>
              <w:right w:w="120" w:type="dxa"/>
            </w:tcMar>
            <w:vAlign w:val="center"/>
          </w:tcPr>
          <w:p w14:paraId="143DBC8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Object storage</w:t>
            </w:r>
          </w:p>
        </w:tc>
        <w:tc>
          <w:tcPr>
            <w:tcW w:w="3060" w:type="dxa"/>
            <w:shd w:val="clear" w:color="auto" w:fill="FFFFFF"/>
            <w:tcMar>
              <w:top w:w="80" w:type="dxa"/>
              <w:left w:w="120" w:type="dxa"/>
              <w:bottom w:w="80" w:type="dxa"/>
              <w:right w:w="120" w:type="dxa"/>
            </w:tcMar>
            <w:vAlign w:val="center"/>
          </w:tcPr>
          <w:p w14:paraId="543A198F"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MinIO</w:t>
            </w:r>
            <w:proofErr w:type="spellEnd"/>
            <w:r w:rsidRPr="00E1195A">
              <w:rPr>
                <w:rFonts w:asciiTheme="majorHAnsi" w:hAnsiTheme="majorHAnsi" w:cstheme="majorHAnsi"/>
                <w:sz w:val="22"/>
                <w:szCs w:val="22"/>
              </w:rPr>
              <w:t xml:space="preserve"> / S3-compatible storage</w:t>
            </w:r>
          </w:p>
        </w:tc>
        <w:tc>
          <w:tcPr>
            <w:tcW w:w="3600" w:type="dxa"/>
            <w:shd w:val="clear" w:color="auto" w:fill="FFFFFF"/>
            <w:tcMar>
              <w:top w:w="80" w:type="dxa"/>
              <w:left w:w="120" w:type="dxa"/>
              <w:bottom w:w="80" w:type="dxa"/>
              <w:right w:w="120" w:type="dxa"/>
            </w:tcMar>
            <w:vAlign w:val="center"/>
          </w:tcPr>
          <w:p w14:paraId="53F3704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Edge routing</w:t>
            </w:r>
          </w:p>
        </w:tc>
        <w:tc>
          <w:tcPr>
            <w:tcW w:w="3060" w:type="dxa"/>
            <w:shd w:val="clear" w:color="auto" w:fill="F4F6F9"/>
            <w:tcMar>
              <w:top w:w="80" w:type="dxa"/>
              <w:left w:w="120" w:type="dxa"/>
              <w:bottom w:w="80" w:type="dxa"/>
              <w:right w:w="120" w:type="dxa"/>
            </w:tcMar>
            <w:vAlign w:val="center"/>
          </w:tcPr>
          <w:p w14:paraId="666B504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Nginx</w:t>
            </w:r>
          </w:p>
        </w:tc>
        <w:tc>
          <w:tcPr>
            <w:tcW w:w="3600" w:type="dxa"/>
            <w:shd w:val="clear" w:color="auto" w:fill="F4F6F9"/>
            <w:tcMar>
              <w:top w:w="80" w:type="dxa"/>
              <w:left w:w="120" w:type="dxa"/>
              <w:bottom w:w="80" w:type="dxa"/>
              <w:right w:w="120" w:type="dxa"/>
            </w:tcMar>
            <w:vAlign w:val="center"/>
          </w:tcPr>
          <w:p w14:paraId="3DF3118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Runtime approach</w:t>
            </w:r>
          </w:p>
        </w:tc>
        <w:tc>
          <w:tcPr>
            <w:tcW w:w="3060" w:type="dxa"/>
            <w:shd w:val="clear" w:color="auto" w:fill="FFFFFF"/>
            <w:tcMar>
              <w:top w:w="80" w:type="dxa"/>
              <w:left w:w="120" w:type="dxa"/>
              <w:bottom w:w="80" w:type="dxa"/>
              <w:right w:w="120" w:type="dxa"/>
            </w:tcMar>
            <w:vAlign w:val="center"/>
          </w:tcPr>
          <w:p w14:paraId="5174BFF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Repeatable deployment units for local, UAT and production environments</w:t>
            </w:r>
          </w:p>
        </w:tc>
      </w:tr>
    </w:tbl>
    <w:p w14:paraId="1A9E7D4A" w14:textId="77777777" w:rsidR="00855199" w:rsidRPr="00E1195A" w:rsidRDefault="007F7A5E"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Deferred integration technology includes, where required by confirmed integration scope, MQTT, HTTP callbacks, AIS/NMEA feeds, Kafka/</w:t>
      </w:r>
      <w:proofErr w:type="spellStart"/>
      <w:r w:rsidRPr="00E1195A">
        <w:rPr>
          <w:rFonts w:asciiTheme="majorHAnsi" w:hAnsiTheme="majorHAnsi" w:cstheme="majorHAnsi"/>
          <w:sz w:val="22"/>
          <w:szCs w:val="22"/>
        </w:rPr>
        <w:t>Redpanda</w:t>
      </w:r>
      <w:proofErr w:type="spellEnd"/>
      <w:r w:rsidRPr="00E1195A">
        <w:rPr>
          <w:rFonts w:asciiTheme="majorHAnsi" w:hAnsiTheme="majorHAnsi" w:cstheme="majorHAnsi"/>
          <w:sz w:val="22"/>
          <w:szCs w:val="22"/>
        </w:rPr>
        <w:t xml:space="preserve">, </w:t>
      </w:r>
      <w:proofErr w:type="spellStart"/>
      <w:r w:rsidRPr="00E1195A">
        <w:rPr>
          <w:rFonts w:asciiTheme="majorHAnsi" w:hAnsiTheme="majorHAnsi" w:cstheme="majorHAnsi"/>
          <w:sz w:val="22"/>
          <w:szCs w:val="22"/>
        </w:rPr>
        <w:t>TimescaleDB</w:t>
      </w:r>
      <w:proofErr w:type="spellEnd"/>
      <w:r w:rsidRPr="00E1195A">
        <w:rPr>
          <w:rFonts w:asciiTheme="majorHAnsi" w:hAnsiTheme="majorHAnsi" w:cstheme="majorHAnsi"/>
          <w:sz w:val="22"/>
          <w:szCs w:val="22"/>
        </w:rPr>
        <w:t xml:space="preserve"> or </w:t>
      </w:r>
      <w:proofErr w:type="spellStart"/>
      <w:r w:rsidRPr="00E1195A">
        <w:rPr>
          <w:rFonts w:asciiTheme="majorHAnsi" w:hAnsiTheme="majorHAnsi" w:cstheme="majorHAnsi"/>
          <w:sz w:val="22"/>
          <w:szCs w:val="22"/>
        </w:rPr>
        <w:t>ClickHouse</w:t>
      </w:r>
      <w:proofErr w:type="spellEnd"/>
      <w:r w:rsidRPr="00E1195A">
        <w:rPr>
          <w:rFonts w:asciiTheme="majorHAnsi" w:hAnsiTheme="majorHAnsi" w:cstheme="majorHAnsi"/>
          <w:sz w:val="22"/>
          <w:szCs w:val="22"/>
        </w:rPr>
        <w:t>, OPC-UA or Modbus, and live UI push updates.</w:t>
      </w:r>
    </w:p>
    <w:p w14:paraId="4E8B60E1" w14:textId="77777777" w:rsidR="00E1195A" w:rsidRDefault="00E1195A" w:rsidP="00EA6294">
      <w:pPr>
        <w:pBdr>
          <w:bottom w:val="single" w:sz="4" w:space="4" w:color="2E74B5"/>
        </w:pBdr>
        <w:rPr>
          <w:rFonts w:ascii="Arial" w:eastAsia="Arial" w:hAnsi="Arial" w:cs="Arial"/>
          <w:b/>
          <w:bCs/>
          <w:color w:val="0B2545"/>
          <w:sz w:val="32"/>
          <w:szCs w:val="32"/>
        </w:rPr>
      </w:pPr>
      <w:bookmarkStart w:id="34" w:name="_Toc231224573"/>
    </w:p>
    <w:p w14:paraId="2BCFCFB5" w14:textId="77777777" w:rsidR="00C97C23" w:rsidRDefault="00C97C23" w:rsidP="00EA6294">
      <w:pPr>
        <w:pBdr>
          <w:bottom w:val="single" w:sz="4" w:space="4" w:color="2E74B5"/>
        </w:pBdr>
        <w:rPr>
          <w:rFonts w:ascii="Arial" w:eastAsia="Arial" w:hAnsi="Arial" w:cs="Arial"/>
          <w:b/>
          <w:bCs/>
          <w:color w:val="0B2545"/>
          <w:sz w:val="32"/>
          <w:szCs w:val="32"/>
        </w:rPr>
      </w:pPr>
    </w:p>
    <w:p w14:paraId="29EF1CA7" w14:textId="77777777" w:rsidR="00C97C23" w:rsidRDefault="00C97C23" w:rsidP="00EA6294">
      <w:pPr>
        <w:pBdr>
          <w:bottom w:val="single" w:sz="4" w:space="4" w:color="2E74B5"/>
        </w:pBdr>
        <w:rPr>
          <w:rFonts w:ascii="Arial" w:eastAsia="Arial" w:hAnsi="Arial" w:cs="Arial"/>
          <w:b/>
          <w:bCs/>
          <w:color w:val="0B2545"/>
          <w:sz w:val="32"/>
          <w:szCs w:val="32"/>
        </w:rPr>
      </w:pPr>
    </w:p>
    <w:p w14:paraId="6C4A0E67" w14:textId="77777777" w:rsidR="00C97C23" w:rsidRDefault="00C97C23" w:rsidP="00EA6294">
      <w:pPr>
        <w:pBdr>
          <w:bottom w:val="single" w:sz="4" w:space="4" w:color="2E74B5"/>
        </w:pBdr>
        <w:rPr>
          <w:rFonts w:ascii="Arial" w:eastAsia="Arial" w:hAnsi="Arial" w:cs="Arial"/>
          <w:b/>
          <w:bCs/>
          <w:color w:val="0B2545"/>
          <w:sz w:val="32"/>
          <w:szCs w:val="32"/>
        </w:rPr>
      </w:pPr>
    </w:p>
    <w:p w14:paraId="4D393109" w14:textId="5E43E897" w:rsidR="00855199" w:rsidRDefault="007F7A5E" w:rsidP="00EA6294">
      <w:pPr>
        <w:pBdr>
          <w:bottom w:val="single" w:sz="4" w:space="4" w:color="2E74B5"/>
        </w:pBdr>
      </w:pPr>
      <w:r>
        <w:rPr>
          <w:rFonts w:ascii="Arial" w:eastAsia="Arial" w:hAnsi="Arial" w:cs="Arial"/>
          <w:b/>
          <w:bCs/>
          <w:color w:val="0B2545"/>
          <w:sz w:val="32"/>
          <w:szCs w:val="32"/>
        </w:rPr>
        <w:lastRenderedPageBreak/>
        <w:t>1</w:t>
      </w:r>
      <w:r w:rsidR="00192E56">
        <w:rPr>
          <w:rFonts w:ascii="Arial" w:eastAsia="Arial" w:hAnsi="Arial" w:cs="Arial"/>
          <w:b/>
          <w:bCs/>
          <w:color w:val="0B2545"/>
          <w:sz w:val="32"/>
          <w:szCs w:val="32"/>
        </w:rPr>
        <w:t>7</w:t>
      </w:r>
      <w:r>
        <w:rPr>
          <w:rFonts w:ascii="Arial" w:eastAsia="Arial" w:hAnsi="Arial" w:cs="Arial"/>
          <w:b/>
          <w:bCs/>
          <w:color w:val="0B2545"/>
          <w:sz w:val="32"/>
          <w:szCs w:val="32"/>
        </w:rPr>
        <w:t xml:space="preserve">. External Data Sources Assumed </w:t>
      </w:r>
      <w:proofErr w:type="gramStart"/>
      <w:r>
        <w:rPr>
          <w:rFonts w:ascii="Arial" w:eastAsia="Arial" w:hAnsi="Arial" w:cs="Arial"/>
          <w:b/>
          <w:bCs/>
          <w:color w:val="0B2545"/>
          <w:sz w:val="32"/>
          <w:szCs w:val="32"/>
        </w:rPr>
        <w:t>To</w:t>
      </w:r>
      <w:proofErr w:type="gramEnd"/>
      <w:r>
        <w:rPr>
          <w:rFonts w:ascii="Arial" w:eastAsia="Arial" w:hAnsi="Arial" w:cs="Arial"/>
          <w:b/>
          <w:bCs/>
          <w:color w:val="0B2545"/>
          <w:sz w:val="32"/>
          <w:szCs w:val="32"/>
        </w:rPr>
        <w:t xml:space="preserve"> Be Available</w:t>
      </w:r>
      <w:bookmarkEnd w:id="3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E1195A">
        <w:trPr>
          <w:tblHeader/>
        </w:trPr>
        <w:tc>
          <w:tcPr>
            <w:tcW w:w="2000" w:type="dxa"/>
            <w:shd w:val="clear" w:color="auto" w:fill="0B2545"/>
            <w:tcMar>
              <w:top w:w="80" w:type="dxa"/>
              <w:left w:w="120" w:type="dxa"/>
              <w:bottom w:w="80" w:type="dxa"/>
              <w:right w:w="120" w:type="dxa"/>
            </w:tcMar>
            <w:vAlign w:val="center"/>
          </w:tcPr>
          <w:p w14:paraId="261B061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Assumed content</w:t>
            </w:r>
          </w:p>
        </w:tc>
        <w:tc>
          <w:tcPr>
            <w:tcW w:w="2280" w:type="dxa"/>
            <w:shd w:val="clear" w:color="auto" w:fill="0B2545"/>
            <w:tcMar>
              <w:top w:w="80" w:type="dxa"/>
              <w:left w:w="120" w:type="dxa"/>
              <w:bottom w:w="80" w:type="dxa"/>
              <w:right w:w="120" w:type="dxa"/>
            </w:tcMar>
            <w:vAlign w:val="center"/>
          </w:tcPr>
          <w:p w14:paraId="4701661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Initial handling</w:t>
            </w:r>
          </w:p>
        </w:tc>
        <w:tc>
          <w:tcPr>
            <w:tcW w:w="2280" w:type="dxa"/>
            <w:shd w:val="clear" w:color="auto" w:fill="0B2545"/>
            <w:tcMar>
              <w:top w:w="80" w:type="dxa"/>
              <w:left w:w="120" w:type="dxa"/>
              <w:bottom w:w="80" w:type="dxa"/>
              <w:right w:w="120" w:type="dxa"/>
            </w:tcMar>
            <w:vAlign w:val="center"/>
          </w:tcPr>
          <w:p w14:paraId="1BB72C7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OGV schedule</w:t>
            </w:r>
          </w:p>
        </w:tc>
        <w:tc>
          <w:tcPr>
            <w:tcW w:w="2800" w:type="dxa"/>
            <w:shd w:val="clear" w:color="auto" w:fill="F4F6F9"/>
            <w:tcMar>
              <w:top w:w="80" w:type="dxa"/>
              <w:left w:w="120" w:type="dxa"/>
              <w:bottom w:w="80" w:type="dxa"/>
              <w:right w:w="120" w:type="dxa"/>
            </w:tcMar>
            <w:vAlign w:val="center"/>
          </w:tcPr>
          <w:p w14:paraId="2B7488F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 xml:space="preserve">API feed from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Cargo/source data</w:t>
            </w:r>
          </w:p>
        </w:tc>
        <w:tc>
          <w:tcPr>
            <w:tcW w:w="2800" w:type="dxa"/>
            <w:shd w:val="clear" w:color="auto" w:fill="FFFFFF"/>
            <w:tcMar>
              <w:top w:w="80" w:type="dxa"/>
              <w:left w:w="120" w:type="dxa"/>
              <w:bottom w:w="80" w:type="dxa"/>
              <w:right w:w="120" w:type="dxa"/>
            </w:tcMar>
            <w:vAlign w:val="center"/>
          </w:tcPr>
          <w:p w14:paraId="5315426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Cargo layer model</w:t>
            </w:r>
          </w:p>
        </w:tc>
        <w:tc>
          <w:tcPr>
            <w:tcW w:w="2280" w:type="dxa"/>
            <w:shd w:val="clear" w:color="auto" w:fill="F4F6F9"/>
            <w:tcMar>
              <w:top w:w="80" w:type="dxa"/>
              <w:left w:w="120" w:type="dxa"/>
              <w:bottom w:w="80" w:type="dxa"/>
              <w:right w:w="120" w:type="dxa"/>
            </w:tcMar>
            <w:vAlign w:val="center"/>
          </w:tcPr>
          <w:p w14:paraId="201842C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Jetty/BLC data</w:t>
            </w:r>
          </w:p>
        </w:tc>
        <w:tc>
          <w:tcPr>
            <w:tcW w:w="2800" w:type="dxa"/>
            <w:shd w:val="clear" w:color="auto" w:fill="FFFFFF"/>
            <w:tcMar>
              <w:top w:w="80" w:type="dxa"/>
              <w:left w:w="120" w:type="dxa"/>
              <w:bottom w:w="80" w:type="dxa"/>
              <w:right w:w="120" w:type="dxa"/>
            </w:tcMar>
            <w:vAlign w:val="center"/>
          </w:tcPr>
          <w:p w14:paraId="160455D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ABL fleet data</w:t>
            </w:r>
          </w:p>
        </w:tc>
        <w:tc>
          <w:tcPr>
            <w:tcW w:w="2800" w:type="dxa"/>
            <w:shd w:val="clear" w:color="auto" w:fill="F4F6F9"/>
            <w:tcMar>
              <w:top w:w="80" w:type="dxa"/>
              <w:left w:w="120" w:type="dxa"/>
              <w:bottom w:w="80" w:type="dxa"/>
              <w:right w:w="120" w:type="dxa"/>
            </w:tcMar>
            <w:vAlign w:val="center"/>
          </w:tcPr>
          <w:p w14:paraId="2C80A90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Tide data</w:t>
            </w:r>
          </w:p>
        </w:tc>
        <w:tc>
          <w:tcPr>
            <w:tcW w:w="2800" w:type="dxa"/>
            <w:shd w:val="clear" w:color="auto" w:fill="FFFFFF"/>
            <w:tcMar>
              <w:top w:w="80" w:type="dxa"/>
              <w:left w:w="120" w:type="dxa"/>
              <w:bottom w:w="80" w:type="dxa"/>
              <w:right w:w="120" w:type="dxa"/>
            </w:tcMar>
            <w:vAlign w:val="center"/>
          </w:tcPr>
          <w:p w14:paraId="70C1083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Manual tide windows</w:t>
            </w:r>
          </w:p>
        </w:tc>
        <w:tc>
          <w:tcPr>
            <w:tcW w:w="2280" w:type="dxa"/>
            <w:shd w:val="clear" w:color="auto" w:fill="FFFFFF"/>
            <w:tcMar>
              <w:top w:w="80" w:type="dxa"/>
              <w:left w:w="120" w:type="dxa"/>
              <w:bottom w:w="80" w:type="dxa"/>
              <w:right w:w="120" w:type="dxa"/>
            </w:tcMar>
            <w:vAlign w:val="center"/>
          </w:tcPr>
          <w:p w14:paraId="4894633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Bridge data</w:t>
            </w:r>
          </w:p>
        </w:tc>
        <w:tc>
          <w:tcPr>
            <w:tcW w:w="2800" w:type="dxa"/>
            <w:shd w:val="clear" w:color="auto" w:fill="F4F6F9"/>
            <w:tcMar>
              <w:top w:w="80" w:type="dxa"/>
              <w:left w:w="120" w:type="dxa"/>
              <w:bottom w:w="80" w:type="dxa"/>
              <w:right w:w="120" w:type="dxa"/>
            </w:tcMar>
            <w:vAlign w:val="center"/>
          </w:tcPr>
          <w:p w14:paraId="2E65FCF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Weather/marine data</w:t>
            </w:r>
          </w:p>
        </w:tc>
        <w:tc>
          <w:tcPr>
            <w:tcW w:w="2800" w:type="dxa"/>
            <w:shd w:val="clear" w:color="auto" w:fill="FFFFFF"/>
            <w:tcMar>
              <w:top w:w="80" w:type="dxa"/>
              <w:left w:w="120" w:type="dxa"/>
              <w:bottom w:w="80" w:type="dxa"/>
              <w:right w:w="120" w:type="dxa"/>
            </w:tcMar>
            <w:vAlign w:val="center"/>
          </w:tcPr>
          <w:p w14:paraId="3505588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GPS/</w:t>
            </w:r>
            <w:proofErr w:type="gramStart"/>
            <w:r w:rsidRPr="00E1195A">
              <w:rPr>
                <w:rFonts w:asciiTheme="majorHAnsi" w:hAnsiTheme="majorHAnsi" w:cstheme="majorHAnsi"/>
                <w:sz w:val="22"/>
                <w:szCs w:val="22"/>
              </w:rPr>
              <w:t>AIS</w:t>
            </w:r>
            <w:proofErr w:type="gramEnd"/>
            <w:r w:rsidRPr="00E1195A">
              <w:rPr>
                <w:rFonts w:asciiTheme="majorHAnsi" w:hAnsiTheme="majorHAnsi" w:cstheme="majorHAnsi"/>
                <w:sz w:val="22"/>
                <w:szCs w:val="22"/>
              </w:rPr>
              <w:t xml:space="preserve"> data</w:t>
            </w:r>
          </w:p>
        </w:tc>
        <w:tc>
          <w:tcPr>
            <w:tcW w:w="2800" w:type="dxa"/>
            <w:shd w:val="clear" w:color="auto" w:fill="F4F6F9"/>
            <w:tcMar>
              <w:top w:w="80" w:type="dxa"/>
              <w:left w:w="120" w:type="dxa"/>
              <w:bottom w:w="80" w:type="dxa"/>
              <w:right w:w="120" w:type="dxa"/>
            </w:tcMar>
            <w:vAlign w:val="center"/>
          </w:tcPr>
          <w:p w14:paraId="2251500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855199" w:rsidRPr="00E1195A" w:rsidRDefault="007F7A5E"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Operational events</w:t>
            </w:r>
          </w:p>
        </w:tc>
        <w:tc>
          <w:tcPr>
            <w:tcW w:w="2800" w:type="dxa"/>
            <w:shd w:val="clear" w:color="auto" w:fill="FFFFFF"/>
            <w:tcMar>
              <w:top w:w="80" w:type="dxa"/>
              <w:left w:w="120" w:type="dxa"/>
              <w:bottom w:w="80" w:type="dxa"/>
              <w:right w:w="120" w:type="dxa"/>
            </w:tcMar>
            <w:vAlign w:val="center"/>
          </w:tcPr>
          <w:p w14:paraId="1D74A7C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Device health</w:t>
            </w:r>
          </w:p>
        </w:tc>
        <w:tc>
          <w:tcPr>
            <w:tcW w:w="2800" w:type="dxa"/>
            <w:shd w:val="clear" w:color="auto" w:fill="F4F6F9"/>
            <w:tcMar>
              <w:top w:w="80" w:type="dxa"/>
              <w:left w:w="120" w:type="dxa"/>
              <w:bottom w:w="80" w:type="dxa"/>
              <w:right w:w="120" w:type="dxa"/>
            </w:tcMar>
            <w:vAlign w:val="center"/>
          </w:tcPr>
          <w:p w14:paraId="5E76F1A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lastRenderedPageBreak/>
              <w:t>Commercial parameters</w:t>
            </w:r>
          </w:p>
        </w:tc>
        <w:tc>
          <w:tcPr>
            <w:tcW w:w="2800" w:type="dxa"/>
            <w:shd w:val="clear" w:color="auto" w:fill="F4F6F9"/>
            <w:tcMar>
              <w:top w:w="80" w:type="dxa"/>
              <w:left w:w="120" w:type="dxa"/>
              <w:bottom w:w="80" w:type="dxa"/>
              <w:right w:w="120" w:type="dxa"/>
            </w:tcMar>
            <w:vAlign w:val="center"/>
          </w:tcPr>
          <w:p w14:paraId="7A97BA9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Separate commercial sign-off</w:t>
            </w:r>
          </w:p>
        </w:tc>
      </w:tr>
    </w:tbl>
    <w:p w14:paraId="30623526" w14:textId="77777777" w:rsidR="00855199" w:rsidRDefault="00855199" w:rsidP="00EA6294">
      <w:pPr>
        <w:pBdr>
          <w:bottom w:val="single" w:sz="4" w:space="4" w:color="2E74B5"/>
        </w:pBdr>
        <w:rPr>
          <w:rFonts w:ascii="Arial" w:eastAsia="Arial" w:hAnsi="Arial" w:cs="Arial"/>
          <w:b/>
          <w:bCs/>
          <w:color w:val="0B2545"/>
          <w:sz w:val="32"/>
          <w:szCs w:val="32"/>
        </w:rPr>
      </w:pPr>
      <w:bookmarkStart w:id="35" w:name="_Toc231224574"/>
    </w:p>
    <w:p w14:paraId="351D85B6" w14:textId="78725BD3" w:rsidR="0008297D" w:rsidRPr="0008297D" w:rsidRDefault="0008297D" w:rsidP="0008297D">
      <w:pPr>
        <w:pBdr>
          <w:bottom w:val="single" w:sz="4" w:space="4" w:color="2E74B5"/>
        </w:pBdr>
      </w:pPr>
      <w:r>
        <w:rPr>
          <w:rFonts w:ascii="Arial" w:eastAsia="Arial" w:hAnsi="Arial" w:cs="Arial"/>
          <w:b/>
          <w:bCs/>
          <w:color w:val="0B2545"/>
          <w:sz w:val="32"/>
          <w:szCs w:val="32"/>
        </w:rPr>
        <w:t>1</w:t>
      </w:r>
      <w:r w:rsidR="00192E56">
        <w:rPr>
          <w:rFonts w:ascii="Arial" w:eastAsia="Arial" w:hAnsi="Arial" w:cs="Arial"/>
          <w:b/>
          <w:bCs/>
          <w:color w:val="0B2545"/>
          <w:sz w:val="32"/>
          <w:szCs w:val="32"/>
        </w:rPr>
        <w:t>8</w:t>
      </w:r>
      <w:r>
        <w:rPr>
          <w:rFonts w:ascii="Arial" w:eastAsia="Arial" w:hAnsi="Arial" w:cs="Arial"/>
          <w:b/>
          <w:bCs/>
          <w:color w:val="0B2545"/>
          <w:sz w:val="32"/>
          <w:szCs w:val="32"/>
        </w:rPr>
        <w:t xml:space="preserve">. </w:t>
      </w:r>
      <w:r w:rsidRPr="0008297D">
        <w:rPr>
          <w:rFonts w:ascii="Arial" w:eastAsia="Arial" w:hAnsi="Arial" w:cs="Arial"/>
          <w:b/>
          <w:bCs/>
          <w:color w:val="0B2545"/>
          <w:sz w:val="32"/>
          <w:szCs w:val="32"/>
        </w:rPr>
        <w:t xml:space="preserve">Vector </w:t>
      </w:r>
      <w:r>
        <w:rPr>
          <w:rFonts w:ascii="Arial" w:eastAsia="Arial" w:hAnsi="Arial" w:cs="Arial"/>
          <w:b/>
          <w:bCs/>
          <w:color w:val="0B2545"/>
          <w:sz w:val="32"/>
          <w:szCs w:val="32"/>
        </w:rPr>
        <w:t>methodology</w:t>
      </w:r>
    </w:p>
    <w:p w14:paraId="0028263F" w14:textId="7D2E838B" w:rsidR="0008297D" w:rsidRDefault="0008297D" w:rsidP="0008297D">
      <w:r>
        <w:rPr>
          <w:rFonts w:ascii="Arial" w:eastAsia="Arial" w:hAnsi="Arial" w:cs="Arial"/>
          <w:b/>
          <w:bCs/>
          <w:color w:val="1F4D78"/>
          <w:sz w:val="26"/>
          <w:szCs w:val="26"/>
        </w:rPr>
        <w:t>1</w:t>
      </w:r>
      <w:r w:rsidR="00192E56">
        <w:rPr>
          <w:rFonts w:ascii="Arial" w:eastAsia="Arial" w:hAnsi="Arial" w:cs="Arial"/>
          <w:b/>
          <w:bCs/>
          <w:color w:val="1F4D78"/>
          <w:sz w:val="26"/>
          <w:szCs w:val="26"/>
        </w:rPr>
        <w:t>8</w:t>
      </w:r>
      <w:r>
        <w:rPr>
          <w:rFonts w:ascii="Arial" w:eastAsia="Arial" w:hAnsi="Arial" w:cs="Arial"/>
          <w:b/>
          <w:bCs/>
          <w:color w:val="1F4D78"/>
          <w:sz w:val="26"/>
          <w:szCs w:val="26"/>
        </w:rPr>
        <w:t xml:space="preserve">.1 </w:t>
      </w:r>
      <w:r w:rsidR="006368E5">
        <w:rPr>
          <w:rFonts w:ascii="Arial" w:eastAsia="Arial" w:hAnsi="Arial" w:cs="Arial"/>
          <w:b/>
          <w:bCs/>
          <w:color w:val="1F4D78"/>
          <w:sz w:val="26"/>
          <w:szCs w:val="26"/>
        </w:rPr>
        <w:t>Operating Belief</w:t>
      </w:r>
    </w:p>
    <w:p w14:paraId="489F645E" w14:textId="2D6A36D8" w:rsidR="0008297D" w:rsidRPr="0008297D" w:rsidRDefault="0008297D" w:rsidP="0008297D">
      <w:pPr>
        <w:spacing w:before="60" w:after="120"/>
        <w:rPr>
          <w:rFonts w:asciiTheme="majorHAnsi" w:hAnsiTheme="majorHAnsi" w:cstheme="majorHAnsi"/>
          <w:sz w:val="22"/>
          <w:szCs w:val="22"/>
        </w:rPr>
      </w:pPr>
      <w:r w:rsidRPr="0008297D">
        <w:rPr>
          <w:rFonts w:asciiTheme="majorHAnsi" w:hAnsiTheme="majorHAnsi" w:cstheme="majorHAnsi"/>
          <w:sz w:val="22"/>
          <w:szCs w:val="22"/>
        </w:rPr>
        <w:t>Vector helps organizations improve operational performance by redesigning the way work is planned, synchronized, executed and reviewed. Its approach combines business-process consulting, constraint-based operating logic, disciplined change management and enabling software so that improvement is not limited to recommendations, but is converted into a working management system. The focus is to create a practical way of operating that improves flow, decision quality, accountability and measurable business results.</w:t>
      </w:r>
    </w:p>
    <w:p w14:paraId="25DA4E68" w14:textId="77777777" w:rsidR="0008297D" w:rsidRPr="0008297D" w:rsidRDefault="0008297D" w:rsidP="0008297D">
      <w:pPr>
        <w:spacing w:before="60" w:after="120"/>
        <w:rPr>
          <w:rFonts w:asciiTheme="majorHAnsi" w:hAnsiTheme="majorHAnsi" w:cstheme="majorHAnsi"/>
          <w:sz w:val="22"/>
          <w:szCs w:val="22"/>
        </w:rPr>
      </w:pPr>
    </w:p>
    <w:p w14:paraId="25F1BE7C" w14:textId="5F1AA502" w:rsidR="006368E5" w:rsidRDefault="006368E5" w:rsidP="006368E5">
      <w:r>
        <w:rPr>
          <w:rFonts w:ascii="Arial" w:eastAsia="Arial" w:hAnsi="Arial" w:cs="Arial"/>
          <w:b/>
          <w:bCs/>
          <w:color w:val="1F4D78"/>
          <w:sz w:val="26"/>
          <w:szCs w:val="26"/>
        </w:rPr>
        <w:t>1</w:t>
      </w:r>
      <w:r w:rsidR="00192E56">
        <w:rPr>
          <w:rFonts w:ascii="Arial" w:eastAsia="Arial" w:hAnsi="Arial" w:cs="Arial"/>
          <w:b/>
          <w:bCs/>
          <w:color w:val="1F4D78"/>
          <w:sz w:val="26"/>
          <w:szCs w:val="26"/>
        </w:rPr>
        <w:t>8</w:t>
      </w:r>
      <w:r>
        <w:rPr>
          <w:rFonts w:ascii="Arial" w:eastAsia="Arial" w:hAnsi="Arial" w:cs="Arial"/>
          <w:b/>
          <w:bCs/>
          <w:color w:val="1F4D78"/>
          <w:sz w:val="26"/>
          <w:szCs w:val="26"/>
        </w:rPr>
        <w:t>.</w:t>
      </w:r>
      <w:r w:rsidR="00192E56">
        <w:rPr>
          <w:rFonts w:ascii="Arial" w:eastAsia="Arial" w:hAnsi="Arial" w:cs="Arial"/>
          <w:b/>
          <w:bCs/>
          <w:color w:val="1F4D78"/>
          <w:sz w:val="26"/>
          <w:szCs w:val="26"/>
        </w:rPr>
        <w:t>2</w:t>
      </w:r>
      <w:r>
        <w:rPr>
          <w:rFonts w:ascii="Arial" w:eastAsia="Arial" w:hAnsi="Arial" w:cs="Arial"/>
          <w:b/>
          <w:bCs/>
          <w:color w:val="1F4D78"/>
          <w:sz w:val="26"/>
          <w:szCs w:val="26"/>
        </w:rPr>
        <w:t xml:space="preserve"> Methodology for ABL</w:t>
      </w:r>
    </w:p>
    <w:p w14:paraId="42FEA09B" w14:textId="3FE84174" w:rsidR="0008297D" w:rsidRPr="0008297D" w:rsidRDefault="0008297D" w:rsidP="0008297D">
      <w:pPr>
        <w:spacing w:before="60" w:after="120"/>
        <w:rPr>
          <w:rFonts w:asciiTheme="majorHAnsi" w:hAnsiTheme="majorHAnsi" w:cstheme="majorHAnsi"/>
          <w:sz w:val="22"/>
          <w:szCs w:val="22"/>
        </w:rPr>
      </w:pPr>
      <w:r w:rsidRPr="0008297D">
        <w:rPr>
          <w:rFonts w:asciiTheme="majorHAnsi" w:hAnsiTheme="majorHAnsi" w:cstheme="majorHAnsi"/>
          <w:sz w:val="22"/>
          <w:szCs w:val="22"/>
        </w:rPr>
        <w:t>Vector’s proposed CCR-based scheduling platform will convert the</w:t>
      </w:r>
      <w:r w:rsidR="004A20E4">
        <w:rPr>
          <w:rFonts w:asciiTheme="majorHAnsi" w:hAnsiTheme="majorHAnsi" w:cstheme="majorHAnsi"/>
          <w:sz w:val="22"/>
          <w:szCs w:val="22"/>
        </w:rPr>
        <w:t xml:space="preserve"> operating</w:t>
      </w:r>
      <w:r w:rsidRPr="0008297D">
        <w:rPr>
          <w:rFonts w:asciiTheme="majorHAnsi" w:hAnsiTheme="majorHAnsi" w:cstheme="majorHAnsi"/>
          <w:sz w:val="22"/>
          <w:szCs w:val="22"/>
        </w:rPr>
        <w:t xml:space="preserve"> constraints into a governed planning model that supports feasible scheduling, blocker visibility, exception review, recovery simulation, approvals and plan publication.</w:t>
      </w:r>
    </w:p>
    <w:p w14:paraId="4884C3BA" w14:textId="72077152" w:rsidR="0008297D" w:rsidRPr="0008297D" w:rsidRDefault="00C353FC" w:rsidP="0008297D">
      <w:pPr>
        <w:spacing w:before="60" w:after="120"/>
        <w:rPr>
          <w:rFonts w:asciiTheme="majorHAnsi" w:hAnsiTheme="majorHAnsi" w:cstheme="majorHAnsi"/>
          <w:sz w:val="22"/>
          <w:szCs w:val="22"/>
        </w:rPr>
      </w:pPr>
      <w:r>
        <w:rPr>
          <w:rFonts w:asciiTheme="majorHAnsi" w:hAnsiTheme="majorHAnsi" w:cstheme="majorHAnsi"/>
          <w:noProof/>
          <w:sz w:val="22"/>
          <w:szCs w:val="22"/>
        </w:rPr>
        <w:drawing>
          <wp:anchor distT="0" distB="0" distL="114300" distR="114300" simplePos="0" relativeHeight="251830272" behindDoc="0" locked="0" layoutInCell="1" allowOverlap="1" wp14:anchorId="51F3EDA9" wp14:editId="624E669E">
            <wp:simplePos x="0" y="0"/>
            <wp:positionH relativeFrom="page">
              <wp:align>left</wp:align>
            </wp:positionH>
            <wp:positionV relativeFrom="paragraph">
              <wp:posOffset>875796</wp:posOffset>
            </wp:positionV>
            <wp:extent cx="7712075" cy="1657350"/>
            <wp:effectExtent l="0" t="152400" r="0" b="114300"/>
            <wp:wrapTopAndBottom/>
            <wp:docPr id="998111213"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08297D" w:rsidRPr="0008297D">
        <w:rPr>
          <w:rFonts w:asciiTheme="majorHAnsi" w:hAnsiTheme="majorHAnsi" w:cstheme="majorHAnsi"/>
          <w:sz w:val="22"/>
          <w:szCs w:val="22"/>
        </w:rPr>
        <w:t>Adoption will require the planning and execution teams to move from experience-led manual coordination to structured, rule-based planning. This means disciplined data intake, visible constraints, reason-coded overrides, approval discipline, review routines and audit-backed decision-making embedded into daily planning cycles.</w:t>
      </w:r>
    </w:p>
    <w:p w14:paraId="28558B8A" w14:textId="7A35839F" w:rsidR="0008297D" w:rsidRPr="0008297D" w:rsidRDefault="0008297D" w:rsidP="0008297D">
      <w:pPr>
        <w:spacing w:before="60" w:after="120"/>
        <w:rPr>
          <w:rFonts w:asciiTheme="majorHAnsi" w:hAnsiTheme="majorHAnsi" w:cstheme="majorHAnsi"/>
          <w:sz w:val="22"/>
          <w:szCs w:val="22"/>
        </w:rPr>
      </w:pPr>
    </w:p>
    <w:p w14:paraId="7EC5D272" w14:textId="32F391EC" w:rsidR="006368E5" w:rsidRPr="00C353FC" w:rsidRDefault="0008297D" w:rsidP="00C353FC">
      <w:pPr>
        <w:spacing w:before="60" w:after="120"/>
        <w:rPr>
          <w:rFonts w:asciiTheme="majorHAnsi" w:hAnsiTheme="majorHAnsi" w:cstheme="majorHAnsi"/>
          <w:sz w:val="22"/>
          <w:szCs w:val="22"/>
        </w:rPr>
      </w:pPr>
      <w:r w:rsidRPr="0008297D">
        <w:rPr>
          <w:rFonts w:asciiTheme="majorHAnsi" w:hAnsiTheme="majorHAnsi" w:cstheme="majorHAnsi"/>
          <w:sz w:val="22"/>
          <w:szCs w:val="22"/>
        </w:rPr>
        <w:t>In the Build stage, Vector will configure and deploy the scheduling platform around ABL’s operating flow and planning rules. In the Operate stage, Vector will handhold ABL users through live planning cycles so that the new method becomes the normal way of working. In the Transfer stage, ownership will move to ABL’s internal champions and named process owners. In the Audit stage, usage quality, plan quality, override patterns, recurring blockers, adoption gaps and result impact will be reviewed to prevent deterioration and strengthen operating discipline</w:t>
      </w:r>
      <w:r>
        <w:rPr>
          <w:rFonts w:asciiTheme="majorHAnsi" w:hAnsiTheme="majorHAnsi" w:cstheme="majorHAnsi"/>
          <w:sz w:val="22"/>
          <w:szCs w:val="22"/>
        </w:rPr>
        <w:t>.</w:t>
      </w:r>
    </w:p>
    <w:p w14:paraId="050E4469" w14:textId="2ACE73ED" w:rsidR="0008297D" w:rsidRPr="0008297D" w:rsidRDefault="0008297D" w:rsidP="0008297D">
      <w:pPr>
        <w:spacing w:before="60" w:after="120"/>
        <w:rPr>
          <w:rFonts w:asciiTheme="majorHAnsi" w:hAnsiTheme="majorHAnsi" w:cstheme="majorHAnsi"/>
          <w:sz w:val="22"/>
          <w:szCs w:val="22"/>
        </w:rPr>
        <w:sectPr w:rsidR="0008297D" w:rsidRPr="0008297D" w:rsidSect="00742E0F">
          <w:type w:val="continuous"/>
          <w:pgSz w:w="11906" w:h="16838"/>
          <w:pgMar w:top="1440" w:right="1080" w:bottom="1440" w:left="1080" w:header="708" w:footer="708" w:gutter="0"/>
          <w:cols w:space="708"/>
          <w:titlePg/>
          <w:docGrid w:linePitch="360"/>
        </w:sectPr>
      </w:pPr>
      <w:r w:rsidRPr="0008297D">
        <w:rPr>
          <w:rFonts w:asciiTheme="majorHAnsi" w:hAnsiTheme="majorHAnsi" w:cstheme="majorHAnsi"/>
          <w:sz w:val="22"/>
          <w:szCs w:val="22"/>
        </w:rPr>
        <w:t>The outcome is both a working scheduling tool and an ABL team that owns the process, uses the platform confidently and remains accountable for planning quality and operational results. Vector will support this through trained champions, operating routines, review mechanisms, escalation discipline and audit visibility.</w:t>
      </w:r>
    </w:p>
    <w:p w14:paraId="0F632C8A" w14:textId="5A0CB083" w:rsidR="00855199" w:rsidRDefault="00625B13" w:rsidP="00EA6294">
      <w:pPr>
        <w:pBdr>
          <w:bottom w:val="single" w:sz="4" w:space="4" w:color="2E74B5"/>
        </w:pBdr>
        <w:rPr>
          <w:rFonts w:ascii="Arial" w:eastAsia="Arial" w:hAnsi="Arial" w:cs="Arial"/>
          <w:b/>
          <w:bCs/>
          <w:color w:val="0B2545"/>
          <w:sz w:val="32"/>
          <w:szCs w:val="32"/>
        </w:rPr>
        <w:sectPr w:rsidR="00855199" w:rsidSect="00E416F0">
          <w:headerReference w:type="default" r:id="rId20"/>
          <w:footerReference w:type="default" r:id="rId21"/>
          <w:pgSz w:w="16838" w:h="11906" w:orient="landscape"/>
          <w:pgMar w:top="1440" w:right="1080" w:bottom="1440" w:left="1080" w:header="708" w:footer="708" w:gutter="0"/>
          <w:cols w:space="708"/>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77053917">
            <wp:simplePos x="0" y="0"/>
            <wp:positionH relativeFrom="margin">
              <wp:align>right</wp:align>
            </wp:positionH>
            <wp:positionV relativeFrom="paragraph">
              <wp:posOffset>627157</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22">
                      <a:extLst>
                        <a:ext uri="{96DAC541-7B7A-43D3-8B79-37D633B846F1}">
                          <asvg:svgBlip xmlns:asvg="http://schemas.microsoft.com/office/drawing/2016/SVG/main" r:embed="rId23"/>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color w:val="0B2545"/>
          <w:sz w:val="32"/>
          <w:szCs w:val="32"/>
        </w:rPr>
        <w:t>1</w:t>
      </w:r>
      <w:r w:rsidR="00192E56">
        <w:rPr>
          <w:rFonts w:ascii="Arial" w:eastAsia="Arial" w:hAnsi="Arial" w:cs="Arial"/>
          <w:b/>
          <w:bCs/>
          <w:color w:val="0B2545"/>
          <w:sz w:val="32"/>
          <w:szCs w:val="32"/>
        </w:rPr>
        <w:t>9</w:t>
      </w:r>
      <w:r>
        <w:rPr>
          <w:rFonts w:ascii="Arial" w:eastAsia="Arial" w:hAnsi="Arial" w:cs="Arial"/>
          <w:b/>
          <w:bCs/>
          <w:color w:val="0B2545"/>
          <w:sz w:val="32"/>
          <w:szCs w:val="32"/>
        </w:rPr>
        <w:t>. Delivery Estimates &amp; Milestones</w:t>
      </w:r>
    </w:p>
    <w:p w14:paraId="57287981" w14:textId="2A721293" w:rsidR="00855199" w:rsidRPr="00E37C53" w:rsidRDefault="00192E56" w:rsidP="00EA6294">
      <w:pPr>
        <w:spacing w:after="160"/>
        <w:rPr>
          <w:rFonts w:ascii="Arial" w:hAnsi="Arial" w:cs="Arial"/>
          <w:b/>
          <w:bCs/>
          <w:color w:val="0B2545"/>
          <w:sz w:val="32"/>
          <w:szCs w:val="32"/>
        </w:rPr>
      </w:pPr>
      <w:r>
        <w:rPr>
          <w:rFonts w:ascii="Arial" w:hAnsi="Arial" w:cs="Arial"/>
          <w:b/>
          <w:bCs/>
          <w:color w:val="0B2545"/>
          <w:sz w:val="32"/>
          <w:szCs w:val="32"/>
        </w:rPr>
        <w:lastRenderedPageBreak/>
        <w:t>20</w:t>
      </w:r>
      <w:r w:rsidR="007F7A5E" w:rsidRPr="00E37C53">
        <w:rPr>
          <w:rFonts w:ascii="Arial" w:hAnsi="Arial" w:cs="Arial"/>
          <w:b/>
          <w:bCs/>
          <w:color w:val="0B2545"/>
          <w:sz w:val="32"/>
          <w:szCs w:val="32"/>
        </w:rPr>
        <w:t>. Build Deliverables</w:t>
      </w:r>
      <w:bookmarkEnd w:id="35"/>
    </w:p>
    <w:p w14:paraId="46CA3CA7" w14:textId="3FA0F833" w:rsidR="00855199" w:rsidRDefault="00192E56" w:rsidP="00EA6294">
      <w:bookmarkStart w:id="36" w:name="_Toc231224575"/>
      <w:r>
        <w:rPr>
          <w:rFonts w:ascii="Arial" w:eastAsia="Arial" w:hAnsi="Arial" w:cs="Arial"/>
          <w:b/>
          <w:bCs/>
          <w:color w:val="1F4D78"/>
          <w:sz w:val="26"/>
          <w:szCs w:val="26"/>
        </w:rPr>
        <w:t>20</w:t>
      </w:r>
      <w:r w:rsidR="007F7A5E">
        <w:rPr>
          <w:rFonts w:ascii="Arial" w:eastAsia="Arial" w:hAnsi="Arial" w:cs="Arial"/>
          <w:b/>
          <w:bCs/>
          <w:color w:val="1F4D78"/>
          <w:sz w:val="26"/>
          <w:szCs w:val="26"/>
        </w:rPr>
        <w:t>.1 Release 1 deliverables</w:t>
      </w:r>
      <w:bookmarkEnd w:id="3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Deliverable</w:t>
            </w:r>
          </w:p>
        </w:tc>
        <w:tc>
          <w:tcPr>
            <w:tcW w:w="6160" w:type="dxa"/>
            <w:shd w:val="clear" w:color="auto" w:fill="0B2545"/>
            <w:tcMar>
              <w:top w:w="80" w:type="dxa"/>
              <w:left w:w="120" w:type="dxa"/>
              <w:bottom w:w="80" w:type="dxa"/>
              <w:right w:w="120" w:type="dxa"/>
            </w:tcMar>
            <w:vAlign w:val="center"/>
          </w:tcPr>
          <w:p w14:paraId="3FCA36C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Operator screens</w:t>
            </w:r>
          </w:p>
        </w:tc>
        <w:tc>
          <w:tcPr>
            <w:tcW w:w="6160" w:type="dxa"/>
            <w:shd w:val="clear" w:color="auto" w:fill="F4F6F9"/>
            <w:tcMar>
              <w:top w:w="80" w:type="dxa"/>
              <w:left w:w="120" w:type="dxa"/>
              <w:bottom w:w="80" w:type="dxa"/>
              <w:right w:w="120" w:type="dxa"/>
            </w:tcMar>
            <w:vAlign w:val="center"/>
          </w:tcPr>
          <w:p w14:paraId="3024337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Governance layer</w:t>
            </w:r>
          </w:p>
        </w:tc>
        <w:tc>
          <w:tcPr>
            <w:tcW w:w="6160" w:type="dxa"/>
            <w:shd w:val="clear" w:color="auto" w:fill="FFFFFF"/>
            <w:tcMar>
              <w:top w:w="80" w:type="dxa"/>
              <w:left w:w="120" w:type="dxa"/>
              <w:bottom w:w="80" w:type="dxa"/>
              <w:right w:w="120" w:type="dxa"/>
            </w:tcMar>
            <w:vAlign w:val="center"/>
          </w:tcPr>
          <w:p w14:paraId="3EE65BC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Service tests, web application tests, proof commands, UAT scripts and runbook</w:t>
            </w:r>
          </w:p>
        </w:tc>
      </w:tr>
    </w:tbl>
    <w:p w14:paraId="343A1CDF" w14:textId="77777777" w:rsidR="00E1195A" w:rsidRDefault="00E1195A" w:rsidP="00EA6294">
      <w:pPr>
        <w:rPr>
          <w:rFonts w:ascii="Arial" w:eastAsia="Arial" w:hAnsi="Arial" w:cs="Arial"/>
          <w:b/>
          <w:bCs/>
          <w:color w:val="1F4D78"/>
          <w:sz w:val="26"/>
          <w:szCs w:val="26"/>
        </w:rPr>
      </w:pPr>
      <w:bookmarkStart w:id="37" w:name="_Toc231224576"/>
    </w:p>
    <w:p w14:paraId="675AD574" w14:textId="66148763" w:rsidR="00855199" w:rsidRDefault="00192E56" w:rsidP="00EA6294">
      <w:r>
        <w:rPr>
          <w:rFonts w:ascii="Arial" w:eastAsia="Arial" w:hAnsi="Arial" w:cs="Arial"/>
          <w:b/>
          <w:bCs/>
          <w:color w:val="1F4D78"/>
          <w:sz w:val="26"/>
          <w:szCs w:val="26"/>
        </w:rPr>
        <w:t>20</w:t>
      </w:r>
      <w:r w:rsidR="007F7A5E">
        <w:rPr>
          <w:rFonts w:ascii="Arial" w:eastAsia="Arial" w:hAnsi="Arial" w:cs="Arial"/>
          <w:b/>
          <w:bCs/>
          <w:color w:val="1F4D78"/>
          <w:sz w:val="26"/>
          <w:szCs w:val="26"/>
        </w:rPr>
        <w:t>.2 Later release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Deliverable</w:t>
            </w:r>
          </w:p>
        </w:tc>
        <w:tc>
          <w:tcPr>
            <w:tcW w:w="6160" w:type="dxa"/>
            <w:shd w:val="clear" w:color="auto" w:fill="0B2545"/>
            <w:tcMar>
              <w:top w:w="80" w:type="dxa"/>
              <w:left w:w="120" w:type="dxa"/>
              <w:bottom w:w="80" w:type="dxa"/>
              <w:right w:w="120" w:type="dxa"/>
            </w:tcMar>
            <w:vAlign w:val="center"/>
          </w:tcPr>
          <w:p w14:paraId="1476445B"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Recovery support</w:t>
            </w:r>
          </w:p>
        </w:tc>
        <w:tc>
          <w:tcPr>
            <w:tcW w:w="6160" w:type="dxa"/>
            <w:shd w:val="clear" w:color="auto" w:fill="F4F6F9"/>
            <w:tcMar>
              <w:top w:w="80" w:type="dxa"/>
              <w:left w:w="120" w:type="dxa"/>
              <w:bottom w:w="80" w:type="dxa"/>
              <w:right w:w="120" w:type="dxa"/>
            </w:tcMar>
            <w:vAlign w:val="center"/>
          </w:tcPr>
          <w:p w14:paraId="3C33758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855199" w:rsidRPr="00E1195A" w:rsidRDefault="007F7A5E" w:rsidP="00EA6294">
            <w:pPr>
              <w:rPr>
                <w:rFonts w:asciiTheme="majorHAnsi" w:hAnsiTheme="majorHAnsi" w:cstheme="majorHAnsi"/>
                <w:sz w:val="22"/>
                <w:szCs w:val="22"/>
              </w:rPr>
            </w:pPr>
            <w:r w:rsidRPr="00E1195A">
              <w:rPr>
                <w:rFonts w:asciiTheme="majorHAnsi" w:hAnsiTheme="majorHAnsi" w:cstheme="majorHAnsi"/>
                <w:sz w:val="22"/>
                <w:szCs w:val="22"/>
              </w:rPr>
              <w:t>Exception patterns, operating impact, projection-only indicators and maturity reporting</w:t>
            </w:r>
          </w:p>
        </w:tc>
      </w:tr>
    </w:tbl>
    <w:p w14:paraId="22832DD9" w14:textId="77777777" w:rsidR="00E1195A" w:rsidRDefault="00E1195A" w:rsidP="00EA6294">
      <w:pPr>
        <w:rPr>
          <w:rFonts w:ascii="Arial" w:eastAsia="Arial" w:hAnsi="Arial" w:cs="Arial"/>
          <w:b/>
          <w:bCs/>
          <w:color w:val="1F4D78"/>
          <w:sz w:val="26"/>
          <w:szCs w:val="26"/>
        </w:rPr>
      </w:pPr>
      <w:bookmarkStart w:id="38" w:name="_Toc231224577"/>
    </w:p>
    <w:p w14:paraId="231752C9" w14:textId="77777777" w:rsidR="00AF7DC1" w:rsidRDefault="00AF7DC1">
      <w:pPr>
        <w:rPr>
          <w:rFonts w:ascii="Arial" w:eastAsia="Arial" w:hAnsi="Arial" w:cs="Arial"/>
          <w:b/>
          <w:bCs/>
          <w:color w:val="0B2545"/>
          <w:sz w:val="32"/>
          <w:szCs w:val="32"/>
        </w:rPr>
      </w:pPr>
      <w:bookmarkStart w:id="39" w:name="_Toc231224578"/>
      <w:bookmarkEnd w:id="38"/>
      <w:r>
        <w:rPr>
          <w:rFonts w:ascii="Arial" w:eastAsia="Arial" w:hAnsi="Arial" w:cs="Arial"/>
          <w:b/>
          <w:bCs/>
          <w:color w:val="0B2545"/>
          <w:sz w:val="32"/>
          <w:szCs w:val="32"/>
        </w:rPr>
        <w:br w:type="page"/>
      </w:r>
    </w:p>
    <w:p w14:paraId="2F4D59C0" w14:textId="42C07485" w:rsidR="00A032E0" w:rsidRPr="00266945" w:rsidRDefault="00192E56" w:rsidP="00266945">
      <w:pPr>
        <w:spacing w:after="160"/>
        <w:rPr>
          <w:rFonts w:ascii="Arial" w:hAnsi="Arial" w:cs="Arial"/>
          <w:b/>
          <w:bCs/>
          <w:color w:val="0B2545"/>
          <w:sz w:val="32"/>
          <w:szCs w:val="32"/>
        </w:rPr>
      </w:pPr>
      <w:r w:rsidRPr="00266945">
        <w:rPr>
          <w:rFonts w:ascii="Arial" w:hAnsi="Arial" w:cs="Arial"/>
          <w:b/>
          <w:bCs/>
          <w:color w:val="0B2545"/>
          <w:sz w:val="32"/>
          <w:szCs w:val="32"/>
        </w:rPr>
        <w:lastRenderedPageBreak/>
        <w:t>21</w:t>
      </w:r>
      <w:r w:rsidR="00AD6DB6" w:rsidRPr="00266945">
        <w:rPr>
          <w:rFonts w:ascii="Arial" w:hAnsi="Arial" w:cs="Arial"/>
          <w:b/>
          <w:bCs/>
          <w:color w:val="0B2545"/>
          <w:sz w:val="32"/>
          <w:szCs w:val="32"/>
        </w:rPr>
        <w:t>.</w:t>
      </w:r>
      <w:r w:rsidR="00A032E0" w:rsidRPr="00266945">
        <w:rPr>
          <w:rFonts w:ascii="Arial" w:hAnsi="Arial" w:cs="Arial"/>
          <w:b/>
          <w:bCs/>
          <w:color w:val="0B2545"/>
          <w:sz w:val="32"/>
          <w:szCs w:val="32"/>
        </w:rPr>
        <w:t xml:space="preserve"> Commercial Terms</w:t>
      </w:r>
    </w:p>
    <w:p w14:paraId="1940FC6A" w14:textId="77777777" w:rsidR="00A032E0" w:rsidRDefault="00A032E0" w:rsidP="00AF7DC1">
      <w:pPr>
        <w:pBdr>
          <w:bottom w:val="single" w:sz="4" w:space="4" w:color="2E74B5"/>
        </w:pBdr>
        <w:spacing w:after="160"/>
        <w:rPr>
          <w:rFonts w:ascii="Arial" w:eastAsia="Arial" w:hAnsi="Arial" w:cs="Arial"/>
          <w:bCs/>
          <w:color w:val="DCE0E8"/>
          <w:sz w:val="19"/>
          <w:szCs w:val="32"/>
        </w:rPr>
      </w:pPr>
    </w:p>
    <w:p w14:paraId="125ED33A" w14:textId="10C0058D" w:rsidR="00AF7DC1" w:rsidRPr="00A032E0" w:rsidRDefault="00AF7DC1" w:rsidP="00AF7DC1">
      <w:pPr>
        <w:pBdr>
          <w:bottom w:val="single" w:sz="4" w:space="4" w:color="2E74B5"/>
        </w:pBdr>
        <w:spacing w:after="160"/>
        <w:rPr>
          <w:rFonts w:asciiTheme="majorHAnsi" w:hAnsiTheme="majorHAnsi" w:cstheme="majorHAnsi"/>
          <w:sz w:val="22"/>
          <w:szCs w:val="22"/>
        </w:rPr>
      </w:pPr>
      <w:r w:rsidRPr="00A032E0">
        <w:rPr>
          <w:rFonts w:asciiTheme="majorHAnsi" w:hAnsiTheme="majorHAnsi" w:cstheme="majorHAnsi"/>
          <w:sz w:val="22"/>
          <w:szCs w:val="22"/>
        </w:rPr>
        <w:t>The proposed implementation commercial is structured across the 9-month project window and aligned with the planned delivery milestones. The total implementation cost is USD 2</w:t>
      </w:r>
      <w:r w:rsidR="00A032E0">
        <w:rPr>
          <w:rFonts w:asciiTheme="majorHAnsi" w:hAnsiTheme="majorHAnsi" w:cstheme="majorHAnsi"/>
          <w:sz w:val="22"/>
          <w:szCs w:val="22"/>
        </w:rPr>
        <w:t>2</w:t>
      </w:r>
      <w:r w:rsidRPr="00A032E0">
        <w:rPr>
          <w:rFonts w:asciiTheme="majorHAnsi" w:hAnsiTheme="majorHAnsi" w:cstheme="majorHAnsi"/>
          <w:sz w:val="22"/>
          <w:szCs w:val="22"/>
        </w:rPr>
        <w:t>5,000. Post-handover support is available separately after formal handover.</w:t>
      </w:r>
    </w:p>
    <w:tbl>
      <w:tblPr>
        <w:tblW w:w="9447" w:type="dxa"/>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17"/>
        <w:gridCol w:w="1440"/>
        <w:gridCol w:w="4860"/>
        <w:gridCol w:w="1530"/>
      </w:tblGrid>
      <w:tr w:rsidR="00AF7DC1" w:rsidRPr="00EE3EA4" w14:paraId="589C0237"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003B68"/>
            <w:vAlign w:val="center"/>
          </w:tcPr>
          <w:p w14:paraId="0C98FD12" w14:textId="73A471AC" w:rsidR="00AF7DC1" w:rsidRPr="00EE3EA4" w:rsidRDefault="00A032E0" w:rsidP="00AF7DC1">
            <w:pPr>
              <w:rPr>
                <w:rFonts w:asciiTheme="majorHAnsi" w:hAnsiTheme="majorHAnsi" w:cstheme="majorHAnsi"/>
                <w:b/>
                <w:bCs/>
                <w:color w:val="FFFFFF" w:themeColor="background1"/>
                <w:sz w:val="22"/>
                <w:szCs w:val="22"/>
              </w:rPr>
            </w:pPr>
            <w:r w:rsidRPr="00EE3EA4">
              <w:rPr>
                <w:rFonts w:asciiTheme="majorHAnsi" w:hAnsiTheme="majorHAnsi" w:cstheme="majorHAnsi"/>
                <w:b/>
                <w:bCs/>
                <w:color w:val="FFFFFF" w:themeColor="background1"/>
                <w:sz w:val="22"/>
                <w:szCs w:val="22"/>
              </w:rPr>
              <w:t>Payout Unit</w:t>
            </w:r>
          </w:p>
        </w:tc>
        <w:tc>
          <w:tcPr>
            <w:tcW w:w="1440" w:type="dxa"/>
            <w:tcBorders>
              <w:top w:val="single" w:sz="2" w:space="0" w:color="9EA6B4"/>
              <w:left w:val="single" w:sz="2" w:space="0" w:color="9EA6B4"/>
              <w:bottom w:val="single" w:sz="2" w:space="0" w:color="9EA6B4"/>
              <w:right w:val="single" w:sz="2" w:space="0" w:color="9EA6B4"/>
            </w:tcBorders>
            <w:shd w:val="clear" w:color="auto" w:fill="003B68"/>
            <w:vAlign w:val="center"/>
          </w:tcPr>
          <w:p w14:paraId="64314D5D" w14:textId="59E09489" w:rsidR="00AF7DC1" w:rsidRPr="00EE3EA4" w:rsidRDefault="00AF7DC1" w:rsidP="00AF7DC1">
            <w:pPr>
              <w:rPr>
                <w:rFonts w:asciiTheme="majorHAnsi" w:hAnsiTheme="majorHAnsi" w:cstheme="majorHAnsi"/>
                <w:b/>
                <w:bCs/>
                <w:color w:val="FFFFFF" w:themeColor="background1"/>
                <w:sz w:val="22"/>
                <w:szCs w:val="22"/>
              </w:rPr>
            </w:pPr>
            <w:r w:rsidRPr="00EE3EA4">
              <w:rPr>
                <w:rFonts w:asciiTheme="majorHAnsi" w:hAnsiTheme="majorHAnsi" w:cstheme="majorHAnsi"/>
                <w:b/>
                <w:bCs/>
                <w:color w:val="FFFFFF" w:themeColor="background1"/>
                <w:sz w:val="22"/>
                <w:szCs w:val="22"/>
              </w:rPr>
              <w:t>Timeline / trigger</w:t>
            </w:r>
          </w:p>
        </w:tc>
        <w:tc>
          <w:tcPr>
            <w:tcW w:w="4860" w:type="dxa"/>
            <w:tcBorders>
              <w:top w:val="single" w:sz="2" w:space="0" w:color="9EA6B4"/>
              <w:left w:val="single" w:sz="2" w:space="0" w:color="9EA6B4"/>
              <w:bottom w:val="single" w:sz="2" w:space="0" w:color="9EA6B4"/>
              <w:right w:val="single" w:sz="2" w:space="0" w:color="9EA6B4"/>
            </w:tcBorders>
            <w:shd w:val="clear" w:color="auto" w:fill="003B68"/>
            <w:vAlign w:val="center"/>
          </w:tcPr>
          <w:p w14:paraId="5271E0F8" w14:textId="17AF2456" w:rsidR="00AF7DC1" w:rsidRPr="00EE3EA4" w:rsidRDefault="00AF7DC1" w:rsidP="00AF7DC1">
            <w:pPr>
              <w:rPr>
                <w:rFonts w:asciiTheme="majorHAnsi" w:hAnsiTheme="majorHAnsi" w:cstheme="majorHAnsi"/>
                <w:b/>
                <w:bCs/>
                <w:color w:val="FFFFFF" w:themeColor="background1"/>
                <w:sz w:val="22"/>
                <w:szCs w:val="22"/>
              </w:rPr>
            </w:pPr>
            <w:r w:rsidRPr="00EE3EA4">
              <w:rPr>
                <w:rFonts w:asciiTheme="majorHAnsi" w:hAnsiTheme="majorHAnsi" w:cstheme="majorHAnsi"/>
                <w:b/>
                <w:bCs/>
                <w:color w:val="FFFFFF" w:themeColor="background1"/>
                <w:sz w:val="22"/>
                <w:szCs w:val="22"/>
              </w:rPr>
              <w:t>Delivery milestone alignment</w:t>
            </w:r>
          </w:p>
        </w:tc>
        <w:tc>
          <w:tcPr>
            <w:tcW w:w="1530" w:type="dxa"/>
            <w:tcBorders>
              <w:top w:val="single" w:sz="2" w:space="0" w:color="9EA6B4"/>
              <w:left w:val="single" w:sz="2" w:space="0" w:color="9EA6B4"/>
              <w:bottom w:val="single" w:sz="2" w:space="0" w:color="9EA6B4"/>
              <w:right w:val="single" w:sz="2" w:space="0" w:color="9EA6B4"/>
            </w:tcBorders>
            <w:shd w:val="clear" w:color="auto" w:fill="003B68"/>
            <w:vAlign w:val="center"/>
          </w:tcPr>
          <w:p w14:paraId="75D0716B" w14:textId="3511C58B" w:rsidR="00AF7DC1" w:rsidRPr="00EE3EA4" w:rsidRDefault="00AF7DC1" w:rsidP="00A032E0">
            <w:pPr>
              <w:rPr>
                <w:rFonts w:asciiTheme="majorHAnsi" w:hAnsiTheme="majorHAnsi" w:cstheme="majorHAnsi"/>
                <w:b/>
                <w:bCs/>
                <w:color w:val="FFFFFF" w:themeColor="background1"/>
                <w:sz w:val="22"/>
                <w:szCs w:val="22"/>
              </w:rPr>
            </w:pPr>
            <w:r w:rsidRPr="00EE3EA4">
              <w:rPr>
                <w:rFonts w:asciiTheme="majorHAnsi" w:hAnsiTheme="majorHAnsi" w:cstheme="majorHAnsi"/>
                <w:b/>
                <w:bCs/>
                <w:color w:val="FFFFFF" w:themeColor="background1"/>
                <w:sz w:val="22"/>
                <w:szCs w:val="22"/>
              </w:rPr>
              <w:t>Amount / basis</w:t>
            </w:r>
          </w:p>
        </w:tc>
      </w:tr>
      <w:tr w:rsidR="00AF7DC1" w:rsidRPr="00EE3EA4" w14:paraId="51EF98E8"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740DEAFE" w14:textId="05D43839"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1</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54FD0B82" w14:textId="397D8433"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1-4</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AAF502C" w14:textId="1F4579C9"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Blueprinting completion, Sprint 0 foundation and runnable product spine</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2A36894" w14:textId="475DE504"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28A533D5"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6FC9DD63" w14:textId="7827B1D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2</w:t>
            </w:r>
          </w:p>
        </w:tc>
        <w:tc>
          <w:tcPr>
            <w:tcW w:w="144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2E3F1F65" w14:textId="25DEEB83"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5-8</w:t>
            </w:r>
          </w:p>
        </w:tc>
        <w:tc>
          <w:tcPr>
            <w:tcW w:w="486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46A4260E" w14:textId="73FDC90B"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Master data, roles, governance, assets, routes, OGV demand and cargo/window layer</w:t>
            </w:r>
          </w:p>
        </w:tc>
        <w:tc>
          <w:tcPr>
            <w:tcW w:w="153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2254C20D" w14:textId="6A169DA2"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3032B1C8"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64C23450" w14:textId="00AA4CC3"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3</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95DDB46" w14:textId="204F8073"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9-12</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70B1C9B8" w14:textId="24FF8AAE"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Scheduling entity, route-step model, trips, assignments and capacity feasibility start</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6F948802" w14:textId="7A77FE73"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46CA1AA4"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23DB25A4" w14:textId="6869840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4</w:t>
            </w:r>
          </w:p>
        </w:tc>
        <w:tc>
          <w:tcPr>
            <w:tcW w:w="144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293FD235" w14:textId="32FB586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13-16</w:t>
            </w:r>
          </w:p>
        </w:tc>
        <w:tc>
          <w:tcPr>
            <w:tcW w:w="486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106FF5A0" w14:textId="6F7B99BF"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Capacity feasibility, blocker visibility, approvals, publish workflow and audit readiness</w:t>
            </w:r>
          </w:p>
        </w:tc>
        <w:tc>
          <w:tcPr>
            <w:tcW w:w="153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322EC1B5" w14:textId="73C619E9"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07EC9CAD"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526CCFE8" w14:textId="11DD04A5"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5</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3370D851" w14:textId="6707F14D"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17-20</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B275786" w14:textId="36C0FC20"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Release 1 review and adoption; exception and scenario foundation begins</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7F5556B7" w14:textId="249539B5"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10107D63"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1B43456F" w14:textId="0BD3A5AE"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6</w:t>
            </w:r>
          </w:p>
        </w:tc>
        <w:tc>
          <w:tcPr>
            <w:tcW w:w="144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7ECB69B8" w14:textId="5187BE48"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21-24</w:t>
            </w:r>
          </w:p>
        </w:tc>
        <w:tc>
          <w:tcPr>
            <w:tcW w:w="486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5CA3B319" w14:textId="5F9BA13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Scenario execution, impact simulation, live evidence and telemetry mapping</w:t>
            </w:r>
          </w:p>
        </w:tc>
        <w:tc>
          <w:tcPr>
            <w:tcW w:w="153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0F1ABEA5" w14:textId="70851C70"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30,000</w:t>
            </w:r>
          </w:p>
        </w:tc>
      </w:tr>
      <w:tr w:rsidR="00AF7DC1" w:rsidRPr="00EE3EA4" w14:paraId="0C3425A0"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63A6F057" w14:textId="3DA0E3E2"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7</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165F2E59" w14:textId="60531DDB"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25-28</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5C81BFA8" w14:textId="6FAD42B5"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Confirmed operations, event candidates, actualization and feed-health views</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78A27A20" w14:textId="7FB45CAC"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1</w:t>
            </w:r>
            <w:r w:rsidR="00102A9A" w:rsidRPr="00EE3EA4">
              <w:rPr>
                <w:rFonts w:asciiTheme="majorHAnsi" w:hAnsiTheme="majorHAnsi" w:cstheme="majorHAnsi"/>
                <w:sz w:val="22"/>
                <w:szCs w:val="22"/>
              </w:rPr>
              <w:t>5</w:t>
            </w:r>
            <w:r w:rsidRPr="00EE3EA4">
              <w:rPr>
                <w:rFonts w:asciiTheme="majorHAnsi" w:hAnsiTheme="majorHAnsi" w:cstheme="majorHAnsi"/>
                <w:sz w:val="22"/>
                <w:szCs w:val="22"/>
              </w:rPr>
              <w:t>,000</w:t>
            </w:r>
          </w:p>
        </w:tc>
      </w:tr>
      <w:tr w:rsidR="00AF7DC1" w:rsidRPr="00EE3EA4" w14:paraId="79C747E8"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47941250" w14:textId="41250027"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8</w:t>
            </w:r>
          </w:p>
        </w:tc>
        <w:tc>
          <w:tcPr>
            <w:tcW w:w="144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168F60D4" w14:textId="4383A831"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29-32</w:t>
            </w:r>
          </w:p>
        </w:tc>
        <w:tc>
          <w:tcPr>
            <w:tcW w:w="486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15826FB9" w14:textId="2CD83957"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Recovery recommendation inputs, ranked options, proof pack and guided recovery hardening</w:t>
            </w:r>
          </w:p>
        </w:tc>
        <w:tc>
          <w:tcPr>
            <w:tcW w:w="1530" w:type="dxa"/>
            <w:tcBorders>
              <w:top w:val="single" w:sz="2" w:space="0" w:color="9EA6B4"/>
              <w:left w:val="single" w:sz="2" w:space="0" w:color="9EA6B4"/>
              <w:bottom w:val="single" w:sz="2" w:space="0" w:color="9EA6B4"/>
              <w:right w:val="single" w:sz="2" w:space="0" w:color="9EA6B4"/>
            </w:tcBorders>
            <w:shd w:val="clear" w:color="auto" w:fill="E7E6E6" w:themeFill="background2"/>
            <w:vAlign w:val="center"/>
          </w:tcPr>
          <w:p w14:paraId="4804C35B" w14:textId="563A0D85"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1</w:t>
            </w:r>
            <w:r w:rsidR="00A032E0" w:rsidRPr="00EE3EA4">
              <w:rPr>
                <w:rFonts w:asciiTheme="majorHAnsi" w:hAnsiTheme="majorHAnsi" w:cstheme="majorHAnsi"/>
                <w:sz w:val="22"/>
                <w:szCs w:val="22"/>
              </w:rPr>
              <w:t>5</w:t>
            </w:r>
            <w:r w:rsidRPr="00EE3EA4">
              <w:rPr>
                <w:rFonts w:asciiTheme="majorHAnsi" w:hAnsiTheme="majorHAnsi" w:cstheme="majorHAnsi"/>
                <w:sz w:val="22"/>
                <w:szCs w:val="22"/>
              </w:rPr>
              <w:t>,000</w:t>
            </w:r>
          </w:p>
        </w:tc>
      </w:tr>
      <w:tr w:rsidR="00AF7DC1" w:rsidRPr="00EE3EA4" w14:paraId="1DCAC234"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6D1E84EB" w14:textId="2A6A3B14"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 9</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46DE0C1A" w14:textId="48693B11"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Weeks 33-36</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4F832E77" w14:textId="080BDBFD"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Final UAT, pilot hardening, handover readiness and sign-off support</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769A7015" w14:textId="1A05FD19"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1</w:t>
            </w:r>
            <w:r w:rsidR="00A032E0" w:rsidRPr="00EE3EA4">
              <w:rPr>
                <w:rFonts w:asciiTheme="majorHAnsi" w:hAnsiTheme="majorHAnsi" w:cstheme="majorHAnsi"/>
                <w:sz w:val="22"/>
                <w:szCs w:val="22"/>
              </w:rPr>
              <w:t>5</w:t>
            </w:r>
            <w:r w:rsidRPr="00EE3EA4">
              <w:rPr>
                <w:rFonts w:asciiTheme="majorHAnsi" w:hAnsiTheme="majorHAnsi" w:cstheme="majorHAnsi"/>
                <w:sz w:val="22"/>
                <w:szCs w:val="22"/>
              </w:rPr>
              <w:t>,000</w:t>
            </w:r>
          </w:p>
        </w:tc>
      </w:tr>
      <w:tr w:rsidR="00AF7DC1" w:rsidRPr="00EE3EA4" w14:paraId="40EAB514"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D9D9D9" w:themeFill="background1" w:themeFillShade="D9"/>
            <w:vAlign w:val="center"/>
          </w:tcPr>
          <w:p w14:paraId="06890003" w14:textId="74F338D8" w:rsidR="00AF7DC1" w:rsidRPr="00EE3EA4" w:rsidRDefault="00AF7DC1" w:rsidP="00AF7DC1">
            <w:pPr>
              <w:rPr>
                <w:rFonts w:asciiTheme="majorHAnsi" w:hAnsiTheme="majorHAnsi" w:cstheme="majorHAnsi"/>
                <w:b/>
                <w:bCs/>
                <w:sz w:val="22"/>
                <w:szCs w:val="22"/>
              </w:rPr>
            </w:pPr>
            <w:r w:rsidRPr="00EE3EA4">
              <w:rPr>
                <w:rFonts w:asciiTheme="majorHAnsi" w:hAnsiTheme="majorHAnsi" w:cstheme="majorHAnsi"/>
                <w:b/>
                <w:bCs/>
                <w:sz w:val="22"/>
                <w:szCs w:val="22"/>
              </w:rPr>
              <w:t>Total project implementation</w:t>
            </w:r>
          </w:p>
        </w:tc>
        <w:tc>
          <w:tcPr>
            <w:tcW w:w="1440" w:type="dxa"/>
            <w:tcBorders>
              <w:top w:val="single" w:sz="2" w:space="0" w:color="9EA6B4"/>
              <w:left w:val="single" w:sz="2" w:space="0" w:color="9EA6B4"/>
              <w:bottom w:val="single" w:sz="2" w:space="0" w:color="9EA6B4"/>
              <w:right w:val="single" w:sz="2" w:space="0" w:color="9EA6B4"/>
            </w:tcBorders>
            <w:shd w:val="clear" w:color="auto" w:fill="D9D9D9" w:themeFill="background1" w:themeFillShade="D9"/>
            <w:vAlign w:val="center"/>
          </w:tcPr>
          <w:p w14:paraId="50D232A1" w14:textId="31D8A789" w:rsidR="00AF7DC1" w:rsidRPr="00EE3EA4" w:rsidRDefault="00AF7DC1" w:rsidP="00AF7DC1">
            <w:pPr>
              <w:rPr>
                <w:rFonts w:asciiTheme="majorHAnsi" w:hAnsiTheme="majorHAnsi" w:cstheme="majorHAnsi"/>
                <w:b/>
                <w:bCs/>
                <w:sz w:val="22"/>
                <w:szCs w:val="22"/>
              </w:rPr>
            </w:pPr>
            <w:r w:rsidRPr="00EE3EA4">
              <w:rPr>
                <w:rFonts w:asciiTheme="majorHAnsi" w:hAnsiTheme="majorHAnsi" w:cstheme="majorHAnsi"/>
                <w:b/>
                <w:bCs/>
                <w:sz w:val="22"/>
                <w:szCs w:val="22"/>
              </w:rPr>
              <w:t>9-month project period</w:t>
            </w:r>
          </w:p>
        </w:tc>
        <w:tc>
          <w:tcPr>
            <w:tcW w:w="4860" w:type="dxa"/>
            <w:tcBorders>
              <w:top w:val="single" w:sz="2" w:space="0" w:color="9EA6B4"/>
              <w:left w:val="single" w:sz="2" w:space="0" w:color="9EA6B4"/>
              <w:bottom w:val="single" w:sz="2" w:space="0" w:color="9EA6B4"/>
              <w:right w:val="single" w:sz="2" w:space="0" w:color="9EA6B4"/>
            </w:tcBorders>
            <w:shd w:val="clear" w:color="auto" w:fill="D9D9D9" w:themeFill="background1" w:themeFillShade="D9"/>
            <w:vAlign w:val="center"/>
          </w:tcPr>
          <w:p w14:paraId="2AED2587" w14:textId="5FA0105A" w:rsidR="00AF7DC1" w:rsidRPr="00EE3EA4" w:rsidRDefault="00AF7DC1" w:rsidP="00AF7DC1">
            <w:pPr>
              <w:rPr>
                <w:rFonts w:asciiTheme="majorHAnsi" w:hAnsiTheme="majorHAnsi" w:cstheme="majorHAnsi"/>
                <w:b/>
                <w:bCs/>
                <w:sz w:val="22"/>
                <w:szCs w:val="22"/>
              </w:rPr>
            </w:pPr>
            <w:r w:rsidRPr="00EE3EA4">
              <w:rPr>
                <w:rFonts w:asciiTheme="majorHAnsi" w:hAnsiTheme="majorHAnsi" w:cstheme="majorHAnsi"/>
                <w:b/>
                <w:bCs/>
                <w:sz w:val="22"/>
                <w:szCs w:val="22"/>
              </w:rPr>
              <w:t>Complete implementation, adoption support and handover during the agreed project window</w:t>
            </w:r>
          </w:p>
        </w:tc>
        <w:tc>
          <w:tcPr>
            <w:tcW w:w="1530" w:type="dxa"/>
            <w:tcBorders>
              <w:top w:val="single" w:sz="2" w:space="0" w:color="9EA6B4"/>
              <w:left w:val="single" w:sz="2" w:space="0" w:color="9EA6B4"/>
              <w:bottom w:val="single" w:sz="2" w:space="0" w:color="9EA6B4"/>
              <w:right w:val="single" w:sz="2" w:space="0" w:color="9EA6B4"/>
            </w:tcBorders>
            <w:shd w:val="clear" w:color="auto" w:fill="D9D9D9" w:themeFill="background1" w:themeFillShade="D9"/>
            <w:vAlign w:val="center"/>
          </w:tcPr>
          <w:p w14:paraId="66C57A1E" w14:textId="7EAC8CCF" w:rsidR="00AF7DC1" w:rsidRPr="00EE3EA4" w:rsidRDefault="00AF7DC1" w:rsidP="00AF7DC1">
            <w:pPr>
              <w:jc w:val="right"/>
              <w:rPr>
                <w:rFonts w:asciiTheme="majorHAnsi" w:hAnsiTheme="majorHAnsi" w:cstheme="majorHAnsi"/>
                <w:b/>
                <w:bCs/>
                <w:sz w:val="22"/>
                <w:szCs w:val="22"/>
              </w:rPr>
            </w:pPr>
            <w:r w:rsidRPr="00EE3EA4">
              <w:rPr>
                <w:rFonts w:asciiTheme="majorHAnsi" w:hAnsiTheme="majorHAnsi" w:cstheme="majorHAnsi"/>
                <w:b/>
                <w:bCs/>
                <w:sz w:val="22"/>
                <w:szCs w:val="22"/>
              </w:rPr>
              <w:t>USD 2</w:t>
            </w:r>
            <w:r w:rsidR="00A032E0" w:rsidRPr="00EE3EA4">
              <w:rPr>
                <w:rFonts w:asciiTheme="majorHAnsi" w:hAnsiTheme="majorHAnsi" w:cstheme="majorHAnsi"/>
                <w:b/>
                <w:bCs/>
                <w:sz w:val="22"/>
                <w:szCs w:val="22"/>
              </w:rPr>
              <w:t>2</w:t>
            </w:r>
            <w:r w:rsidRPr="00EE3EA4">
              <w:rPr>
                <w:rFonts w:asciiTheme="majorHAnsi" w:hAnsiTheme="majorHAnsi" w:cstheme="majorHAnsi"/>
                <w:b/>
                <w:bCs/>
                <w:sz w:val="22"/>
                <w:szCs w:val="22"/>
              </w:rPr>
              <w:t>5,000</w:t>
            </w:r>
          </w:p>
        </w:tc>
      </w:tr>
      <w:tr w:rsidR="00AF7DC1" w:rsidRPr="00EE3EA4" w14:paraId="5C94E311"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731947D" w14:textId="11F24DE5"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Post-handover online support</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141A392F" w14:textId="17A304C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Monthly after formal handover</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4D107546" w14:textId="63FB6E81"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Remote advisory, platform usage support, issue review and operating clarification</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B6FD6EC" w14:textId="3FCB42C0"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USD 2,000 / month</w:t>
            </w:r>
          </w:p>
        </w:tc>
      </w:tr>
      <w:tr w:rsidR="00AF7DC1" w:rsidRPr="00EE3EA4" w14:paraId="59DAB434"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56D7DA04" w14:textId="73CC8B33"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Post-handover field visit support</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31D3B94D" w14:textId="0905205D"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Requirement basis</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22787D64" w14:textId="24B73494"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On-field visit scope, duration, location and timing to be mutually agreed before travel</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36F2492" w14:textId="2368CC5D"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Requirement basis</w:t>
            </w:r>
          </w:p>
        </w:tc>
      </w:tr>
      <w:tr w:rsidR="00AF7DC1" w:rsidRPr="00EE3EA4" w14:paraId="4C93AC9D" w14:textId="77777777" w:rsidTr="00EE3EA4">
        <w:tc>
          <w:tcPr>
            <w:tcW w:w="1617"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36400D73" w14:textId="0674C0EA"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Taxes and reimbursables</w:t>
            </w:r>
          </w:p>
        </w:tc>
        <w:tc>
          <w:tcPr>
            <w:tcW w:w="144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5250D775" w14:textId="48197C2B"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As applicable</w:t>
            </w:r>
          </w:p>
        </w:tc>
        <w:tc>
          <w:tcPr>
            <w:tcW w:w="486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026685D0" w14:textId="14BD4914" w:rsidR="00AF7DC1" w:rsidRPr="00EE3EA4" w:rsidRDefault="00AF7DC1" w:rsidP="00AF7DC1">
            <w:pPr>
              <w:rPr>
                <w:rFonts w:asciiTheme="majorHAnsi" w:hAnsiTheme="majorHAnsi" w:cstheme="majorHAnsi"/>
                <w:sz w:val="22"/>
                <w:szCs w:val="22"/>
              </w:rPr>
            </w:pPr>
            <w:r w:rsidRPr="00EE3EA4">
              <w:rPr>
                <w:rFonts w:asciiTheme="majorHAnsi" w:hAnsiTheme="majorHAnsi" w:cstheme="majorHAnsi"/>
                <w:sz w:val="22"/>
                <w:szCs w:val="22"/>
              </w:rPr>
              <w:t>Taxes, duties, statutory levies, travel, lodging, boarding and out-of-pocket expenses</w:t>
            </w:r>
          </w:p>
        </w:tc>
        <w:tc>
          <w:tcPr>
            <w:tcW w:w="1530" w:type="dxa"/>
            <w:tcBorders>
              <w:top w:val="single" w:sz="2" w:space="0" w:color="9EA6B4"/>
              <w:left w:val="single" w:sz="2" w:space="0" w:color="9EA6B4"/>
              <w:bottom w:val="single" w:sz="2" w:space="0" w:color="9EA6B4"/>
              <w:right w:val="single" w:sz="2" w:space="0" w:color="9EA6B4"/>
            </w:tcBorders>
            <w:shd w:val="clear" w:color="auto" w:fill="FFFFFF" w:themeFill="background1"/>
            <w:vAlign w:val="center"/>
          </w:tcPr>
          <w:p w14:paraId="32283C07" w14:textId="3CA9345F" w:rsidR="00AF7DC1" w:rsidRPr="00EE3EA4" w:rsidRDefault="00AF7DC1" w:rsidP="00AF7DC1">
            <w:pPr>
              <w:jc w:val="right"/>
              <w:rPr>
                <w:rFonts w:asciiTheme="majorHAnsi" w:hAnsiTheme="majorHAnsi" w:cstheme="majorHAnsi"/>
                <w:sz w:val="22"/>
                <w:szCs w:val="22"/>
              </w:rPr>
            </w:pPr>
            <w:r w:rsidRPr="00EE3EA4">
              <w:rPr>
                <w:rFonts w:asciiTheme="majorHAnsi" w:hAnsiTheme="majorHAnsi" w:cstheme="majorHAnsi"/>
                <w:sz w:val="22"/>
                <w:szCs w:val="22"/>
              </w:rPr>
              <w:t>Charged separately unless included</w:t>
            </w:r>
          </w:p>
        </w:tc>
      </w:tr>
    </w:tbl>
    <w:p w14:paraId="4F39F9F9" w14:textId="77777777" w:rsidR="00AF7DC1" w:rsidRDefault="00AF7DC1" w:rsidP="00AF7DC1">
      <w:pPr>
        <w:pBdr>
          <w:bottom w:val="single" w:sz="4" w:space="4" w:color="2E74B5"/>
        </w:pBdr>
        <w:spacing w:after="160"/>
        <w:rPr>
          <w:rFonts w:ascii="Arial" w:eastAsia="Arial" w:hAnsi="Arial" w:cs="Arial"/>
          <w:b/>
          <w:bCs/>
          <w:color w:val="0B2545"/>
          <w:sz w:val="32"/>
          <w:szCs w:val="32"/>
        </w:rPr>
      </w:pPr>
    </w:p>
    <w:p w14:paraId="321E5544" w14:textId="77777777" w:rsidR="00AF7DC1" w:rsidRPr="00A032E0" w:rsidRDefault="00AF7DC1" w:rsidP="00AF7DC1">
      <w:pPr>
        <w:pBdr>
          <w:bottom w:val="single" w:sz="4" w:space="4" w:color="2E74B5"/>
        </w:pBdr>
        <w:spacing w:before="100"/>
        <w:rPr>
          <w:rFonts w:asciiTheme="majorHAnsi" w:hAnsiTheme="majorHAnsi" w:cstheme="majorHAnsi"/>
          <w:sz w:val="22"/>
          <w:szCs w:val="22"/>
        </w:rPr>
      </w:pPr>
      <w:r w:rsidRPr="00A032E0">
        <w:rPr>
          <w:rFonts w:asciiTheme="majorHAnsi" w:hAnsiTheme="majorHAnsi" w:cstheme="majorHAnsi"/>
          <w:sz w:val="22"/>
          <w:szCs w:val="22"/>
        </w:rPr>
        <w:t>Commercial finalization will be subject to mutually agreed contracting terms, statutory taxes, expense treatment, payment due dates and confirmed post-handover support scope.</w:t>
      </w:r>
    </w:p>
    <w:p w14:paraId="03D0D03D" w14:textId="77777777" w:rsidR="00AF7DC1" w:rsidRDefault="00AF7DC1">
      <w:pPr>
        <w:rPr>
          <w:rFonts w:ascii="Arial" w:eastAsia="Arial" w:hAnsi="Arial" w:cs="Arial"/>
          <w:bCs/>
          <w:color w:val="DCE0E8"/>
          <w:sz w:val="15"/>
          <w:szCs w:val="32"/>
        </w:rPr>
      </w:pPr>
      <w:r>
        <w:rPr>
          <w:rFonts w:ascii="Arial" w:eastAsia="Arial" w:hAnsi="Arial" w:cs="Arial"/>
          <w:bCs/>
          <w:color w:val="DCE0E8"/>
          <w:sz w:val="15"/>
          <w:szCs w:val="32"/>
        </w:rPr>
        <w:br w:type="page"/>
      </w:r>
    </w:p>
    <w:p w14:paraId="0A87649A" w14:textId="0FA87DE1" w:rsidR="00855199" w:rsidRDefault="00192E56" w:rsidP="00AF7DC1">
      <w:pPr>
        <w:pBdr>
          <w:bottom w:val="single" w:sz="4" w:space="4" w:color="2E74B5"/>
        </w:pBdr>
        <w:spacing w:before="100"/>
      </w:pPr>
      <w:r>
        <w:rPr>
          <w:rFonts w:ascii="Arial" w:eastAsia="Arial" w:hAnsi="Arial" w:cs="Arial"/>
          <w:b/>
          <w:bCs/>
          <w:color w:val="0B2545"/>
          <w:sz w:val="32"/>
          <w:szCs w:val="32"/>
        </w:rPr>
        <w:lastRenderedPageBreak/>
        <w:t>22</w:t>
      </w:r>
      <w:r w:rsidR="007F7A5E">
        <w:rPr>
          <w:rFonts w:ascii="Arial" w:eastAsia="Arial" w:hAnsi="Arial" w:cs="Arial"/>
          <w:b/>
          <w:bCs/>
          <w:color w:val="0B2545"/>
          <w:sz w:val="32"/>
          <w:szCs w:val="32"/>
        </w:rPr>
        <w:t>. Implementation Clarification</w:t>
      </w:r>
      <w:bookmarkEnd w:id="39"/>
    </w:p>
    <w:p w14:paraId="072B253E" w14:textId="77777777" w:rsidR="00855199" w:rsidRPr="007A3A4D" w:rsidRDefault="007F7A5E" w:rsidP="00EA6294">
      <w:pPr>
        <w:spacing w:before="60" w:after="120"/>
        <w:rPr>
          <w:rFonts w:asciiTheme="majorHAnsi" w:hAnsiTheme="majorHAnsi" w:cstheme="majorHAnsi"/>
          <w:sz w:val="22"/>
          <w:szCs w:val="22"/>
        </w:rPr>
      </w:pPr>
      <w:r w:rsidRPr="007A3A4D">
        <w:rPr>
          <w:rFonts w:asciiTheme="majorHAnsi" w:hAnsiTheme="majorHAnsi" w:cstheme="majorHAnsi"/>
          <w:sz w:val="22"/>
          <w:szCs w:val="22"/>
        </w:rPr>
        <w:t>This extension defines the application build direction that follows the blueprinting and prototype scope.</w:t>
      </w:r>
    </w:p>
    <w:p w14:paraId="1D405EF8" w14:textId="77777777" w:rsidR="00855199" w:rsidRPr="007A3A4D" w:rsidRDefault="007F7A5E" w:rsidP="00EA6294">
      <w:pPr>
        <w:spacing w:before="60" w:after="120"/>
        <w:rPr>
          <w:rFonts w:asciiTheme="majorHAnsi" w:hAnsiTheme="majorHAnsi" w:cstheme="majorHAnsi"/>
          <w:sz w:val="22"/>
          <w:szCs w:val="22"/>
        </w:rPr>
      </w:pPr>
      <w:r w:rsidRPr="007A3A4D">
        <w:rPr>
          <w:rFonts w:asciiTheme="majorHAnsi" w:hAnsiTheme="majorHAnsi" w:cstheme="majorHAnsi"/>
          <w:sz w:val="22"/>
          <w:szCs w:val="22"/>
        </w:rPr>
        <w:t>Final implementation timeline, team size and commercials will be confirmed after:</w:t>
      </w:r>
    </w:p>
    <w:p w14:paraId="49880059"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 xml:space="preserve">ABL and </w:t>
      </w:r>
      <w:proofErr w:type="spellStart"/>
      <w:r w:rsidRPr="007A3A4D">
        <w:rPr>
          <w:rFonts w:asciiTheme="majorHAnsi" w:hAnsiTheme="majorHAnsi" w:cstheme="majorHAnsi"/>
          <w:sz w:val="22"/>
          <w:szCs w:val="22"/>
        </w:rPr>
        <w:t>Berau</w:t>
      </w:r>
      <w:proofErr w:type="spellEnd"/>
      <w:r w:rsidRPr="007A3A4D">
        <w:rPr>
          <w:rFonts w:asciiTheme="majorHAnsi" w:hAnsiTheme="majorHAnsi" w:cstheme="majorHAnsi"/>
          <w:sz w:val="22"/>
          <w:szCs w:val="22"/>
        </w:rPr>
        <w:t xml:space="preserve"> validate the operational rules</w:t>
      </w:r>
    </w:p>
    <w:p w14:paraId="01822F47"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required external data sources are confirmed</w:t>
      </w:r>
    </w:p>
    <w:p w14:paraId="7A5C5B34"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integration owners and access methods are known</w:t>
      </w:r>
    </w:p>
    <w:p w14:paraId="4423E4BC"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master-data ownership is agreed</w:t>
      </w:r>
    </w:p>
    <w:p w14:paraId="300AD5A4"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pilot users and approval authorities are named</w:t>
      </w:r>
    </w:p>
    <w:p w14:paraId="2AB2CA26"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UAT scope and deployment environment are confirmed</w:t>
      </w:r>
    </w:p>
    <w:p w14:paraId="2801D7EB" w14:textId="77777777" w:rsidR="00855199" w:rsidRPr="007A3A4D" w:rsidRDefault="007F7A5E">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licensing and usage terms for Vector proprietary scheduling and scenario scaffolding are finalized.</w:t>
      </w:r>
    </w:p>
    <w:p w14:paraId="761A2028" w14:textId="77777777" w:rsidR="007E4C04" w:rsidRDefault="007E4C04" w:rsidP="00EA6294">
      <w:pPr>
        <w:pBdr>
          <w:bottom w:val="single" w:sz="4" w:space="4" w:color="2E74B5"/>
        </w:pBdr>
        <w:rPr>
          <w:rFonts w:ascii="Arial" w:eastAsia="Arial" w:hAnsi="Arial" w:cs="Arial"/>
          <w:b/>
          <w:bCs/>
          <w:color w:val="0B2545"/>
          <w:sz w:val="32"/>
          <w:szCs w:val="32"/>
        </w:rPr>
      </w:pPr>
      <w:bookmarkStart w:id="40" w:name="_Toc231224579"/>
    </w:p>
    <w:p w14:paraId="69C50A1E" w14:textId="4FBDA6CB" w:rsidR="00855199" w:rsidRDefault="00AD6DB6" w:rsidP="00EA6294">
      <w:pPr>
        <w:pBdr>
          <w:bottom w:val="single" w:sz="4" w:space="4" w:color="2E74B5"/>
        </w:pBdr>
      </w:pPr>
      <w:r>
        <w:rPr>
          <w:rFonts w:ascii="Arial" w:eastAsia="Arial" w:hAnsi="Arial" w:cs="Arial"/>
          <w:b/>
          <w:bCs/>
          <w:color w:val="0B2545"/>
          <w:sz w:val="32"/>
          <w:szCs w:val="32"/>
        </w:rPr>
        <w:t>2</w:t>
      </w:r>
      <w:r w:rsidR="00192E56">
        <w:rPr>
          <w:rFonts w:ascii="Arial" w:eastAsia="Arial" w:hAnsi="Arial" w:cs="Arial"/>
          <w:b/>
          <w:bCs/>
          <w:color w:val="0B2545"/>
          <w:sz w:val="32"/>
          <w:szCs w:val="32"/>
        </w:rPr>
        <w:t>3</w:t>
      </w:r>
      <w:r w:rsidR="007F7A5E">
        <w:rPr>
          <w:rFonts w:ascii="Arial" w:eastAsia="Arial" w:hAnsi="Arial" w:cs="Arial"/>
          <w:b/>
          <w:bCs/>
          <w:color w:val="0B2545"/>
          <w:sz w:val="32"/>
          <w:szCs w:val="32"/>
        </w:rPr>
        <w:t>. Important Build Boundaries</w:t>
      </w:r>
      <w:bookmarkEnd w:id="40"/>
    </w:p>
    <w:p w14:paraId="47220022"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GPS/AIS is evidence, not automatic truth.</w:t>
      </w:r>
    </w:p>
    <w:p w14:paraId="7E6BED04"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Raw pings do not update the execution plan directly.</w:t>
      </w:r>
    </w:p>
    <w:p w14:paraId="0D70BC66"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Confirmed field events update actual execution state.</w:t>
      </w:r>
    </w:p>
    <w:p w14:paraId="38F857F7"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Recovery options are advisory until simulated, approved and checked for publish readiness.</w:t>
      </w:r>
    </w:p>
    <w:p w14:paraId="2A538070"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Published plans remain immutable.</w:t>
      </w:r>
    </w:p>
    <w:p w14:paraId="60731D21"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External visibility is governed through approved publication rules.</w:t>
      </w:r>
    </w:p>
    <w:p w14:paraId="3B317007"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Commercial projection is not final settlement logic.</w:t>
      </w:r>
    </w:p>
    <w:p w14:paraId="72A38BBD"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Synthetic proof data is acceptable for prototype and UAT, but production claims require real integration testing.</w:t>
      </w:r>
    </w:p>
    <w:p w14:paraId="0734D1A4" w14:textId="77777777" w:rsidR="00855199" w:rsidRPr="007E4C04" w:rsidRDefault="007F7A5E">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Planned, observed, confirmed, projected and recommended states remain separate.</w:t>
      </w:r>
    </w:p>
    <w:p w14:paraId="792B460D" w14:textId="77777777" w:rsidR="007E4C04" w:rsidRDefault="007E4C04" w:rsidP="00EA6294">
      <w:pPr>
        <w:pBdr>
          <w:bottom w:val="single" w:sz="4" w:space="4" w:color="2E74B5"/>
        </w:pBdr>
        <w:rPr>
          <w:rFonts w:ascii="Arial" w:eastAsia="Arial" w:hAnsi="Arial" w:cs="Arial"/>
          <w:b/>
          <w:bCs/>
          <w:color w:val="0B2545"/>
          <w:sz w:val="32"/>
          <w:szCs w:val="32"/>
        </w:rPr>
      </w:pPr>
      <w:bookmarkStart w:id="41" w:name="_Toc231224580"/>
    </w:p>
    <w:p w14:paraId="105B3D59" w14:textId="5EE7FAAA" w:rsidR="00855199" w:rsidRDefault="00625B13" w:rsidP="00EA6294">
      <w:pPr>
        <w:pBdr>
          <w:bottom w:val="single" w:sz="4" w:space="4" w:color="2E74B5"/>
        </w:pBdr>
      </w:pPr>
      <w:r>
        <w:rPr>
          <w:rFonts w:ascii="Arial" w:eastAsia="Arial" w:hAnsi="Arial" w:cs="Arial"/>
          <w:b/>
          <w:bCs/>
          <w:color w:val="0B2545"/>
          <w:sz w:val="32"/>
          <w:szCs w:val="32"/>
        </w:rPr>
        <w:t>2</w:t>
      </w:r>
      <w:r w:rsidR="00192E56">
        <w:rPr>
          <w:rFonts w:ascii="Arial" w:eastAsia="Arial" w:hAnsi="Arial" w:cs="Arial"/>
          <w:b/>
          <w:bCs/>
          <w:color w:val="0B2545"/>
          <w:sz w:val="32"/>
          <w:szCs w:val="32"/>
        </w:rPr>
        <w:t>4</w:t>
      </w:r>
      <w:r>
        <w:rPr>
          <w:rFonts w:ascii="Arial" w:eastAsia="Arial" w:hAnsi="Arial" w:cs="Arial"/>
          <w:b/>
          <w:bCs/>
          <w:color w:val="0B2545"/>
          <w:sz w:val="32"/>
          <w:szCs w:val="32"/>
        </w:rPr>
        <w:t>. Glossary</w:t>
      </w:r>
      <w:bookmarkEnd w:id="4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E00B76">
        <w:trPr>
          <w:tblHeader/>
        </w:trPr>
        <w:tc>
          <w:tcPr>
            <w:tcW w:w="2200" w:type="dxa"/>
            <w:shd w:val="clear" w:color="auto" w:fill="0B2545"/>
            <w:tcMar>
              <w:top w:w="80" w:type="dxa"/>
              <w:left w:w="120" w:type="dxa"/>
              <w:bottom w:w="80" w:type="dxa"/>
              <w:right w:w="120" w:type="dxa"/>
            </w:tcMar>
          </w:tcPr>
          <w:p w14:paraId="174D3EB9"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FFFFFF"/>
                <w:sz w:val="20"/>
                <w:szCs w:val="20"/>
              </w:rPr>
              <w:t>Term</w:t>
            </w:r>
          </w:p>
        </w:tc>
        <w:tc>
          <w:tcPr>
            <w:tcW w:w="7160" w:type="dxa"/>
            <w:shd w:val="clear" w:color="auto" w:fill="0B2545"/>
            <w:tcMar>
              <w:top w:w="80" w:type="dxa"/>
              <w:left w:w="120" w:type="dxa"/>
              <w:bottom w:w="80" w:type="dxa"/>
              <w:right w:w="120" w:type="dxa"/>
            </w:tcMar>
          </w:tcPr>
          <w:p w14:paraId="096C0C5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FFFFFF"/>
                <w:sz w:val="20"/>
                <w:szCs w:val="20"/>
              </w:rPr>
              <w:t>Definition</w:t>
            </w:r>
          </w:p>
        </w:tc>
      </w:tr>
      <w:tr w:rsidR="00FF34C7" w14:paraId="305990C4" w14:textId="77777777" w:rsidTr="00E00B76">
        <w:tc>
          <w:tcPr>
            <w:tcW w:w="2200" w:type="dxa"/>
            <w:shd w:val="clear" w:color="auto" w:fill="F4F6F9"/>
            <w:tcMar>
              <w:top w:w="80" w:type="dxa"/>
              <w:left w:w="120" w:type="dxa"/>
              <w:bottom w:w="80" w:type="dxa"/>
              <w:right w:w="120" w:type="dxa"/>
            </w:tcMar>
          </w:tcPr>
          <w:p w14:paraId="3B63C1E2"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ABL</w:t>
            </w:r>
          </w:p>
        </w:tc>
        <w:tc>
          <w:tcPr>
            <w:tcW w:w="7160" w:type="dxa"/>
            <w:shd w:val="clear" w:color="auto" w:fill="F4F6F9"/>
            <w:tcMar>
              <w:top w:w="80" w:type="dxa"/>
              <w:left w:w="120" w:type="dxa"/>
              <w:bottom w:w="80" w:type="dxa"/>
              <w:right w:w="120" w:type="dxa"/>
            </w:tcMar>
          </w:tcPr>
          <w:p w14:paraId="7D11D65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The operating organization responsible for transshipment logistics coordination in this proposal context.</w:t>
            </w:r>
          </w:p>
        </w:tc>
      </w:tr>
      <w:tr w:rsidR="00FF34C7" w14:paraId="0366845B" w14:textId="77777777" w:rsidTr="00E00B76">
        <w:tc>
          <w:tcPr>
            <w:tcW w:w="2200" w:type="dxa"/>
            <w:shd w:val="clear" w:color="auto" w:fill="FFFFFF"/>
            <w:tcMar>
              <w:top w:w="80" w:type="dxa"/>
              <w:left w:w="120" w:type="dxa"/>
              <w:bottom w:w="80" w:type="dxa"/>
              <w:right w:w="120" w:type="dxa"/>
            </w:tcMar>
          </w:tcPr>
          <w:p w14:paraId="77138717"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AIS</w:t>
            </w:r>
          </w:p>
        </w:tc>
        <w:tc>
          <w:tcPr>
            <w:tcW w:w="7160" w:type="dxa"/>
            <w:shd w:val="clear" w:color="auto" w:fill="FFFFFF"/>
            <w:tcMar>
              <w:top w:w="80" w:type="dxa"/>
              <w:left w:w="120" w:type="dxa"/>
              <w:bottom w:w="80" w:type="dxa"/>
              <w:right w:w="120" w:type="dxa"/>
            </w:tcMar>
          </w:tcPr>
          <w:p w14:paraId="43328008"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Automatic Identification System, a marine tracking signal used to identify vessel location, heading, speed and related navigation information.</w:t>
            </w:r>
          </w:p>
        </w:tc>
      </w:tr>
      <w:tr w:rsidR="00FF34C7" w14:paraId="092D1CA0" w14:textId="77777777" w:rsidTr="00E00B76">
        <w:tc>
          <w:tcPr>
            <w:tcW w:w="2200" w:type="dxa"/>
            <w:shd w:val="clear" w:color="auto" w:fill="F4F6F9"/>
            <w:tcMar>
              <w:top w:w="80" w:type="dxa"/>
              <w:left w:w="120" w:type="dxa"/>
              <w:bottom w:w="80" w:type="dxa"/>
              <w:right w:w="120" w:type="dxa"/>
            </w:tcMar>
          </w:tcPr>
          <w:p w14:paraId="0EF05B8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BLC</w:t>
            </w:r>
          </w:p>
        </w:tc>
        <w:tc>
          <w:tcPr>
            <w:tcW w:w="7160" w:type="dxa"/>
            <w:shd w:val="clear" w:color="auto" w:fill="F4F6F9"/>
            <w:tcMar>
              <w:top w:w="80" w:type="dxa"/>
              <w:left w:w="120" w:type="dxa"/>
              <w:bottom w:w="80" w:type="dxa"/>
              <w:right w:w="120" w:type="dxa"/>
            </w:tcMar>
          </w:tcPr>
          <w:p w14:paraId="35F4BE16"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Barge Loading Conveyor or barge loading capability used at jetty/loading points for coal movement into barges.</w:t>
            </w:r>
          </w:p>
        </w:tc>
      </w:tr>
      <w:tr w:rsidR="00FF34C7" w14:paraId="4D58E599" w14:textId="77777777" w:rsidTr="00E00B76">
        <w:tc>
          <w:tcPr>
            <w:tcW w:w="2200" w:type="dxa"/>
            <w:shd w:val="clear" w:color="auto" w:fill="FFFFFF"/>
            <w:tcMar>
              <w:top w:w="80" w:type="dxa"/>
              <w:left w:w="120" w:type="dxa"/>
              <w:bottom w:w="80" w:type="dxa"/>
              <w:right w:w="120" w:type="dxa"/>
            </w:tcMar>
          </w:tcPr>
          <w:p w14:paraId="22AFD64E" w14:textId="77777777" w:rsidR="00855199" w:rsidRPr="007E4C04" w:rsidRDefault="007F7A5E" w:rsidP="00EA6294">
            <w:pPr>
              <w:rPr>
                <w:rFonts w:asciiTheme="majorHAnsi" w:hAnsiTheme="majorHAnsi" w:cstheme="majorHAnsi"/>
                <w:sz w:val="20"/>
                <w:szCs w:val="20"/>
              </w:rPr>
            </w:pPr>
            <w:proofErr w:type="spellStart"/>
            <w:r w:rsidRPr="007E4C04">
              <w:rPr>
                <w:rFonts w:asciiTheme="majorHAnsi" w:hAnsiTheme="majorHAnsi" w:cstheme="majorHAnsi"/>
                <w:b/>
                <w:bCs/>
                <w:color w:val="0B2545"/>
                <w:sz w:val="20"/>
                <w:szCs w:val="20"/>
              </w:rPr>
              <w:t>Berau</w:t>
            </w:r>
            <w:proofErr w:type="spellEnd"/>
          </w:p>
        </w:tc>
        <w:tc>
          <w:tcPr>
            <w:tcW w:w="7160" w:type="dxa"/>
            <w:shd w:val="clear" w:color="auto" w:fill="FFFFFF"/>
            <w:tcMar>
              <w:top w:w="80" w:type="dxa"/>
              <w:left w:w="120" w:type="dxa"/>
              <w:bottom w:w="80" w:type="dxa"/>
              <w:right w:w="120" w:type="dxa"/>
            </w:tcMar>
          </w:tcPr>
          <w:p w14:paraId="4EBD404F" w14:textId="77777777" w:rsidR="00855199" w:rsidRPr="007E4C04" w:rsidRDefault="007F7A5E" w:rsidP="00EA6294">
            <w:pPr>
              <w:rPr>
                <w:rFonts w:asciiTheme="majorHAnsi" w:hAnsiTheme="majorHAnsi" w:cstheme="majorHAnsi"/>
                <w:sz w:val="20"/>
                <w:szCs w:val="20"/>
              </w:rPr>
            </w:pPr>
            <w:proofErr w:type="spellStart"/>
            <w:r w:rsidRPr="007E4C04">
              <w:rPr>
                <w:rFonts w:asciiTheme="majorHAnsi" w:hAnsiTheme="majorHAnsi" w:cstheme="majorHAnsi"/>
                <w:sz w:val="20"/>
                <w:szCs w:val="20"/>
              </w:rPr>
              <w:t>Berau</w:t>
            </w:r>
            <w:proofErr w:type="spellEnd"/>
            <w:r w:rsidRPr="007E4C04">
              <w:rPr>
                <w:rFonts w:asciiTheme="majorHAnsi" w:hAnsiTheme="majorHAnsi" w:cstheme="majorHAnsi"/>
                <w:sz w:val="20"/>
                <w:szCs w:val="20"/>
              </w:rPr>
              <w:t xml:space="preserve"> Coal, the shipment-demand context for the proposed ABL operating blueprint.</w:t>
            </w:r>
          </w:p>
        </w:tc>
      </w:tr>
      <w:tr w:rsidR="00FF34C7" w14:paraId="2D0E00B1" w14:textId="77777777" w:rsidTr="00E00B76">
        <w:tc>
          <w:tcPr>
            <w:tcW w:w="2200" w:type="dxa"/>
            <w:shd w:val="clear" w:color="auto" w:fill="F4F6F9"/>
            <w:tcMar>
              <w:top w:w="80" w:type="dxa"/>
              <w:left w:w="120" w:type="dxa"/>
              <w:bottom w:w="80" w:type="dxa"/>
              <w:right w:w="120" w:type="dxa"/>
            </w:tcMar>
          </w:tcPr>
          <w:p w14:paraId="666D02A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Bridge window</w:t>
            </w:r>
          </w:p>
        </w:tc>
        <w:tc>
          <w:tcPr>
            <w:tcW w:w="7160" w:type="dxa"/>
            <w:shd w:val="clear" w:color="auto" w:fill="F4F6F9"/>
            <w:tcMar>
              <w:top w:w="80" w:type="dxa"/>
              <w:left w:w="120" w:type="dxa"/>
              <w:bottom w:w="80" w:type="dxa"/>
              <w:right w:w="120" w:type="dxa"/>
            </w:tcMar>
          </w:tcPr>
          <w:p w14:paraId="7F0CE72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permitted time range for a tug-barge movement to pass a bridge based on opening rules, navigation safety or operating coordination.</w:t>
            </w:r>
          </w:p>
        </w:tc>
      </w:tr>
      <w:tr w:rsidR="00FF34C7" w14:paraId="175BE2F5" w14:textId="77777777" w:rsidTr="00E00B76">
        <w:tc>
          <w:tcPr>
            <w:tcW w:w="2200" w:type="dxa"/>
            <w:shd w:val="clear" w:color="auto" w:fill="FFFFFF"/>
            <w:tcMar>
              <w:top w:w="80" w:type="dxa"/>
              <w:left w:w="120" w:type="dxa"/>
              <w:bottom w:w="80" w:type="dxa"/>
              <w:right w:w="120" w:type="dxa"/>
            </w:tcMar>
          </w:tcPr>
          <w:p w14:paraId="0D3D61A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Candidate movement</w:t>
            </w:r>
          </w:p>
        </w:tc>
        <w:tc>
          <w:tcPr>
            <w:tcW w:w="7160" w:type="dxa"/>
            <w:shd w:val="clear" w:color="auto" w:fill="FFFFFF"/>
            <w:tcMar>
              <w:top w:w="80" w:type="dxa"/>
              <w:left w:w="120" w:type="dxa"/>
              <w:bottom w:w="80" w:type="dxa"/>
              <w:right w:w="120" w:type="dxa"/>
            </w:tcMar>
          </w:tcPr>
          <w:p w14:paraId="06D7942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possible scheduled movement generated by the planning logic before it is accepted into a draft or published plan.</w:t>
            </w:r>
          </w:p>
        </w:tc>
      </w:tr>
      <w:tr w:rsidR="00FF34C7" w14:paraId="563DA076" w14:textId="77777777" w:rsidTr="00E00B76">
        <w:tc>
          <w:tcPr>
            <w:tcW w:w="2200" w:type="dxa"/>
            <w:shd w:val="clear" w:color="auto" w:fill="F4F6F9"/>
            <w:tcMar>
              <w:top w:w="80" w:type="dxa"/>
              <w:left w:w="120" w:type="dxa"/>
              <w:bottom w:w="80" w:type="dxa"/>
              <w:right w:w="120" w:type="dxa"/>
            </w:tcMar>
          </w:tcPr>
          <w:p w14:paraId="3B1E805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Cargo layer sequence</w:t>
            </w:r>
          </w:p>
        </w:tc>
        <w:tc>
          <w:tcPr>
            <w:tcW w:w="7160" w:type="dxa"/>
            <w:shd w:val="clear" w:color="auto" w:fill="F4F6F9"/>
            <w:tcMar>
              <w:top w:w="80" w:type="dxa"/>
              <w:left w:w="120" w:type="dxa"/>
              <w:bottom w:w="80" w:type="dxa"/>
              <w:right w:w="120" w:type="dxa"/>
            </w:tcMar>
          </w:tcPr>
          <w:p w14:paraId="1C2F1B79"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The required sequence in which coal grades or cargo layers are loaded into an OGV hold or hatch.</w:t>
            </w:r>
          </w:p>
        </w:tc>
      </w:tr>
      <w:tr w:rsidR="00FF34C7" w14:paraId="3A888F06" w14:textId="77777777" w:rsidTr="00E00B76">
        <w:tc>
          <w:tcPr>
            <w:tcW w:w="2200" w:type="dxa"/>
            <w:shd w:val="clear" w:color="auto" w:fill="FFFFFF"/>
            <w:tcMar>
              <w:top w:w="80" w:type="dxa"/>
              <w:left w:w="120" w:type="dxa"/>
              <w:bottom w:w="80" w:type="dxa"/>
              <w:right w:w="120" w:type="dxa"/>
            </w:tcMar>
          </w:tcPr>
          <w:p w14:paraId="1541AEDA"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lastRenderedPageBreak/>
              <w:t>Constraint</w:t>
            </w:r>
          </w:p>
        </w:tc>
        <w:tc>
          <w:tcPr>
            <w:tcW w:w="7160" w:type="dxa"/>
            <w:shd w:val="clear" w:color="auto" w:fill="FFFFFF"/>
            <w:tcMar>
              <w:top w:w="80" w:type="dxa"/>
              <w:left w:w="120" w:type="dxa"/>
              <w:bottom w:w="80" w:type="dxa"/>
              <w:right w:w="120" w:type="dxa"/>
            </w:tcMar>
          </w:tcPr>
          <w:p w14:paraId="13DDAED3"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limiting factor that affects whether a movement can be planned, such as asset availability, tide timing, bridge opening, jetty capacity or cargo readiness.</w:t>
            </w:r>
          </w:p>
        </w:tc>
      </w:tr>
      <w:tr w:rsidR="00FF34C7" w14:paraId="13D17EE7" w14:textId="77777777" w:rsidTr="00E00B76">
        <w:tc>
          <w:tcPr>
            <w:tcW w:w="2200" w:type="dxa"/>
            <w:shd w:val="clear" w:color="auto" w:fill="F4F6F9"/>
            <w:tcMar>
              <w:top w:w="80" w:type="dxa"/>
              <w:left w:w="120" w:type="dxa"/>
              <w:bottom w:w="80" w:type="dxa"/>
              <w:right w:w="120" w:type="dxa"/>
            </w:tcMar>
          </w:tcPr>
          <w:p w14:paraId="23E39FC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CTS</w:t>
            </w:r>
          </w:p>
        </w:tc>
        <w:tc>
          <w:tcPr>
            <w:tcW w:w="7160" w:type="dxa"/>
            <w:shd w:val="clear" w:color="auto" w:fill="F4F6F9"/>
            <w:tcMar>
              <w:top w:w="80" w:type="dxa"/>
              <w:left w:w="120" w:type="dxa"/>
              <w:bottom w:w="80" w:type="dxa"/>
              <w:right w:w="120" w:type="dxa"/>
            </w:tcMar>
          </w:tcPr>
          <w:p w14:paraId="6E74D9B9"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Coal Transshipment Station or transshipment asset used for floating transfer/discharge operations between barges and ocean-going vessels.</w:t>
            </w:r>
          </w:p>
        </w:tc>
      </w:tr>
      <w:tr w:rsidR="00FF34C7" w14:paraId="125D31AE" w14:textId="77777777" w:rsidTr="00E00B76">
        <w:tc>
          <w:tcPr>
            <w:tcW w:w="2200" w:type="dxa"/>
            <w:shd w:val="clear" w:color="auto" w:fill="FFFFFF"/>
            <w:tcMar>
              <w:top w:w="80" w:type="dxa"/>
              <w:left w:w="120" w:type="dxa"/>
              <w:bottom w:w="80" w:type="dxa"/>
              <w:right w:w="120" w:type="dxa"/>
            </w:tcMar>
          </w:tcPr>
          <w:p w14:paraId="66FE1E96"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Demurrage exposure proxy</w:t>
            </w:r>
          </w:p>
        </w:tc>
        <w:tc>
          <w:tcPr>
            <w:tcW w:w="7160" w:type="dxa"/>
            <w:shd w:val="clear" w:color="auto" w:fill="FFFFFF"/>
            <w:tcMar>
              <w:top w:w="80" w:type="dxa"/>
              <w:left w:w="120" w:type="dxa"/>
              <w:bottom w:w="80" w:type="dxa"/>
              <w:right w:w="120" w:type="dxa"/>
            </w:tcMar>
          </w:tcPr>
          <w:p w14:paraId="3DE842F3"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planning indicator that estimates potential commercial exposure due to waiting or delay. It is not final settlement logic.</w:t>
            </w:r>
          </w:p>
        </w:tc>
      </w:tr>
      <w:tr w:rsidR="00FF34C7" w14:paraId="01C4E088" w14:textId="77777777" w:rsidTr="00E00B76">
        <w:tc>
          <w:tcPr>
            <w:tcW w:w="2200" w:type="dxa"/>
            <w:shd w:val="clear" w:color="auto" w:fill="F4F6F9"/>
            <w:tcMar>
              <w:top w:w="80" w:type="dxa"/>
              <w:left w:w="120" w:type="dxa"/>
              <w:bottom w:w="80" w:type="dxa"/>
              <w:right w:w="120" w:type="dxa"/>
            </w:tcMar>
          </w:tcPr>
          <w:p w14:paraId="1C47AC0A"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Dynamic constraint</w:t>
            </w:r>
          </w:p>
        </w:tc>
        <w:tc>
          <w:tcPr>
            <w:tcW w:w="7160" w:type="dxa"/>
            <w:shd w:val="clear" w:color="auto" w:fill="F4F6F9"/>
            <w:tcMar>
              <w:top w:w="80" w:type="dxa"/>
              <w:left w:w="120" w:type="dxa"/>
              <w:bottom w:w="80" w:type="dxa"/>
              <w:right w:w="120" w:type="dxa"/>
            </w:tcMar>
          </w:tcPr>
          <w:p w14:paraId="049FCE95"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constraint whose value or effect changes during operations, such as tide level, bridge availability, equipment status or asset position.</w:t>
            </w:r>
          </w:p>
        </w:tc>
      </w:tr>
      <w:tr w:rsidR="00FF34C7" w14:paraId="1787F69E" w14:textId="77777777" w:rsidTr="00E00B76">
        <w:tc>
          <w:tcPr>
            <w:tcW w:w="2200" w:type="dxa"/>
            <w:shd w:val="clear" w:color="auto" w:fill="FFFFFF"/>
            <w:tcMar>
              <w:top w:w="80" w:type="dxa"/>
              <w:left w:w="120" w:type="dxa"/>
              <w:bottom w:w="80" w:type="dxa"/>
              <w:right w:w="120" w:type="dxa"/>
            </w:tcMar>
          </w:tcPr>
          <w:p w14:paraId="78E66FE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Feasibility check</w:t>
            </w:r>
          </w:p>
        </w:tc>
        <w:tc>
          <w:tcPr>
            <w:tcW w:w="7160" w:type="dxa"/>
            <w:shd w:val="clear" w:color="auto" w:fill="FFFFFF"/>
            <w:tcMar>
              <w:top w:w="80" w:type="dxa"/>
              <w:left w:w="120" w:type="dxa"/>
              <w:bottom w:w="80" w:type="dxa"/>
              <w:right w:w="120" w:type="dxa"/>
            </w:tcMar>
          </w:tcPr>
          <w:p w14:paraId="3B611C5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schedule validation step that confirms whether a movement can be placed within eligible resources and valid operating windows.</w:t>
            </w:r>
          </w:p>
        </w:tc>
      </w:tr>
      <w:tr w:rsidR="00FF34C7" w14:paraId="299B60DC" w14:textId="77777777" w:rsidTr="00E00B76">
        <w:tc>
          <w:tcPr>
            <w:tcW w:w="2200" w:type="dxa"/>
            <w:shd w:val="clear" w:color="auto" w:fill="F4F6F9"/>
            <w:tcMar>
              <w:top w:w="80" w:type="dxa"/>
              <w:left w:w="120" w:type="dxa"/>
              <w:bottom w:w="80" w:type="dxa"/>
              <w:right w:w="120" w:type="dxa"/>
            </w:tcMar>
          </w:tcPr>
          <w:p w14:paraId="560CBEC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Geofence</w:t>
            </w:r>
          </w:p>
        </w:tc>
        <w:tc>
          <w:tcPr>
            <w:tcW w:w="7160" w:type="dxa"/>
            <w:shd w:val="clear" w:color="auto" w:fill="F4F6F9"/>
            <w:tcMar>
              <w:top w:w="80" w:type="dxa"/>
              <w:left w:w="120" w:type="dxa"/>
              <w:bottom w:w="80" w:type="dxa"/>
              <w:right w:w="120" w:type="dxa"/>
            </w:tcMar>
          </w:tcPr>
          <w:p w14:paraId="4200892D"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virtual geographic boundary used to detect whether an asset has entered, exited or remained within an operating zone.</w:t>
            </w:r>
          </w:p>
        </w:tc>
      </w:tr>
      <w:tr w:rsidR="00FF34C7" w14:paraId="372EE779" w14:textId="77777777" w:rsidTr="00E00B76">
        <w:tc>
          <w:tcPr>
            <w:tcW w:w="2200" w:type="dxa"/>
            <w:shd w:val="clear" w:color="auto" w:fill="FFFFFF"/>
            <w:tcMar>
              <w:top w:w="80" w:type="dxa"/>
              <w:left w:w="120" w:type="dxa"/>
              <w:bottom w:w="80" w:type="dxa"/>
              <w:right w:w="120" w:type="dxa"/>
            </w:tcMar>
          </w:tcPr>
          <w:p w14:paraId="48DFA5C6"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Governed scheduling spine</w:t>
            </w:r>
          </w:p>
        </w:tc>
        <w:tc>
          <w:tcPr>
            <w:tcW w:w="7160" w:type="dxa"/>
            <w:shd w:val="clear" w:color="auto" w:fill="FFFFFF"/>
            <w:tcMar>
              <w:top w:w="80" w:type="dxa"/>
              <w:left w:w="120" w:type="dxa"/>
              <w:bottom w:w="80" w:type="dxa"/>
              <w:right w:w="120" w:type="dxa"/>
            </w:tcMar>
          </w:tcPr>
          <w:p w14:paraId="46E76C3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The controlled planning workflow from demand intake through schedule generation, conflict review, approval, publish and export.</w:t>
            </w:r>
          </w:p>
        </w:tc>
      </w:tr>
      <w:tr w:rsidR="00FF34C7" w14:paraId="309EE981" w14:textId="77777777" w:rsidTr="00E00B76">
        <w:tc>
          <w:tcPr>
            <w:tcW w:w="2200" w:type="dxa"/>
            <w:shd w:val="clear" w:color="auto" w:fill="F4F6F9"/>
            <w:tcMar>
              <w:top w:w="80" w:type="dxa"/>
              <w:left w:w="120" w:type="dxa"/>
              <w:bottom w:w="80" w:type="dxa"/>
              <w:right w:w="120" w:type="dxa"/>
            </w:tcMar>
          </w:tcPr>
          <w:p w14:paraId="1D72EBF8"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Jetty</w:t>
            </w:r>
          </w:p>
        </w:tc>
        <w:tc>
          <w:tcPr>
            <w:tcW w:w="7160" w:type="dxa"/>
            <w:shd w:val="clear" w:color="auto" w:fill="F4F6F9"/>
            <w:tcMar>
              <w:top w:w="80" w:type="dxa"/>
              <w:left w:w="120" w:type="dxa"/>
              <w:bottom w:w="80" w:type="dxa"/>
              <w:right w:w="120" w:type="dxa"/>
            </w:tcMar>
          </w:tcPr>
          <w:p w14:paraId="5CD348D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The loading point where cargo is transferred to barges before movement toward CTS or OGV operations.</w:t>
            </w:r>
          </w:p>
        </w:tc>
      </w:tr>
      <w:tr w:rsidR="00FF34C7" w14:paraId="30717869" w14:textId="77777777" w:rsidTr="00E00B76">
        <w:tc>
          <w:tcPr>
            <w:tcW w:w="2200" w:type="dxa"/>
            <w:shd w:val="clear" w:color="auto" w:fill="FFFFFF"/>
            <w:tcMar>
              <w:top w:w="80" w:type="dxa"/>
              <w:left w:w="120" w:type="dxa"/>
              <w:bottom w:w="80" w:type="dxa"/>
              <w:right w:w="120" w:type="dxa"/>
            </w:tcMar>
          </w:tcPr>
          <w:p w14:paraId="5B70BB93"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Laycan</w:t>
            </w:r>
          </w:p>
        </w:tc>
        <w:tc>
          <w:tcPr>
            <w:tcW w:w="7160" w:type="dxa"/>
            <w:shd w:val="clear" w:color="auto" w:fill="FFFFFF"/>
            <w:tcMar>
              <w:top w:w="80" w:type="dxa"/>
              <w:left w:w="120" w:type="dxa"/>
              <w:bottom w:w="80" w:type="dxa"/>
              <w:right w:w="120" w:type="dxa"/>
            </w:tcMar>
          </w:tcPr>
          <w:p w14:paraId="0ED8DBB5"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The contractual or operating window within which an OGV is expected to be ready for loading.</w:t>
            </w:r>
          </w:p>
        </w:tc>
      </w:tr>
      <w:tr w:rsidR="00FF34C7" w14:paraId="67FFFAC5" w14:textId="77777777" w:rsidTr="00E00B76">
        <w:tc>
          <w:tcPr>
            <w:tcW w:w="2200" w:type="dxa"/>
            <w:shd w:val="clear" w:color="auto" w:fill="F4F6F9"/>
            <w:tcMar>
              <w:top w:w="80" w:type="dxa"/>
              <w:left w:w="120" w:type="dxa"/>
              <w:bottom w:w="80" w:type="dxa"/>
              <w:right w:w="120" w:type="dxa"/>
            </w:tcMar>
          </w:tcPr>
          <w:p w14:paraId="0C251CD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Manual override</w:t>
            </w:r>
          </w:p>
        </w:tc>
        <w:tc>
          <w:tcPr>
            <w:tcW w:w="7160" w:type="dxa"/>
            <w:shd w:val="clear" w:color="auto" w:fill="F4F6F9"/>
            <w:tcMar>
              <w:top w:w="80" w:type="dxa"/>
              <w:left w:w="120" w:type="dxa"/>
              <w:bottom w:w="80" w:type="dxa"/>
              <w:right w:w="120" w:type="dxa"/>
            </w:tcMar>
          </w:tcPr>
          <w:p w14:paraId="06CFABD7"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planner action that allows a schedule decision to proceed despite a blocker or rule exception, with reason and audit capture.</w:t>
            </w:r>
          </w:p>
        </w:tc>
      </w:tr>
      <w:tr w:rsidR="00FF34C7" w14:paraId="635ABDBA" w14:textId="77777777" w:rsidTr="00E00B76">
        <w:tc>
          <w:tcPr>
            <w:tcW w:w="2200" w:type="dxa"/>
            <w:shd w:val="clear" w:color="auto" w:fill="FFFFFF"/>
            <w:tcMar>
              <w:top w:w="80" w:type="dxa"/>
              <w:left w:w="120" w:type="dxa"/>
              <w:bottom w:w="80" w:type="dxa"/>
              <w:right w:w="120" w:type="dxa"/>
            </w:tcMar>
          </w:tcPr>
          <w:p w14:paraId="62444316"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MQTT</w:t>
            </w:r>
          </w:p>
        </w:tc>
        <w:tc>
          <w:tcPr>
            <w:tcW w:w="7160" w:type="dxa"/>
            <w:shd w:val="clear" w:color="auto" w:fill="FFFFFF"/>
            <w:tcMar>
              <w:top w:w="80" w:type="dxa"/>
              <w:left w:w="120" w:type="dxa"/>
              <w:bottom w:w="80" w:type="dxa"/>
              <w:right w:w="120" w:type="dxa"/>
            </w:tcMar>
          </w:tcPr>
          <w:p w14:paraId="6FCE95EE"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Message Queuing Telemetry Transport, a lightweight publish/subscribe protocol commonly used for IoT, device and event-message integration.</w:t>
            </w:r>
          </w:p>
        </w:tc>
      </w:tr>
      <w:tr w:rsidR="00FF34C7" w14:paraId="14022A19" w14:textId="77777777" w:rsidTr="00E00B76">
        <w:tc>
          <w:tcPr>
            <w:tcW w:w="2200" w:type="dxa"/>
            <w:shd w:val="clear" w:color="auto" w:fill="F4F6F9"/>
            <w:tcMar>
              <w:top w:w="80" w:type="dxa"/>
              <w:left w:w="120" w:type="dxa"/>
              <w:bottom w:w="80" w:type="dxa"/>
              <w:right w:w="120" w:type="dxa"/>
            </w:tcMar>
          </w:tcPr>
          <w:p w14:paraId="2B2D629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NMEA</w:t>
            </w:r>
          </w:p>
        </w:tc>
        <w:tc>
          <w:tcPr>
            <w:tcW w:w="7160" w:type="dxa"/>
            <w:shd w:val="clear" w:color="auto" w:fill="F4F6F9"/>
            <w:tcMar>
              <w:top w:w="80" w:type="dxa"/>
              <w:left w:w="120" w:type="dxa"/>
              <w:bottom w:w="80" w:type="dxa"/>
              <w:right w:w="120" w:type="dxa"/>
            </w:tcMar>
          </w:tcPr>
          <w:p w14:paraId="072AE79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National Marine Electronics Association data format family used by marine navigation equipment, often carrying GPS, AIS and vessel instrument data.</w:t>
            </w:r>
          </w:p>
        </w:tc>
      </w:tr>
      <w:tr w:rsidR="00FF34C7" w14:paraId="47CFB206" w14:textId="77777777" w:rsidTr="00E00B76">
        <w:tc>
          <w:tcPr>
            <w:tcW w:w="2200" w:type="dxa"/>
            <w:shd w:val="clear" w:color="auto" w:fill="FFFFFF"/>
            <w:tcMar>
              <w:top w:w="80" w:type="dxa"/>
              <w:left w:w="120" w:type="dxa"/>
              <w:bottom w:w="80" w:type="dxa"/>
              <w:right w:w="120" w:type="dxa"/>
            </w:tcMar>
          </w:tcPr>
          <w:p w14:paraId="3215D00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OGV</w:t>
            </w:r>
          </w:p>
        </w:tc>
        <w:tc>
          <w:tcPr>
            <w:tcW w:w="7160" w:type="dxa"/>
            <w:shd w:val="clear" w:color="auto" w:fill="FFFFFF"/>
            <w:tcMar>
              <w:top w:w="80" w:type="dxa"/>
              <w:left w:w="120" w:type="dxa"/>
              <w:bottom w:w="80" w:type="dxa"/>
              <w:right w:w="120" w:type="dxa"/>
            </w:tcMar>
          </w:tcPr>
          <w:p w14:paraId="09DB9429"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Ocean Going Vessel, the receiving vessel for the final coal-loading operation.</w:t>
            </w:r>
          </w:p>
        </w:tc>
      </w:tr>
      <w:tr w:rsidR="00FF34C7" w14:paraId="7ED90C0D" w14:textId="77777777" w:rsidTr="00E00B76">
        <w:tc>
          <w:tcPr>
            <w:tcW w:w="2200" w:type="dxa"/>
            <w:shd w:val="clear" w:color="auto" w:fill="F4F6F9"/>
            <w:tcMar>
              <w:top w:w="80" w:type="dxa"/>
              <w:left w:w="120" w:type="dxa"/>
              <w:bottom w:w="80" w:type="dxa"/>
              <w:right w:w="120" w:type="dxa"/>
            </w:tcMar>
          </w:tcPr>
          <w:p w14:paraId="05ED74D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OPC-UA</w:t>
            </w:r>
          </w:p>
        </w:tc>
        <w:tc>
          <w:tcPr>
            <w:tcW w:w="7160" w:type="dxa"/>
            <w:shd w:val="clear" w:color="auto" w:fill="F4F6F9"/>
            <w:tcMar>
              <w:top w:w="80" w:type="dxa"/>
              <w:left w:w="120" w:type="dxa"/>
              <w:bottom w:w="80" w:type="dxa"/>
              <w:right w:w="120" w:type="dxa"/>
            </w:tcMar>
          </w:tcPr>
          <w:p w14:paraId="01A700D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Open Platform Communications Unified Architecture, an industrial communication standard used to exchange structured machine, equipment and process data.</w:t>
            </w:r>
          </w:p>
        </w:tc>
      </w:tr>
      <w:tr w:rsidR="00FF34C7" w14:paraId="43A9163F" w14:textId="77777777" w:rsidTr="00E00B76">
        <w:tc>
          <w:tcPr>
            <w:tcW w:w="2200" w:type="dxa"/>
            <w:shd w:val="clear" w:color="auto" w:fill="FFFFFF"/>
            <w:tcMar>
              <w:top w:w="80" w:type="dxa"/>
              <w:left w:w="120" w:type="dxa"/>
              <w:bottom w:w="80" w:type="dxa"/>
              <w:right w:w="120" w:type="dxa"/>
            </w:tcMar>
          </w:tcPr>
          <w:p w14:paraId="67B052E5"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Operating window</w:t>
            </w:r>
          </w:p>
        </w:tc>
        <w:tc>
          <w:tcPr>
            <w:tcW w:w="7160" w:type="dxa"/>
            <w:shd w:val="clear" w:color="auto" w:fill="FFFFFF"/>
            <w:tcMar>
              <w:top w:w="80" w:type="dxa"/>
              <w:left w:w="120" w:type="dxa"/>
              <w:bottom w:w="80" w:type="dxa"/>
              <w:right w:w="120" w:type="dxa"/>
            </w:tcMar>
          </w:tcPr>
          <w:p w14:paraId="7269107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time range within which an activity is permitted or feasible, such as tide movement, bridge crossing, jetty loading or CTS discharge.</w:t>
            </w:r>
          </w:p>
        </w:tc>
      </w:tr>
      <w:tr w:rsidR="00FF34C7" w14:paraId="218E7B49" w14:textId="77777777" w:rsidTr="00E00B76">
        <w:tc>
          <w:tcPr>
            <w:tcW w:w="2200" w:type="dxa"/>
            <w:shd w:val="clear" w:color="auto" w:fill="F4F6F9"/>
            <w:tcMar>
              <w:top w:w="80" w:type="dxa"/>
              <w:left w:w="120" w:type="dxa"/>
              <w:bottom w:w="80" w:type="dxa"/>
              <w:right w:w="120" w:type="dxa"/>
            </w:tcMar>
          </w:tcPr>
          <w:p w14:paraId="48C73C23"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Operator console</w:t>
            </w:r>
          </w:p>
        </w:tc>
        <w:tc>
          <w:tcPr>
            <w:tcW w:w="7160" w:type="dxa"/>
            <w:shd w:val="clear" w:color="auto" w:fill="F4F6F9"/>
            <w:tcMar>
              <w:top w:w="80" w:type="dxa"/>
              <w:left w:w="120" w:type="dxa"/>
              <w:bottom w:w="80" w:type="dxa"/>
              <w:right w:w="120" w:type="dxa"/>
            </w:tcMar>
          </w:tcPr>
          <w:p w14:paraId="1E5AEEF9"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local system, screen or control interface used by operational staff to enter, confirm or view equipment and process status.</w:t>
            </w:r>
          </w:p>
        </w:tc>
      </w:tr>
      <w:tr w:rsidR="00FF34C7" w14:paraId="3C92F8FE" w14:textId="77777777" w:rsidTr="00E00B76">
        <w:tc>
          <w:tcPr>
            <w:tcW w:w="2200" w:type="dxa"/>
            <w:shd w:val="clear" w:color="auto" w:fill="FFFFFF"/>
            <w:tcMar>
              <w:top w:w="80" w:type="dxa"/>
              <w:left w:w="120" w:type="dxa"/>
              <w:bottom w:w="80" w:type="dxa"/>
              <w:right w:w="120" w:type="dxa"/>
            </w:tcMar>
          </w:tcPr>
          <w:p w14:paraId="721C552A"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PLC</w:t>
            </w:r>
          </w:p>
        </w:tc>
        <w:tc>
          <w:tcPr>
            <w:tcW w:w="7160" w:type="dxa"/>
            <w:shd w:val="clear" w:color="auto" w:fill="FFFFFF"/>
            <w:tcMar>
              <w:top w:w="80" w:type="dxa"/>
              <w:left w:w="120" w:type="dxa"/>
              <w:bottom w:w="80" w:type="dxa"/>
              <w:right w:w="120" w:type="dxa"/>
            </w:tcMar>
          </w:tcPr>
          <w:p w14:paraId="43FC2E8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Programmable Logic Controller, an industrial controller used to monitor and control equipment such as conveyors, loading systems and related plant operations.</w:t>
            </w:r>
          </w:p>
        </w:tc>
      </w:tr>
      <w:tr w:rsidR="00FF34C7" w14:paraId="2DBBF3A5" w14:textId="77777777" w:rsidTr="00E00B76">
        <w:tc>
          <w:tcPr>
            <w:tcW w:w="2200" w:type="dxa"/>
            <w:shd w:val="clear" w:color="auto" w:fill="F4F6F9"/>
            <w:tcMar>
              <w:top w:w="80" w:type="dxa"/>
              <w:left w:w="120" w:type="dxa"/>
              <w:bottom w:w="80" w:type="dxa"/>
              <w:right w:w="120" w:type="dxa"/>
            </w:tcMar>
          </w:tcPr>
          <w:p w14:paraId="6D670854"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Planned state</w:t>
            </w:r>
          </w:p>
        </w:tc>
        <w:tc>
          <w:tcPr>
            <w:tcW w:w="7160" w:type="dxa"/>
            <w:shd w:val="clear" w:color="auto" w:fill="F4F6F9"/>
            <w:tcMar>
              <w:top w:w="80" w:type="dxa"/>
              <w:left w:w="120" w:type="dxa"/>
              <w:bottom w:w="80" w:type="dxa"/>
              <w:right w:w="120" w:type="dxa"/>
            </w:tcMar>
          </w:tcPr>
          <w:p w14:paraId="24B7797A"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 xml:space="preserve">The approved schedule expectation before field execution changes </w:t>
            </w:r>
            <w:proofErr w:type="gramStart"/>
            <w:r w:rsidRPr="007E4C04">
              <w:rPr>
                <w:rFonts w:asciiTheme="majorHAnsi" w:hAnsiTheme="majorHAnsi" w:cstheme="majorHAnsi"/>
                <w:sz w:val="20"/>
                <w:szCs w:val="20"/>
              </w:rPr>
              <w:t>are</w:t>
            </w:r>
            <w:proofErr w:type="gramEnd"/>
            <w:r w:rsidRPr="007E4C04">
              <w:rPr>
                <w:rFonts w:asciiTheme="majorHAnsi" w:hAnsiTheme="majorHAnsi" w:cstheme="majorHAnsi"/>
                <w:sz w:val="20"/>
                <w:szCs w:val="20"/>
              </w:rPr>
              <w:t xml:space="preserve"> confirmed.</w:t>
            </w:r>
          </w:p>
        </w:tc>
      </w:tr>
      <w:tr w:rsidR="00FF34C7" w14:paraId="1470374B" w14:textId="77777777" w:rsidTr="00E00B76">
        <w:tc>
          <w:tcPr>
            <w:tcW w:w="2200" w:type="dxa"/>
            <w:shd w:val="clear" w:color="auto" w:fill="FFFFFF"/>
            <w:tcMar>
              <w:top w:w="80" w:type="dxa"/>
              <w:left w:w="120" w:type="dxa"/>
              <w:bottom w:w="80" w:type="dxa"/>
              <w:right w:w="120" w:type="dxa"/>
            </w:tcMar>
          </w:tcPr>
          <w:p w14:paraId="1E7ECED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Publishability check</w:t>
            </w:r>
          </w:p>
        </w:tc>
        <w:tc>
          <w:tcPr>
            <w:tcW w:w="7160" w:type="dxa"/>
            <w:shd w:val="clear" w:color="auto" w:fill="FFFFFF"/>
            <w:tcMar>
              <w:top w:w="80" w:type="dxa"/>
              <w:left w:w="120" w:type="dxa"/>
              <w:bottom w:w="80" w:type="dxa"/>
              <w:right w:w="120" w:type="dxa"/>
            </w:tcMar>
          </w:tcPr>
          <w:p w14:paraId="01D2F0E5"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final validation that a plan is ready to be released as an approved operating schedule.</w:t>
            </w:r>
          </w:p>
        </w:tc>
      </w:tr>
      <w:tr w:rsidR="00FF34C7" w14:paraId="49564A55" w14:textId="77777777" w:rsidTr="00E00B76">
        <w:tc>
          <w:tcPr>
            <w:tcW w:w="2200" w:type="dxa"/>
            <w:shd w:val="clear" w:color="auto" w:fill="F4F6F9"/>
            <w:tcMar>
              <w:top w:w="80" w:type="dxa"/>
              <w:left w:w="120" w:type="dxa"/>
              <w:bottom w:w="80" w:type="dxa"/>
              <w:right w:w="120" w:type="dxa"/>
            </w:tcMar>
          </w:tcPr>
          <w:p w14:paraId="3005F145"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Published plan</w:t>
            </w:r>
          </w:p>
        </w:tc>
        <w:tc>
          <w:tcPr>
            <w:tcW w:w="7160" w:type="dxa"/>
            <w:shd w:val="clear" w:color="auto" w:fill="F4F6F9"/>
            <w:tcMar>
              <w:top w:w="80" w:type="dxa"/>
              <w:left w:w="120" w:type="dxa"/>
              <w:bottom w:w="80" w:type="dxa"/>
              <w:right w:w="120" w:type="dxa"/>
            </w:tcMar>
          </w:tcPr>
          <w:p w14:paraId="6F05B74F"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An approved, immutable schedule snapshot that becomes the operating reference until a successor version is approved.</w:t>
            </w:r>
          </w:p>
        </w:tc>
      </w:tr>
      <w:tr w:rsidR="00FF34C7" w14:paraId="19AF7C6B" w14:textId="77777777" w:rsidTr="00E00B76">
        <w:tc>
          <w:tcPr>
            <w:tcW w:w="2200" w:type="dxa"/>
            <w:shd w:val="clear" w:color="auto" w:fill="FFFFFF"/>
            <w:tcMar>
              <w:top w:w="80" w:type="dxa"/>
              <w:left w:w="120" w:type="dxa"/>
              <w:bottom w:w="80" w:type="dxa"/>
              <w:right w:w="120" w:type="dxa"/>
            </w:tcMar>
          </w:tcPr>
          <w:p w14:paraId="0E6E89CE"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Reason code</w:t>
            </w:r>
          </w:p>
        </w:tc>
        <w:tc>
          <w:tcPr>
            <w:tcW w:w="7160" w:type="dxa"/>
            <w:shd w:val="clear" w:color="auto" w:fill="FFFFFF"/>
            <w:tcMar>
              <w:top w:w="80" w:type="dxa"/>
              <w:left w:w="120" w:type="dxa"/>
              <w:bottom w:w="80" w:type="dxa"/>
              <w:right w:w="120" w:type="dxa"/>
            </w:tcMar>
          </w:tcPr>
          <w:p w14:paraId="41A95F08"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standardized explanation attached to a conflict, exception or manual override.</w:t>
            </w:r>
          </w:p>
        </w:tc>
      </w:tr>
      <w:tr w:rsidR="00FF34C7" w14:paraId="1A6C6E18" w14:textId="77777777" w:rsidTr="00E00B76">
        <w:tc>
          <w:tcPr>
            <w:tcW w:w="2200" w:type="dxa"/>
            <w:shd w:val="clear" w:color="auto" w:fill="F4F6F9"/>
            <w:tcMar>
              <w:top w:w="80" w:type="dxa"/>
              <w:left w:w="120" w:type="dxa"/>
              <w:bottom w:w="80" w:type="dxa"/>
              <w:right w:w="120" w:type="dxa"/>
            </w:tcMar>
          </w:tcPr>
          <w:p w14:paraId="7C44C56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Recovery option</w:t>
            </w:r>
          </w:p>
        </w:tc>
        <w:tc>
          <w:tcPr>
            <w:tcW w:w="7160" w:type="dxa"/>
            <w:shd w:val="clear" w:color="auto" w:fill="F4F6F9"/>
            <w:tcMar>
              <w:top w:w="80" w:type="dxa"/>
              <w:left w:w="120" w:type="dxa"/>
              <w:bottom w:w="80" w:type="dxa"/>
              <w:right w:w="120" w:type="dxa"/>
            </w:tcMar>
          </w:tcPr>
          <w:p w14:paraId="7556B50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candidate corrective action proposed for review after an operational disruption.</w:t>
            </w:r>
          </w:p>
        </w:tc>
      </w:tr>
      <w:tr w:rsidR="00FF34C7" w14:paraId="1BA75425" w14:textId="77777777" w:rsidTr="00E00B76">
        <w:tc>
          <w:tcPr>
            <w:tcW w:w="2200" w:type="dxa"/>
            <w:shd w:val="clear" w:color="auto" w:fill="FFFFFF"/>
            <w:tcMar>
              <w:top w:w="80" w:type="dxa"/>
              <w:left w:w="120" w:type="dxa"/>
              <w:bottom w:w="80" w:type="dxa"/>
              <w:right w:w="120" w:type="dxa"/>
            </w:tcMar>
          </w:tcPr>
          <w:p w14:paraId="4CC85560"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lastRenderedPageBreak/>
              <w:t>Scenario</w:t>
            </w:r>
          </w:p>
        </w:tc>
        <w:tc>
          <w:tcPr>
            <w:tcW w:w="7160" w:type="dxa"/>
            <w:shd w:val="clear" w:color="auto" w:fill="FFFFFF"/>
            <w:tcMar>
              <w:top w:w="80" w:type="dxa"/>
              <w:left w:w="120" w:type="dxa"/>
              <w:bottom w:w="80" w:type="dxa"/>
              <w:right w:w="120" w:type="dxa"/>
            </w:tcMar>
          </w:tcPr>
          <w:p w14:paraId="3C8028B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what-if schedule view that tests assumptions before changing the published plan.</w:t>
            </w:r>
          </w:p>
        </w:tc>
      </w:tr>
      <w:tr w:rsidR="00FF34C7" w14:paraId="199CDD6C" w14:textId="77777777" w:rsidTr="00E00B76">
        <w:tc>
          <w:tcPr>
            <w:tcW w:w="2200" w:type="dxa"/>
            <w:shd w:val="clear" w:color="auto" w:fill="F4F6F9"/>
            <w:tcMar>
              <w:top w:w="80" w:type="dxa"/>
              <w:left w:w="120" w:type="dxa"/>
              <w:bottom w:w="80" w:type="dxa"/>
              <w:right w:w="120" w:type="dxa"/>
            </w:tcMar>
          </w:tcPr>
          <w:p w14:paraId="7D53CA7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Tide window</w:t>
            </w:r>
          </w:p>
        </w:tc>
        <w:tc>
          <w:tcPr>
            <w:tcW w:w="7160" w:type="dxa"/>
            <w:shd w:val="clear" w:color="auto" w:fill="F4F6F9"/>
            <w:tcMar>
              <w:top w:w="80" w:type="dxa"/>
              <w:left w:w="120" w:type="dxa"/>
              <w:bottom w:w="80" w:type="dxa"/>
              <w:right w:w="120" w:type="dxa"/>
            </w:tcMar>
          </w:tcPr>
          <w:p w14:paraId="128BD5FC"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time range during which water level and navigation conditions allow a safe or permitted movement.</w:t>
            </w:r>
          </w:p>
        </w:tc>
      </w:tr>
      <w:tr w:rsidR="00FF34C7" w14:paraId="216AB252" w14:textId="77777777" w:rsidTr="00E00B76">
        <w:tc>
          <w:tcPr>
            <w:tcW w:w="2200" w:type="dxa"/>
            <w:shd w:val="clear" w:color="auto" w:fill="FFFFFF"/>
            <w:tcMar>
              <w:top w:w="80" w:type="dxa"/>
              <w:left w:w="120" w:type="dxa"/>
              <w:bottom w:w="80" w:type="dxa"/>
              <w:right w:w="120" w:type="dxa"/>
            </w:tcMar>
          </w:tcPr>
          <w:p w14:paraId="31E7268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Tug-barge pair</w:t>
            </w:r>
          </w:p>
        </w:tc>
        <w:tc>
          <w:tcPr>
            <w:tcW w:w="7160" w:type="dxa"/>
            <w:shd w:val="clear" w:color="auto" w:fill="FFFFFF"/>
            <w:tcMar>
              <w:top w:w="80" w:type="dxa"/>
              <w:left w:w="120" w:type="dxa"/>
              <w:bottom w:w="80" w:type="dxa"/>
              <w:right w:w="120" w:type="dxa"/>
            </w:tcMar>
          </w:tcPr>
          <w:p w14:paraId="0BBE5FB7"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A tug and barge combination considered together for movement eligibility, availability and compatibility.</w:t>
            </w:r>
          </w:p>
        </w:tc>
      </w:tr>
      <w:tr w:rsidR="00FF34C7" w14:paraId="3C9D0BF4" w14:textId="77777777" w:rsidTr="00E00B76">
        <w:tc>
          <w:tcPr>
            <w:tcW w:w="2200" w:type="dxa"/>
            <w:shd w:val="clear" w:color="auto" w:fill="F4F6F9"/>
            <w:tcMar>
              <w:top w:w="80" w:type="dxa"/>
              <w:left w:w="120" w:type="dxa"/>
              <w:bottom w:w="80" w:type="dxa"/>
              <w:right w:w="120" w:type="dxa"/>
            </w:tcMar>
          </w:tcPr>
          <w:p w14:paraId="1547A82B"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UAT</w:t>
            </w:r>
          </w:p>
        </w:tc>
        <w:tc>
          <w:tcPr>
            <w:tcW w:w="7160" w:type="dxa"/>
            <w:shd w:val="clear" w:color="auto" w:fill="F4F6F9"/>
            <w:tcMar>
              <w:top w:w="80" w:type="dxa"/>
              <w:left w:w="120" w:type="dxa"/>
              <w:bottom w:w="80" w:type="dxa"/>
              <w:right w:w="120" w:type="dxa"/>
            </w:tcMar>
          </w:tcPr>
          <w:p w14:paraId="790B2BD2" w14:textId="77777777" w:rsidR="00855199" w:rsidRPr="007E4C04" w:rsidRDefault="007F7A5E" w:rsidP="00EA6294">
            <w:pPr>
              <w:rPr>
                <w:rFonts w:asciiTheme="majorHAnsi" w:hAnsiTheme="majorHAnsi" w:cstheme="majorHAnsi"/>
                <w:sz w:val="20"/>
                <w:szCs w:val="20"/>
              </w:rPr>
            </w:pPr>
            <w:r w:rsidRPr="007E4C04">
              <w:rPr>
                <w:rFonts w:asciiTheme="majorHAnsi" w:hAnsiTheme="majorHAnsi" w:cstheme="majorHAnsi"/>
                <w:sz w:val="20"/>
                <w:szCs w:val="20"/>
              </w:rPr>
              <w:t>User Acceptance Testing, the client-side validation stage for workflows, screens and outputs before production use.</w:t>
            </w:r>
          </w:p>
        </w:tc>
      </w:tr>
    </w:tbl>
    <w:p w14:paraId="6424B64A" w14:textId="77777777" w:rsidR="007E4C04" w:rsidRDefault="007E4C04" w:rsidP="00EA6294">
      <w:pPr>
        <w:pBdr>
          <w:bottom w:val="single" w:sz="4" w:space="4" w:color="2E74B5"/>
        </w:pBdr>
        <w:rPr>
          <w:rFonts w:ascii="Arial" w:eastAsia="Arial" w:hAnsi="Arial" w:cs="Arial"/>
          <w:b/>
          <w:bCs/>
          <w:color w:val="0B2545"/>
          <w:sz w:val="32"/>
          <w:szCs w:val="32"/>
        </w:rPr>
      </w:pPr>
      <w:bookmarkStart w:id="42" w:name="_Toc231224581"/>
    </w:p>
    <w:p w14:paraId="6FE0626F" w14:textId="775921C4" w:rsidR="00855199" w:rsidRDefault="007F7A5E" w:rsidP="00EA6294">
      <w:pPr>
        <w:pBdr>
          <w:bottom w:val="single" w:sz="4" w:space="4" w:color="2E74B5"/>
        </w:pBdr>
      </w:pPr>
      <w:r>
        <w:rPr>
          <w:rFonts w:ascii="Arial" w:eastAsia="Arial" w:hAnsi="Arial" w:cs="Arial"/>
          <w:b/>
          <w:bCs/>
          <w:color w:val="0B2545"/>
          <w:sz w:val="32"/>
          <w:szCs w:val="32"/>
        </w:rPr>
        <w:t>2</w:t>
      </w:r>
      <w:r w:rsidR="00192E56">
        <w:rPr>
          <w:rFonts w:ascii="Arial" w:eastAsia="Arial" w:hAnsi="Arial" w:cs="Arial"/>
          <w:b/>
          <w:bCs/>
          <w:color w:val="0B2545"/>
          <w:sz w:val="32"/>
          <w:szCs w:val="32"/>
        </w:rPr>
        <w:t>5</w:t>
      </w:r>
      <w:r>
        <w:rPr>
          <w:rFonts w:ascii="Arial" w:eastAsia="Arial" w:hAnsi="Arial" w:cs="Arial"/>
          <w:b/>
          <w:bCs/>
          <w:color w:val="0B2545"/>
          <w:sz w:val="32"/>
          <w:szCs w:val="32"/>
        </w:rPr>
        <w:t>. Reference Inputs</w:t>
      </w:r>
      <w:bookmarkEnd w:id="42"/>
    </w:p>
    <w:p w14:paraId="0E2D3184" w14:textId="77777777" w:rsidR="00855199" w:rsidRPr="004B0B85" w:rsidRDefault="007F7A5E" w:rsidP="00EA6294">
      <w:pPr>
        <w:spacing w:before="60" w:after="120"/>
        <w:rPr>
          <w:rFonts w:asciiTheme="majorHAnsi" w:hAnsiTheme="majorHAnsi" w:cstheme="majorHAnsi"/>
          <w:sz w:val="22"/>
          <w:szCs w:val="22"/>
        </w:rPr>
      </w:pPr>
      <w:r w:rsidRPr="004B0B85">
        <w:rPr>
          <w:rFonts w:asciiTheme="majorHAnsi" w:hAnsiTheme="majorHAnsi" w:cstheme="majorHAnsi"/>
          <w:sz w:val="22"/>
          <w:szCs w:val="22"/>
        </w:rPr>
        <w:t>This extension is based on:</w:t>
      </w:r>
    </w:p>
    <w:p w14:paraId="76D14BB9"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Operational Blueprinting &amp; Simulation Prototype Proposal</w:t>
      </w:r>
    </w:p>
    <w:p w14:paraId="5652EFF1"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Scheduling Simulation BRD</w:t>
      </w:r>
    </w:p>
    <w:p w14:paraId="46CBD494"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 xml:space="preserve">ABL and </w:t>
      </w:r>
      <w:proofErr w:type="spellStart"/>
      <w:r w:rsidRPr="004B0B85">
        <w:rPr>
          <w:rFonts w:asciiTheme="majorHAnsi" w:hAnsiTheme="majorHAnsi" w:cstheme="majorHAnsi"/>
          <w:sz w:val="22"/>
          <w:szCs w:val="22"/>
        </w:rPr>
        <w:t>Berau</w:t>
      </w:r>
      <w:proofErr w:type="spellEnd"/>
      <w:r w:rsidRPr="004B0B85">
        <w:rPr>
          <w:rFonts w:asciiTheme="majorHAnsi" w:hAnsiTheme="majorHAnsi" w:cstheme="majorHAnsi"/>
          <w:sz w:val="22"/>
          <w:szCs w:val="22"/>
        </w:rPr>
        <w:t xml:space="preserve"> Coal operating context</w:t>
      </w:r>
    </w:p>
    <w:p w14:paraId="14A71E6A"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observed transshipment planning and fleet-coordination challenges</w:t>
      </w:r>
    </w:p>
    <w:p w14:paraId="6A468A84"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cargo, route, asset, tide, bridge, CTS and OGV scheduling logic</w:t>
      </w:r>
    </w:p>
    <w:p w14:paraId="2F3CEB21"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 xml:space="preserve">the shared scheduling principle that </w:t>
      </w:r>
      <w:proofErr w:type="gramStart"/>
      <w:r w:rsidRPr="004B0B85">
        <w:rPr>
          <w:rFonts w:asciiTheme="majorHAnsi" w:hAnsiTheme="majorHAnsi" w:cstheme="majorHAnsi"/>
          <w:sz w:val="22"/>
          <w:szCs w:val="22"/>
        </w:rPr>
        <w:t>work</w:t>
      </w:r>
      <w:proofErr w:type="gramEnd"/>
      <w:r w:rsidRPr="004B0B85">
        <w:rPr>
          <w:rFonts w:asciiTheme="majorHAnsi" w:hAnsiTheme="majorHAnsi" w:cstheme="majorHAnsi"/>
          <w:sz w:val="22"/>
          <w:szCs w:val="22"/>
        </w:rPr>
        <w:t xml:space="preserve"> must be placed through eligible route steps, available resources and continuous operating windows</w:t>
      </w:r>
    </w:p>
    <w:p w14:paraId="4F153085" w14:textId="77777777" w:rsidR="00855199" w:rsidRPr="004B0B85" w:rsidRDefault="007F7A5E">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product-development direction for the ABL flow-management platform.</w:t>
      </w:r>
    </w:p>
    <w:p w14:paraId="7AF34EDB" w14:textId="77777777" w:rsidR="00855199" w:rsidRDefault="00855199" w:rsidP="00EA6294">
      <w:pPr>
        <w:spacing w:before="200" w:after="120"/>
      </w:pPr>
    </w:p>
    <w:p w14:paraId="63252104" w14:textId="196876FB" w:rsidR="00855199" w:rsidRDefault="007F7A5E" w:rsidP="004B0B85">
      <w:pPr>
        <w:pBdr>
          <w:top w:val="single" w:sz="4" w:space="9" w:color="A97A26"/>
        </w:pBdr>
        <w:spacing w:before="200"/>
        <w:jc w:val="center"/>
      </w:pPr>
      <w:r>
        <w:rPr>
          <w:i/>
          <w:iCs/>
          <w:color w:val="5C6370"/>
          <w:sz w:val="18"/>
          <w:szCs w:val="18"/>
        </w:rPr>
        <w:t>End of application build proposal</w:t>
      </w:r>
    </w:p>
    <w:p w14:paraId="2270813A" w14:textId="77777777" w:rsidR="00855199" w:rsidRDefault="00855199" w:rsidP="00EA6294">
      <w:pPr>
        <w:spacing w:before="100" w:after="120"/>
      </w:pPr>
    </w:p>
    <w:p w14:paraId="511A61B1" w14:textId="77777777" w:rsidR="00855199" w:rsidRPr="004B0B85" w:rsidRDefault="007F7A5E" w:rsidP="00EA6294">
      <w:pPr>
        <w:jc w:val="center"/>
        <w:rPr>
          <w:color w:val="000000" w:themeColor="text1"/>
        </w:rPr>
      </w:pPr>
      <w:r w:rsidRPr="004B0B85">
        <w:rPr>
          <w:b/>
          <w:bCs/>
          <w:color w:val="000000" w:themeColor="text1"/>
          <w:sz w:val="18"/>
          <w:szCs w:val="18"/>
        </w:rPr>
        <w:t>PT Vector Management Consulting</w:t>
      </w:r>
    </w:p>
    <w:p w14:paraId="31A422DB" w14:textId="77777777" w:rsidR="00855199" w:rsidRDefault="00855199" w:rsidP="00EA6294"/>
    <w:sectPr w:rsidR="00855199" w:rsidSect="00E1195A">
      <w:headerReference w:type="default" r:id="rId24"/>
      <w:footerReference w:type="default" r:id="rId25"/>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B35A" w14:textId="77777777" w:rsidR="00F90090" w:rsidRDefault="00F90090" w:rsidP="007146C8">
      <w:r>
        <w:separator/>
      </w:r>
    </w:p>
  </w:endnote>
  <w:endnote w:type="continuationSeparator" w:id="0">
    <w:p w14:paraId="2606E24C" w14:textId="77777777" w:rsidR="00F90090" w:rsidRDefault="00F90090"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Thin">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Playfair Display Medium">
    <w:altName w:val="Calibri"/>
    <w:charset w:val="4D"/>
    <w:family w:val="auto"/>
    <w:pitch w:val="variable"/>
    <w:sig w:usb0="A00002FF" w:usb1="4000207A" w:usb2="00000000" w:usb3="00000000" w:csb0="00000097" w:csb1="00000000"/>
  </w:font>
  <w:font w:name="Roboto Medium">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dy CS)">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6704"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030" style="position:absolute;margin-left:0;margin-top:0;width:36pt;height:25.25pt;z-index:251656704;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ElAiwIAAHE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&#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15E9" w14:textId="77777777"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7728"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691482016" name="Rectangle 691482016"/>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11A6C4"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691482016" o:spid="_x0000_s1031" style="position:absolute;margin-left:0;margin-top:0;width:36pt;height:25.25pt;z-index:25165772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vbhjwIAAHg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" fillcolor="#820f4c" stroked="f" strokeweight="3pt">
              <v:textbox>
                <w:txbxContent>
                  <w:p w14:paraId="2411A6C4"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6B4" w14:textId="77777777"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8752"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0"/>
              <wp:wrapNone/>
              <wp:docPr id="1781207803" name="Rectangle 1781207803"/>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664339"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1781207803" o:spid="_x0000_s1032" style="position:absolute;margin-left:0;margin-top:0;width:36pt;height:25.25pt;z-index:25165875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dFjwIAAHg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" fillcolor="#820f4c" stroked="f" strokeweight="3pt">
              <v:textbox>
                <w:txbxContent>
                  <w:p w14:paraId="5C664339"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8872" w14:textId="77777777" w:rsidR="00F90090" w:rsidRDefault="00F90090" w:rsidP="007146C8">
      <w:r>
        <w:separator/>
      </w:r>
    </w:p>
  </w:footnote>
  <w:footnote w:type="continuationSeparator" w:id="0">
    <w:p w14:paraId="01DBBE8C" w14:textId="77777777" w:rsidR="00F90090" w:rsidRDefault="00F90090"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5C7D9D3F" w:rsidR="00BC53C5" w:rsidRPr="00BC53C5" w:rsidRDefault="004B0B85"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59776" behindDoc="0" locked="0" layoutInCell="1" allowOverlap="1" wp14:anchorId="38BA5DCD" wp14:editId="502B20CA">
              <wp:simplePos x="0" y="0"/>
              <wp:positionH relativeFrom="column">
                <wp:posOffset>-194593</wp:posOffset>
              </wp:positionH>
              <wp:positionV relativeFrom="paragraph">
                <wp:posOffset>-56615</wp:posOffset>
              </wp:positionV>
              <wp:extent cx="0" cy="9204456"/>
              <wp:effectExtent l="0" t="0" r="38100" b="34925"/>
              <wp:wrapNone/>
              <wp:docPr id="1" name="Straight Connector 1"/>
              <wp:cNvGraphicFramePr/>
              <a:graphic xmlns:a="http://schemas.openxmlformats.org/drawingml/2006/main">
                <a:graphicData uri="http://schemas.microsoft.com/office/word/2010/wordprocessingShape">
                  <wps:wsp>
                    <wps:cNvCnPr/>
                    <wps:spPr>
                      <a:xfrm>
                        <a:off x="0" y="0"/>
                        <a:ext cx="0" cy="9204456"/>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58759D" id="Straight Connector 1" o:spid="_x0000_s1026" style="position:absolute;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3pt,-4.45pt" to="-15.3pt,7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" strokecolor="#820f4c" strokeweight="1pt">
              <v:stroke joinstyle="miter"/>
            </v:line>
          </w:pict>
        </mc:Fallback>
      </mc:AlternateContent>
    </w:r>
    <w:r w:rsidR="00EA3CDB" w:rsidRPr="00C2284B">
      <w:rPr>
        <w:noProof/>
        <w:lang w:val="en-US"/>
      </w:rPr>
      <w:drawing>
        <wp:anchor distT="0" distB="0" distL="114300" distR="114300" simplePos="0" relativeHeight="251653632" behindDoc="0" locked="0" layoutInCell="1" allowOverlap="1" wp14:anchorId="745E6BB3" wp14:editId="06A76527">
          <wp:simplePos x="0" y="0"/>
          <wp:positionH relativeFrom="column">
            <wp:posOffset>-156808</wp:posOffset>
          </wp:positionH>
          <wp:positionV relativeFrom="paragraph">
            <wp:posOffset>-139743</wp:posOffset>
          </wp:positionV>
          <wp:extent cx="1277540" cy="483419"/>
          <wp:effectExtent l="0" t="0" r="0"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rotWithShape="1">
                  <a:blip r:embed="rId1" cstate="print">
                    <a:extLst>
                      <a:ext uri="{28A0092B-C50C-407E-A947-70E740481C1C}">
                        <a14:useLocalDpi xmlns:a14="http://schemas.microsoft.com/office/drawing/2010/main" val="0"/>
                      </a:ext>
                    </a:extLst>
                  </a:blip>
                  <a:srcRect t="13968" b="17296"/>
                  <a:stretch>
                    <a:fillRect/>
                  </a:stretch>
                </pic:blipFill>
                <pic:spPr bwMode="auto">
                  <a:xfrm>
                    <a:off x="0" y="0"/>
                    <a:ext cx="1278467" cy="483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18C0F43B"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A3CDB" w:rsidRPr="00EA3CDB">
      <w:rPr>
        <w:rFonts w:ascii="Roboto Light" w:hAnsi="Roboto Light" w:cs="Times New Roman (Body CS)"/>
        <w:sz w:val="20"/>
      </w:rPr>
      <w:t>PT Asian Bulk Logistics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F9F3"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182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838939244" name="Straight Connector 1838939244"/>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" strokecolor="#820f4c" strokeweight="1pt">
              <v:stroke joinstyle="miter"/>
            </v:line>
          </w:pict>
        </mc:Fallback>
      </mc:AlternateContent>
    </w:r>
    <w:r w:rsidR="00932EBB" w:rsidRPr="00C2284B">
      <w:rPr>
        <w:noProof/>
        <w:lang w:val="en-US"/>
      </w:rPr>
      <w:drawing>
        <wp:anchor distT="0" distB="0" distL="114300" distR="114300" simplePos="0" relativeHeight="25165568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1104034315"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50C9B60B" w14:textId="20EFF28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1195A" w:rsidRPr="00EA3CDB">
      <w:rPr>
        <w:rFonts w:ascii="Roboto Light" w:hAnsi="Roboto Light" w:cs="Times New Roman (Body CS)"/>
        <w:sz w:val="20"/>
      </w:rPr>
      <w:t>PT Asian Bulk Logistics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C0CC"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0800" behindDoc="0" locked="0" layoutInCell="1" allowOverlap="1" wp14:anchorId="38BA5DCD" wp14:editId="1EBDD6A9">
              <wp:simplePos x="0" y="0"/>
              <wp:positionH relativeFrom="column">
                <wp:posOffset>-196403</wp:posOffset>
              </wp:positionH>
              <wp:positionV relativeFrom="paragraph">
                <wp:posOffset>-63214</wp:posOffset>
              </wp:positionV>
              <wp:extent cx="0" cy="9324304"/>
              <wp:effectExtent l="0" t="0" r="38100" b="29845"/>
              <wp:wrapNone/>
              <wp:docPr id="1812200776" name="Straight Connector 1812200776"/>
              <wp:cNvGraphicFramePr/>
              <a:graphic xmlns:a="http://schemas.openxmlformats.org/drawingml/2006/main">
                <a:graphicData uri="http://schemas.microsoft.com/office/word/2010/wordprocessingShape">
                  <wps:wsp>
                    <wps:cNvCnPr/>
                    <wps:spPr>
                      <a:xfrm>
                        <a:off x="0" y="0"/>
                        <a:ext cx="0" cy="9324304"/>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F5685D" id="Straight Connector 1812200776" o:spid="_x0000_s1026" style="position:absolute;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5pt" to="-15.45pt,7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" strokecolor="#820f4c" strokeweight="1pt">
              <v:stroke joinstyle="miter"/>
            </v:line>
          </w:pict>
        </mc:Fallback>
      </mc:AlternateContent>
    </w:r>
    <w:r w:rsidR="00932EBB" w:rsidRPr="00C2284B">
      <w:rPr>
        <w:noProof/>
        <w:lang w:val="en-US"/>
      </w:rPr>
      <w:drawing>
        <wp:anchor distT="0" distB="0" distL="114300" distR="114300" simplePos="0" relativeHeight="251654656"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1570857323"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0E3F52FD" w14:textId="7C9992BF"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1195A" w:rsidRPr="00EA3CDB">
      <w:rPr>
        <w:rFonts w:ascii="Roboto Light" w:hAnsi="Roboto Light" w:cs="Times New Roman (Body CS)"/>
        <w:sz w:val="20"/>
      </w:rPr>
      <w:t>PT Asian Bulk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19"/>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334F03"/>
    <w:multiLevelType w:val="hybridMultilevel"/>
    <w:tmpl w:val="EFEE0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8446B"/>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4" w15:restartNumberingAfterBreak="0">
    <w:nsid w:val="16B66A9E"/>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5"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362C6B89"/>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7"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8" w15:restartNumberingAfterBreak="0">
    <w:nsid w:val="455B7F7F"/>
    <w:multiLevelType w:val="hybridMultilevel"/>
    <w:tmpl w:val="9CBEA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943008"/>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1" w15:restartNumberingAfterBreak="0">
    <w:nsid w:val="4DF44580"/>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2" w15:restartNumberingAfterBreak="0">
    <w:nsid w:val="57435AC5"/>
    <w:multiLevelType w:val="hybridMultilevel"/>
    <w:tmpl w:val="3360417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4A4D7D"/>
    <w:multiLevelType w:val="hybridMultilevel"/>
    <w:tmpl w:val="4808DC7C"/>
    <w:lvl w:ilvl="0" w:tplc="FFFFFFFF">
      <w:start w:val="1"/>
      <w:numFmt w:val="decimal"/>
      <w:lvlText w:val="%1."/>
      <w:lvlJc w:val="left"/>
      <w:pPr>
        <w:tabs>
          <w:tab w:val="num" w:pos="720"/>
        </w:tabs>
        <w:ind w:left="720" w:hanging="360"/>
      </w:pPr>
    </w:lvl>
    <w:lvl w:ilvl="1" w:tplc="FFFFFFFF">
      <w:start w:val="1"/>
      <w:numFmt w:val="bullet"/>
      <w:lvlText w:val=""/>
      <w:lvlJc w:val="left"/>
      <w:pPr>
        <w:ind w:left="1516" w:hanging="360"/>
      </w:pPr>
      <w:rPr>
        <w:rFonts w:ascii="Symbol" w:hAnsi="Symbol" w:hint="default"/>
      </w:rPr>
    </w:lvl>
    <w:lvl w:ilvl="2" w:tplc="FFFFFFFF" w:tentative="1">
      <w:start w:val="1"/>
      <w:numFmt w:val="lowerRoman"/>
      <w:lvlText w:val="%3."/>
      <w:lvlJc w:val="right"/>
      <w:pPr>
        <w:tabs>
          <w:tab w:val="num" w:pos="2236"/>
        </w:tabs>
        <w:ind w:left="2236" w:hanging="180"/>
      </w:pPr>
    </w:lvl>
    <w:lvl w:ilvl="3" w:tplc="FFFFFFFF" w:tentative="1">
      <w:start w:val="1"/>
      <w:numFmt w:val="decimal"/>
      <w:lvlText w:val="%4."/>
      <w:lvlJc w:val="left"/>
      <w:pPr>
        <w:tabs>
          <w:tab w:val="num" w:pos="2956"/>
        </w:tabs>
        <w:ind w:left="2956" w:hanging="360"/>
      </w:pPr>
    </w:lvl>
    <w:lvl w:ilvl="4" w:tplc="FFFFFFFF" w:tentative="1">
      <w:start w:val="1"/>
      <w:numFmt w:val="lowerLetter"/>
      <w:lvlText w:val="%5."/>
      <w:lvlJc w:val="left"/>
      <w:pPr>
        <w:tabs>
          <w:tab w:val="num" w:pos="3676"/>
        </w:tabs>
        <w:ind w:left="3676" w:hanging="360"/>
      </w:pPr>
    </w:lvl>
    <w:lvl w:ilvl="5" w:tplc="FFFFFFFF" w:tentative="1">
      <w:start w:val="1"/>
      <w:numFmt w:val="lowerRoman"/>
      <w:lvlText w:val="%6."/>
      <w:lvlJc w:val="right"/>
      <w:pPr>
        <w:tabs>
          <w:tab w:val="num" w:pos="4396"/>
        </w:tabs>
        <w:ind w:left="4396" w:hanging="180"/>
      </w:pPr>
    </w:lvl>
    <w:lvl w:ilvl="6" w:tplc="FFFFFFFF" w:tentative="1">
      <w:start w:val="1"/>
      <w:numFmt w:val="decimal"/>
      <w:lvlText w:val="%7."/>
      <w:lvlJc w:val="left"/>
      <w:pPr>
        <w:tabs>
          <w:tab w:val="num" w:pos="5116"/>
        </w:tabs>
        <w:ind w:left="5116" w:hanging="360"/>
      </w:pPr>
    </w:lvl>
    <w:lvl w:ilvl="7" w:tplc="FFFFFFFF" w:tentative="1">
      <w:start w:val="1"/>
      <w:numFmt w:val="lowerLetter"/>
      <w:lvlText w:val="%8."/>
      <w:lvlJc w:val="left"/>
      <w:pPr>
        <w:tabs>
          <w:tab w:val="num" w:pos="5836"/>
        </w:tabs>
        <w:ind w:left="5836" w:hanging="360"/>
      </w:pPr>
    </w:lvl>
    <w:lvl w:ilvl="8" w:tplc="FFFFFFFF" w:tentative="1">
      <w:start w:val="1"/>
      <w:numFmt w:val="lowerRoman"/>
      <w:lvlText w:val="%9."/>
      <w:lvlJc w:val="right"/>
      <w:pPr>
        <w:tabs>
          <w:tab w:val="num" w:pos="6556"/>
        </w:tabs>
        <w:ind w:left="6556" w:hanging="180"/>
      </w:pPr>
    </w:lvl>
  </w:abstractNum>
  <w:abstractNum w:abstractNumId="14" w15:restartNumberingAfterBreak="0">
    <w:nsid w:val="69732616"/>
    <w:multiLevelType w:val="hybridMultilevel"/>
    <w:tmpl w:val="4808DC7C"/>
    <w:lvl w:ilvl="0" w:tplc="FFFFFFFF">
      <w:start w:val="1"/>
      <w:numFmt w:val="decimal"/>
      <w:lvlText w:val="%1."/>
      <w:lvlJc w:val="left"/>
      <w:pPr>
        <w:tabs>
          <w:tab w:val="num" w:pos="720"/>
        </w:tabs>
        <w:ind w:left="720" w:hanging="360"/>
      </w:pPr>
    </w:lvl>
    <w:lvl w:ilvl="1" w:tplc="FFFFFFFF">
      <w:start w:val="1"/>
      <w:numFmt w:val="bullet"/>
      <w:lvlText w:val=""/>
      <w:lvlJc w:val="left"/>
      <w:pPr>
        <w:ind w:left="1516" w:hanging="360"/>
      </w:pPr>
      <w:rPr>
        <w:rFonts w:ascii="Symbol" w:hAnsi="Symbol" w:hint="default"/>
      </w:rPr>
    </w:lvl>
    <w:lvl w:ilvl="2" w:tplc="FFFFFFFF" w:tentative="1">
      <w:start w:val="1"/>
      <w:numFmt w:val="lowerRoman"/>
      <w:lvlText w:val="%3."/>
      <w:lvlJc w:val="right"/>
      <w:pPr>
        <w:tabs>
          <w:tab w:val="num" w:pos="2236"/>
        </w:tabs>
        <w:ind w:left="2236" w:hanging="180"/>
      </w:pPr>
    </w:lvl>
    <w:lvl w:ilvl="3" w:tplc="FFFFFFFF" w:tentative="1">
      <w:start w:val="1"/>
      <w:numFmt w:val="decimal"/>
      <w:lvlText w:val="%4."/>
      <w:lvlJc w:val="left"/>
      <w:pPr>
        <w:tabs>
          <w:tab w:val="num" w:pos="2956"/>
        </w:tabs>
        <w:ind w:left="2956" w:hanging="360"/>
      </w:pPr>
    </w:lvl>
    <w:lvl w:ilvl="4" w:tplc="FFFFFFFF" w:tentative="1">
      <w:start w:val="1"/>
      <w:numFmt w:val="lowerLetter"/>
      <w:lvlText w:val="%5."/>
      <w:lvlJc w:val="left"/>
      <w:pPr>
        <w:tabs>
          <w:tab w:val="num" w:pos="3676"/>
        </w:tabs>
        <w:ind w:left="3676" w:hanging="360"/>
      </w:pPr>
    </w:lvl>
    <w:lvl w:ilvl="5" w:tplc="FFFFFFFF" w:tentative="1">
      <w:start w:val="1"/>
      <w:numFmt w:val="lowerRoman"/>
      <w:lvlText w:val="%6."/>
      <w:lvlJc w:val="right"/>
      <w:pPr>
        <w:tabs>
          <w:tab w:val="num" w:pos="4396"/>
        </w:tabs>
        <w:ind w:left="4396" w:hanging="180"/>
      </w:pPr>
    </w:lvl>
    <w:lvl w:ilvl="6" w:tplc="FFFFFFFF" w:tentative="1">
      <w:start w:val="1"/>
      <w:numFmt w:val="decimal"/>
      <w:lvlText w:val="%7."/>
      <w:lvlJc w:val="left"/>
      <w:pPr>
        <w:tabs>
          <w:tab w:val="num" w:pos="5116"/>
        </w:tabs>
        <w:ind w:left="5116" w:hanging="360"/>
      </w:pPr>
    </w:lvl>
    <w:lvl w:ilvl="7" w:tplc="FFFFFFFF" w:tentative="1">
      <w:start w:val="1"/>
      <w:numFmt w:val="lowerLetter"/>
      <w:lvlText w:val="%8."/>
      <w:lvlJc w:val="left"/>
      <w:pPr>
        <w:tabs>
          <w:tab w:val="num" w:pos="5836"/>
        </w:tabs>
        <w:ind w:left="5836" w:hanging="360"/>
      </w:pPr>
    </w:lvl>
    <w:lvl w:ilvl="8" w:tplc="FFFFFFFF" w:tentative="1">
      <w:start w:val="1"/>
      <w:numFmt w:val="lowerRoman"/>
      <w:lvlText w:val="%9."/>
      <w:lvlJc w:val="right"/>
      <w:pPr>
        <w:tabs>
          <w:tab w:val="num" w:pos="6556"/>
        </w:tabs>
        <w:ind w:left="6556" w:hanging="180"/>
      </w:pPr>
    </w:lvl>
  </w:abstractNum>
  <w:abstractNum w:abstractNumId="15" w15:restartNumberingAfterBreak="0">
    <w:nsid w:val="741465C2"/>
    <w:multiLevelType w:val="hybridMultilevel"/>
    <w:tmpl w:val="462C5E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5AC111B"/>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7"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5"/>
  </w:num>
  <w:num w:numId="2" w16cid:durableId="1235698723">
    <w:abstractNumId w:val="7"/>
  </w:num>
  <w:num w:numId="3" w16cid:durableId="534849619">
    <w:abstractNumId w:val="9"/>
  </w:num>
  <w:num w:numId="4" w16cid:durableId="797145979">
    <w:abstractNumId w:val="17"/>
  </w:num>
  <w:num w:numId="5" w16cid:durableId="1046761119">
    <w:abstractNumId w:val="1"/>
  </w:num>
  <w:num w:numId="6" w16cid:durableId="405150775">
    <w:abstractNumId w:val="0"/>
  </w:num>
  <w:num w:numId="7" w16cid:durableId="1044717088">
    <w:abstractNumId w:val="6"/>
  </w:num>
  <w:num w:numId="8" w16cid:durableId="1897744326">
    <w:abstractNumId w:val="4"/>
  </w:num>
  <w:num w:numId="9" w16cid:durableId="32583854">
    <w:abstractNumId w:val="11"/>
  </w:num>
  <w:num w:numId="10" w16cid:durableId="1169177658">
    <w:abstractNumId w:val="8"/>
  </w:num>
  <w:num w:numId="11" w16cid:durableId="1594774928">
    <w:abstractNumId w:val="16"/>
  </w:num>
  <w:num w:numId="12" w16cid:durableId="1840005447">
    <w:abstractNumId w:val="10"/>
  </w:num>
  <w:num w:numId="13" w16cid:durableId="2089302823">
    <w:abstractNumId w:val="3"/>
  </w:num>
  <w:num w:numId="14" w16cid:durableId="163665205">
    <w:abstractNumId w:val="12"/>
  </w:num>
  <w:num w:numId="15" w16cid:durableId="71197890">
    <w:abstractNumId w:val="15"/>
  </w:num>
  <w:num w:numId="16" w16cid:durableId="1752040528">
    <w:abstractNumId w:val="13"/>
  </w:num>
  <w:num w:numId="17" w16cid:durableId="1720788132">
    <w:abstractNumId w:val="14"/>
  </w:num>
  <w:num w:numId="18" w16cid:durableId="79640915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297D"/>
    <w:rsid w:val="000848D6"/>
    <w:rsid w:val="00085DB1"/>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A9A"/>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92E56"/>
    <w:rsid w:val="001A12DB"/>
    <w:rsid w:val="001A1D5D"/>
    <w:rsid w:val="001B216D"/>
    <w:rsid w:val="001C1A99"/>
    <w:rsid w:val="001D16EB"/>
    <w:rsid w:val="001D7EAE"/>
    <w:rsid w:val="001E2445"/>
    <w:rsid w:val="001E3863"/>
    <w:rsid w:val="001F4E2B"/>
    <w:rsid w:val="001F4FF5"/>
    <w:rsid w:val="001F5A0D"/>
    <w:rsid w:val="0020203E"/>
    <w:rsid w:val="00214762"/>
    <w:rsid w:val="00221B82"/>
    <w:rsid w:val="00235D60"/>
    <w:rsid w:val="00240E3D"/>
    <w:rsid w:val="00251582"/>
    <w:rsid w:val="00251F90"/>
    <w:rsid w:val="00266945"/>
    <w:rsid w:val="00271EC1"/>
    <w:rsid w:val="002816FF"/>
    <w:rsid w:val="00291759"/>
    <w:rsid w:val="0029792F"/>
    <w:rsid w:val="002A52D6"/>
    <w:rsid w:val="002A7801"/>
    <w:rsid w:val="002C14FA"/>
    <w:rsid w:val="002C2995"/>
    <w:rsid w:val="002C34F9"/>
    <w:rsid w:val="002C498F"/>
    <w:rsid w:val="002C4F52"/>
    <w:rsid w:val="002C7D45"/>
    <w:rsid w:val="002D2B15"/>
    <w:rsid w:val="002D471C"/>
    <w:rsid w:val="002E0804"/>
    <w:rsid w:val="002E20DB"/>
    <w:rsid w:val="002F5A3C"/>
    <w:rsid w:val="002F71D3"/>
    <w:rsid w:val="00301749"/>
    <w:rsid w:val="0030204E"/>
    <w:rsid w:val="00305681"/>
    <w:rsid w:val="00307746"/>
    <w:rsid w:val="00310A9A"/>
    <w:rsid w:val="0032011E"/>
    <w:rsid w:val="00322046"/>
    <w:rsid w:val="00327CDC"/>
    <w:rsid w:val="00350DA9"/>
    <w:rsid w:val="00354F17"/>
    <w:rsid w:val="00355BF4"/>
    <w:rsid w:val="00373957"/>
    <w:rsid w:val="00385319"/>
    <w:rsid w:val="00387864"/>
    <w:rsid w:val="00391C62"/>
    <w:rsid w:val="003B0206"/>
    <w:rsid w:val="003B12F3"/>
    <w:rsid w:val="003B2FBF"/>
    <w:rsid w:val="003B4353"/>
    <w:rsid w:val="003B5787"/>
    <w:rsid w:val="003B6A78"/>
    <w:rsid w:val="003B732C"/>
    <w:rsid w:val="003B7347"/>
    <w:rsid w:val="003C4F55"/>
    <w:rsid w:val="003D1F0E"/>
    <w:rsid w:val="003D36AC"/>
    <w:rsid w:val="003D3C12"/>
    <w:rsid w:val="003F0D5A"/>
    <w:rsid w:val="004020DE"/>
    <w:rsid w:val="004029E3"/>
    <w:rsid w:val="00404249"/>
    <w:rsid w:val="00404742"/>
    <w:rsid w:val="004260C7"/>
    <w:rsid w:val="00433303"/>
    <w:rsid w:val="00434CE7"/>
    <w:rsid w:val="00457A82"/>
    <w:rsid w:val="00460720"/>
    <w:rsid w:val="00463B50"/>
    <w:rsid w:val="004723D4"/>
    <w:rsid w:val="00475D89"/>
    <w:rsid w:val="00486FE6"/>
    <w:rsid w:val="00493EC4"/>
    <w:rsid w:val="004A20E4"/>
    <w:rsid w:val="004A2F46"/>
    <w:rsid w:val="004B0B85"/>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25B13"/>
    <w:rsid w:val="006304FF"/>
    <w:rsid w:val="006334B8"/>
    <w:rsid w:val="00636049"/>
    <w:rsid w:val="006368E5"/>
    <w:rsid w:val="006415FF"/>
    <w:rsid w:val="0064740B"/>
    <w:rsid w:val="00653ECE"/>
    <w:rsid w:val="0066206A"/>
    <w:rsid w:val="0066213F"/>
    <w:rsid w:val="006A324F"/>
    <w:rsid w:val="006A4F23"/>
    <w:rsid w:val="006A567A"/>
    <w:rsid w:val="006A61CC"/>
    <w:rsid w:val="006A6FF8"/>
    <w:rsid w:val="006B3530"/>
    <w:rsid w:val="006B5B95"/>
    <w:rsid w:val="006B6B2B"/>
    <w:rsid w:val="006C15E0"/>
    <w:rsid w:val="006C51DA"/>
    <w:rsid w:val="006D0082"/>
    <w:rsid w:val="006D174D"/>
    <w:rsid w:val="006E58F8"/>
    <w:rsid w:val="006E5C9B"/>
    <w:rsid w:val="006F71B1"/>
    <w:rsid w:val="00700266"/>
    <w:rsid w:val="007146C8"/>
    <w:rsid w:val="0074257D"/>
    <w:rsid w:val="00742E0F"/>
    <w:rsid w:val="00754D46"/>
    <w:rsid w:val="00755C40"/>
    <w:rsid w:val="00756D03"/>
    <w:rsid w:val="00762B96"/>
    <w:rsid w:val="00765ED5"/>
    <w:rsid w:val="00772F07"/>
    <w:rsid w:val="0077412C"/>
    <w:rsid w:val="00782537"/>
    <w:rsid w:val="007910A7"/>
    <w:rsid w:val="00791BF1"/>
    <w:rsid w:val="00796AB2"/>
    <w:rsid w:val="007A2B23"/>
    <w:rsid w:val="007A3A4D"/>
    <w:rsid w:val="007A4307"/>
    <w:rsid w:val="007A7B5E"/>
    <w:rsid w:val="007B1A15"/>
    <w:rsid w:val="007B2393"/>
    <w:rsid w:val="007B2E57"/>
    <w:rsid w:val="007B48DA"/>
    <w:rsid w:val="007B5147"/>
    <w:rsid w:val="007C4FE7"/>
    <w:rsid w:val="007C55B6"/>
    <w:rsid w:val="007D4EF3"/>
    <w:rsid w:val="007E4C04"/>
    <w:rsid w:val="007F05BC"/>
    <w:rsid w:val="007F7A5E"/>
    <w:rsid w:val="0080334B"/>
    <w:rsid w:val="0080406B"/>
    <w:rsid w:val="00805B61"/>
    <w:rsid w:val="00813F34"/>
    <w:rsid w:val="00826C01"/>
    <w:rsid w:val="00827726"/>
    <w:rsid w:val="00845012"/>
    <w:rsid w:val="00853770"/>
    <w:rsid w:val="00855199"/>
    <w:rsid w:val="0086199E"/>
    <w:rsid w:val="00862EB3"/>
    <w:rsid w:val="00863F23"/>
    <w:rsid w:val="0087027F"/>
    <w:rsid w:val="00870575"/>
    <w:rsid w:val="00873587"/>
    <w:rsid w:val="00875D21"/>
    <w:rsid w:val="00877C75"/>
    <w:rsid w:val="00880DF6"/>
    <w:rsid w:val="008815A2"/>
    <w:rsid w:val="00881609"/>
    <w:rsid w:val="00886746"/>
    <w:rsid w:val="008943FC"/>
    <w:rsid w:val="00894825"/>
    <w:rsid w:val="008A4E03"/>
    <w:rsid w:val="008C4F6B"/>
    <w:rsid w:val="008F17EE"/>
    <w:rsid w:val="008F1ED9"/>
    <w:rsid w:val="008F330D"/>
    <w:rsid w:val="00903F62"/>
    <w:rsid w:val="00903FE7"/>
    <w:rsid w:val="0091553A"/>
    <w:rsid w:val="00915DC9"/>
    <w:rsid w:val="0091666B"/>
    <w:rsid w:val="00921944"/>
    <w:rsid w:val="009222D4"/>
    <w:rsid w:val="00932EBB"/>
    <w:rsid w:val="009412E2"/>
    <w:rsid w:val="009441EF"/>
    <w:rsid w:val="0095007E"/>
    <w:rsid w:val="00951527"/>
    <w:rsid w:val="00954EB7"/>
    <w:rsid w:val="00957C66"/>
    <w:rsid w:val="00964A80"/>
    <w:rsid w:val="0097412C"/>
    <w:rsid w:val="009757AB"/>
    <w:rsid w:val="00986481"/>
    <w:rsid w:val="00986E4B"/>
    <w:rsid w:val="0099083C"/>
    <w:rsid w:val="00991931"/>
    <w:rsid w:val="00992065"/>
    <w:rsid w:val="00994F1B"/>
    <w:rsid w:val="009A5F42"/>
    <w:rsid w:val="009A6DB9"/>
    <w:rsid w:val="009B759B"/>
    <w:rsid w:val="009F01C0"/>
    <w:rsid w:val="009F02C0"/>
    <w:rsid w:val="00A032E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D6DB6"/>
    <w:rsid w:val="00AF4F93"/>
    <w:rsid w:val="00AF7DC1"/>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53FC"/>
    <w:rsid w:val="00C36716"/>
    <w:rsid w:val="00C37274"/>
    <w:rsid w:val="00C37505"/>
    <w:rsid w:val="00C37862"/>
    <w:rsid w:val="00C43940"/>
    <w:rsid w:val="00C451C3"/>
    <w:rsid w:val="00C478E8"/>
    <w:rsid w:val="00C5594C"/>
    <w:rsid w:val="00C63832"/>
    <w:rsid w:val="00C70312"/>
    <w:rsid w:val="00C7478C"/>
    <w:rsid w:val="00C8386D"/>
    <w:rsid w:val="00C900A4"/>
    <w:rsid w:val="00C97C23"/>
    <w:rsid w:val="00CA0E06"/>
    <w:rsid w:val="00CA497D"/>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0B76"/>
    <w:rsid w:val="00E0379D"/>
    <w:rsid w:val="00E1195A"/>
    <w:rsid w:val="00E154BB"/>
    <w:rsid w:val="00E37C53"/>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A3CDB"/>
    <w:rsid w:val="00EA6294"/>
    <w:rsid w:val="00EB2A90"/>
    <w:rsid w:val="00EB3AA9"/>
    <w:rsid w:val="00EB49CD"/>
    <w:rsid w:val="00EB5E99"/>
    <w:rsid w:val="00ED12E3"/>
    <w:rsid w:val="00ED3FFA"/>
    <w:rsid w:val="00EE3EA4"/>
    <w:rsid w:val="00EE4F37"/>
    <w:rsid w:val="00EE534D"/>
    <w:rsid w:val="00EE741E"/>
    <w:rsid w:val="00EE7556"/>
    <w:rsid w:val="00EF01B7"/>
    <w:rsid w:val="00F02BE9"/>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090"/>
    <w:rsid w:val="00F9049D"/>
    <w:rsid w:val="00F91D49"/>
    <w:rsid w:val="00F97608"/>
    <w:rsid w:val="00FB0600"/>
    <w:rsid w:val="00FC7137"/>
    <w:rsid w:val="00FD43CB"/>
    <w:rsid w:val="00FE0E78"/>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2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5"/>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8.svg"/><Relationship Id="rId10" Type="http://schemas.openxmlformats.org/officeDocument/2006/relationships/image" Target="media/image3.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4EF404-3BDE-460C-A67D-079CC5B4709E}" type="doc">
      <dgm:prSet loTypeId="urn:microsoft.com/office/officeart/2005/8/layout/hProcess4" loCatId="process" qsTypeId="urn:microsoft.com/office/officeart/2005/8/quickstyle/simple1" qsCatId="simple" csTypeId="urn:microsoft.com/office/officeart/2005/8/colors/accent3_2" csCatId="accent3" phldr="1"/>
      <dgm:spPr/>
      <dgm:t>
        <a:bodyPr/>
        <a:lstStyle/>
        <a:p>
          <a:endParaRPr lang="en-IN"/>
        </a:p>
      </dgm:t>
    </dgm:pt>
    <dgm:pt modelId="{6B3F64F9-579A-433E-9538-4512392E2737}">
      <dgm:prSet phldrT="[Text]"/>
      <dgm:spPr/>
      <dgm:t>
        <a:bodyPr/>
        <a:lstStyle/>
        <a:p>
          <a:r>
            <a:rPr lang="en-IN"/>
            <a:t>Build</a:t>
          </a:r>
        </a:p>
      </dgm:t>
    </dgm:pt>
    <dgm:pt modelId="{30F0AF73-D241-4801-8E5E-DBCD6E758C7E}" type="parTrans" cxnId="{841B5B80-0538-4F30-BB07-997FA43C060A}">
      <dgm:prSet/>
      <dgm:spPr/>
      <dgm:t>
        <a:bodyPr/>
        <a:lstStyle/>
        <a:p>
          <a:endParaRPr lang="en-IN"/>
        </a:p>
      </dgm:t>
    </dgm:pt>
    <dgm:pt modelId="{E5375AC3-C9DC-49A7-B2AB-AB579F39172A}" type="sibTrans" cxnId="{841B5B80-0538-4F30-BB07-997FA43C060A}">
      <dgm:prSet/>
      <dgm:spPr/>
      <dgm:t>
        <a:bodyPr/>
        <a:lstStyle/>
        <a:p>
          <a:endParaRPr lang="en-IN"/>
        </a:p>
      </dgm:t>
    </dgm:pt>
    <dgm:pt modelId="{F4041333-A646-4919-BB77-5B1BF0F5B44E}">
      <dgm:prSet phldrT="[Text]" custT="1"/>
      <dgm:spPr/>
      <dgm:t>
        <a:bodyPr/>
        <a:lstStyle/>
        <a:p>
          <a:r>
            <a:rPr lang="en-IN" sz="900"/>
            <a:t>BluePrint</a:t>
          </a:r>
        </a:p>
      </dgm:t>
    </dgm:pt>
    <dgm:pt modelId="{A801CD46-ED8A-4B19-9C52-FBE7F03341FD}" type="parTrans" cxnId="{06EB3344-41F0-4C12-B272-CD7B5DA52D48}">
      <dgm:prSet/>
      <dgm:spPr/>
      <dgm:t>
        <a:bodyPr/>
        <a:lstStyle/>
        <a:p>
          <a:endParaRPr lang="en-IN"/>
        </a:p>
      </dgm:t>
    </dgm:pt>
    <dgm:pt modelId="{25F955FC-DBD8-42C0-8A9C-BC541BFC5FBF}" type="sibTrans" cxnId="{06EB3344-41F0-4C12-B272-CD7B5DA52D48}">
      <dgm:prSet/>
      <dgm:spPr/>
      <dgm:t>
        <a:bodyPr/>
        <a:lstStyle/>
        <a:p>
          <a:endParaRPr lang="en-IN"/>
        </a:p>
      </dgm:t>
    </dgm:pt>
    <dgm:pt modelId="{89F8FB53-21C0-496D-8281-CB962F9F0EA1}">
      <dgm:prSet phldrT="[Text]" custT="1"/>
      <dgm:spPr/>
      <dgm:t>
        <a:bodyPr/>
        <a:lstStyle/>
        <a:p>
          <a:r>
            <a:rPr lang="en-IN" sz="900"/>
            <a:t>WorkFlow</a:t>
          </a:r>
        </a:p>
      </dgm:t>
    </dgm:pt>
    <dgm:pt modelId="{2D352576-86E8-4402-B09C-EC1B7624F564}" type="parTrans" cxnId="{A9ED72BB-A6C0-456A-9EBF-4F301EFDA062}">
      <dgm:prSet/>
      <dgm:spPr/>
      <dgm:t>
        <a:bodyPr/>
        <a:lstStyle/>
        <a:p>
          <a:endParaRPr lang="en-IN"/>
        </a:p>
      </dgm:t>
    </dgm:pt>
    <dgm:pt modelId="{9D752527-ADDE-4B43-879F-034AFF0DE5FB}" type="sibTrans" cxnId="{A9ED72BB-A6C0-456A-9EBF-4F301EFDA062}">
      <dgm:prSet/>
      <dgm:spPr/>
      <dgm:t>
        <a:bodyPr/>
        <a:lstStyle/>
        <a:p>
          <a:endParaRPr lang="en-IN"/>
        </a:p>
      </dgm:t>
    </dgm:pt>
    <dgm:pt modelId="{1CE9FF29-D459-400C-9CD3-A81399A99624}">
      <dgm:prSet phldrT="[Text]"/>
      <dgm:spPr/>
      <dgm:t>
        <a:bodyPr/>
        <a:lstStyle/>
        <a:p>
          <a:r>
            <a:rPr lang="en-IN"/>
            <a:t>Operate</a:t>
          </a:r>
        </a:p>
      </dgm:t>
    </dgm:pt>
    <dgm:pt modelId="{A241A421-2B9D-4CF4-95B1-BD42A422FC10}" type="parTrans" cxnId="{1B0FEFA8-77B7-42D5-A6A9-58586454EE7B}">
      <dgm:prSet/>
      <dgm:spPr/>
      <dgm:t>
        <a:bodyPr/>
        <a:lstStyle/>
        <a:p>
          <a:endParaRPr lang="en-IN"/>
        </a:p>
      </dgm:t>
    </dgm:pt>
    <dgm:pt modelId="{90771375-2AA7-4F3B-B642-C3EDAE69E5EF}" type="sibTrans" cxnId="{1B0FEFA8-77B7-42D5-A6A9-58586454EE7B}">
      <dgm:prSet/>
      <dgm:spPr/>
      <dgm:t>
        <a:bodyPr/>
        <a:lstStyle/>
        <a:p>
          <a:endParaRPr lang="en-IN"/>
        </a:p>
      </dgm:t>
    </dgm:pt>
    <dgm:pt modelId="{249C1297-F7F0-40B0-A44A-F3BF2E6B5380}">
      <dgm:prSet phldrT="[Text]" custT="1"/>
      <dgm:spPr/>
      <dgm:t>
        <a:bodyPr/>
        <a:lstStyle/>
        <a:p>
          <a:r>
            <a:rPr lang="en-IN" sz="800"/>
            <a:t>Close hand holding</a:t>
          </a:r>
        </a:p>
      </dgm:t>
    </dgm:pt>
    <dgm:pt modelId="{03F8384D-47CD-4ACE-A14B-0B12D880B98E}" type="parTrans" cxnId="{D44B2A57-0BB4-4FF3-BAC4-206F1AE35B15}">
      <dgm:prSet/>
      <dgm:spPr/>
      <dgm:t>
        <a:bodyPr/>
        <a:lstStyle/>
        <a:p>
          <a:endParaRPr lang="en-IN"/>
        </a:p>
      </dgm:t>
    </dgm:pt>
    <dgm:pt modelId="{CE9547C7-7BDE-4DF0-A2ED-E05CC8F096BA}" type="sibTrans" cxnId="{D44B2A57-0BB4-4FF3-BAC4-206F1AE35B15}">
      <dgm:prSet/>
      <dgm:spPr/>
      <dgm:t>
        <a:bodyPr/>
        <a:lstStyle/>
        <a:p>
          <a:endParaRPr lang="en-IN"/>
        </a:p>
      </dgm:t>
    </dgm:pt>
    <dgm:pt modelId="{36FC4105-B3F3-40B0-A30B-F8CB60BF4E23}">
      <dgm:prSet phldrT="[Text]" custT="1"/>
      <dgm:spPr/>
      <dgm:t>
        <a:bodyPr/>
        <a:lstStyle/>
        <a:p>
          <a:r>
            <a:rPr lang="en-IN" sz="800"/>
            <a:t>Expected goals</a:t>
          </a:r>
        </a:p>
      </dgm:t>
    </dgm:pt>
    <dgm:pt modelId="{481C320E-AF6D-40C8-99CF-39198F376143}" type="parTrans" cxnId="{8503DFAC-A86C-4B7B-A234-758304F6B3E9}">
      <dgm:prSet/>
      <dgm:spPr/>
      <dgm:t>
        <a:bodyPr/>
        <a:lstStyle/>
        <a:p>
          <a:endParaRPr lang="en-IN"/>
        </a:p>
      </dgm:t>
    </dgm:pt>
    <dgm:pt modelId="{5DE20BA2-EC30-4273-8262-BA7332B22E17}" type="sibTrans" cxnId="{8503DFAC-A86C-4B7B-A234-758304F6B3E9}">
      <dgm:prSet/>
      <dgm:spPr/>
      <dgm:t>
        <a:bodyPr/>
        <a:lstStyle/>
        <a:p>
          <a:endParaRPr lang="en-IN"/>
        </a:p>
      </dgm:t>
    </dgm:pt>
    <dgm:pt modelId="{8991E574-13E5-454F-8504-DEBEDFEFA90C}">
      <dgm:prSet phldrT="[Text]"/>
      <dgm:spPr/>
      <dgm:t>
        <a:bodyPr/>
        <a:lstStyle/>
        <a:p>
          <a:r>
            <a:rPr lang="en-IN"/>
            <a:t>Transfer</a:t>
          </a:r>
        </a:p>
      </dgm:t>
    </dgm:pt>
    <dgm:pt modelId="{C711D434-C4E4-49AD-968C-452273AA18E3}" type="parTrans" cxnId="{72128FEE-BE0A-455D-BE37-6A5355FF5AC4}">
      <dgm:prSet/>
      <dgm:spPr/>
      <dgm:t>
        <a:bodyPr/>
        <a:lstStyle/>
        <a:p>
          <a:endParaRPr lang="en-IN"/>
        </a:p>
      </dgm:t>
    </dgm:pt>
    <dgm:pt modelId="{B018ED24-4D9F-4084-84BB-F9A029A4512B}" type="sibTrans" cxnId="{72128FEE-BE0A-455D-BE37-6A5355FF5AC4}">
      <dgm:prSet/>
      <dgm:spPr/>
      <dgm:t>
        <a:bodyPr/>
        <a:lstStyle/>
        <a:p>
          <a:endParaRPr lang="en-IN"/>
        </a:p>
      </dgm:t>
    </dgm:pt>
    <dgm:pt modelId="{0CBA763A-05BF-4A7D-8035-50D4AE3DDBB4}">
      <dgm:prSet phldrT="[Text]" custT="1"/>
      <dgm:spPr/>
      <dgm:t>
        <a:bodyPr/>
        <a:lstStyle/>
        <a:p>
          <a:r>
            <a:rPr lang="en-IN" sz="800"/>
            <a:t>Operating Stakeholders</a:t>
          </a:r>
        </a:p>
      </dgm:t>
    </dgm:pt>
    <dgm:pt modelId="{C5F92187-780D-4D3D-92D8-FBFF3A510534}" type="parTrans" cxnId="{AB37F054-733D-4748-B599-517829A6DE0E}">
      <dgm:prSet/>
      <dgm:spPr/>
      <dgm:t>
        <a:bodyPr/>
        <a:lstStyle/>
        <a:p>
          <a:endParaRPr lang="en-IN"/>
        </a:p>
      </dgm:t>
    </dgm:pt>
    <dgm:pt modelId="{48BFEB8C-74B2-416C-9522-B37DF2C84C18}" type="sibTrans" cxnId="{AB37F054-733D-4748-B599-517829A6DE0E}">
      <dgm:prSet/>
      <dgm:spPr/>
      <dgm:t>
        <a:bodyPr/>
        <a:lstStyle/>
        <a:p>
          <a:endParaRPr lang="en-IN"/>
        </a:p>
      </dgm:t>
    </dgm:pt>
    <dgm:pt modelId="{C430E859-6257-4BC7-AAE1-D2EF004B6CA7}">
      <dgm:prSet phldrT="[Text]" custT="1"/>
      <dgm:spPr/>
      <dgm:t>
        <a:bodyPr/>
        <a:lstStyle/>
        <a:p>
          <a:r>
            <a:rPr lang="en-IN" sz="800"/>
            <a:t>Training for Sustenance</a:t>
          </a:r>
        </a:p>
      </dgm:t>
    </dgm:pt>
    <dgm:pt modelId="{07233657-DCF8-4411-A03E-3DEF7451FBFD}" type="parTrans" cxnId="{5092CE1D-7D3E-4116-BCEE-E6DF4E327D04}">
      <dgm:prSet/>
      <dgm:spPr/>
      <dgm:t>
        <a:bodyPr/>
        <a:lstStyle/>
        <a:p>
          <a:endParaRPr lang="en-IN"/>
        </a:p>
      </dgm:t>
    </dgm:pt>
    <dgm:pt modelId="{77125C81-3334-41EA-A507-B6C5DA75FB92}" type="sibTrans" cxnId="{5092CE1D-7D3E-4116-BCEE-E6DF4E327D04}">
      <dgm:prSet/>
      <dgm:spPr/>
      <dgm:t>
        <a:bodyPr/>
        <a:lstStyle/>
        <a:p>
          <a:endParaRPr lang="en-IN"/>
        </a:p>
      </dgm:t>
    </dgm:pt>
    <dgm:pt modelId="{4B1C37A4-2858-4CBB-9178-BB9BEA84AA28}">
      <dgm:prSet phldrT="[Text]"/>
      <dgm:spPr/>
      <dgm:t>
        <a:bodyPr/>
        <a:lstStyle/>
        <a:p>
          <a:r>
            <a:rPr lang="en-IN"/>
            <a:t>Audit</a:t>
          </a:r>
        </a:p>
      </dgm:t>
    </dgm:pt>
    <dgm:pt modelId="{8942E253-CB7D-4F60-A637-6C742A24CEE9}" type="parTrans" cxnId="{1BA1E1BF-54A0-4F23-8523-784EF05F2926}">
      <dgm:prSet/>
      <dgm:spPr/>
      <dgm:t>
        <a:bodyPr/>
        <a:lstStyle/>
        <a:p>
          <a:endParaRPr lang="en-IN"/>
        </a:p>
      </dgm:t>
    </dgm:pt>
    <dgm:pt modelId="{8798A380-AAF1-4099-A7D6-C431F9516E0C}" type="sibTrans" cxnId="{1BA1E1BF-54A0-4F23-8523-784EF05F2926}">
      <dgm:prSet/>
      <dgm:spPr/>
      <dgm:t>
        <a:bodyPr/>
        <a:lstStyle/>
        <a:p>
          <a:endParaRPr lang="en-IN"/>
        </a:p>
      </dgm:t>
    </dgm:pt>
    <dgm:pt modelId="{5E0FBD52-06A9-4F45-B076-8F49286A4E15}">
      <dgm:prSet phldrT="[Text]"/>
      <dgm:spPr/>
      <dgm:t>
        <a:bodyPr/>
        <a:lstStyle/>
        <a:p>
          <a:r>
            <a:rPr lang="en-IN"/>
            <a:t>Process flows</a:t>
          </a:r>
        </a:p>
      </dgm:t>
    </dgm:pt>
    <dgm:pt modelId="{C6A90376-76A0-4027-AE6A-09FA5EBE9AFD}" type="parTrans" cxnId="{BDB6AEC9-6862-4B38-84FA-E40021D5A11A}">
      <dgm:prSet/>
      <dgm:spPr/>
      <dgm:t>
        <a:bodyPr/>
        <a:lstStyle/>
        <a:p>
          <a:endParaRPr lang="en-IN"/>
        </a:p>
      </dgm:t>
    </dgm:pt>
    <dgm:pt modelId="{A0313F21-F93E-462A-9F24-4DC1BA72126D}" type="sibTrans" cxnId="{BDB6AEC9-6862-4B38-84FA-E40021D5A11A}">
      <dgm:prSet/>
      <dgm:spPr/>
      <dgm:t>
        <a:bodyPr/>
        <a:lstStyle/>
        <a:p>
          <a:endParaRPr lang="en-IN"/>
        </a:p>
      </dgm:t>
    </dgm:pt>
    <dgm:pt modelId="{542D0074-B484-4394-96EA-AAD01FE938ED}">
      <dgm:prSet phldrT="[Text]"/>
      <dgm:spPr/>
      <dgm:t>
        <a:bodyPr/>
        <a:lstStyle/>
        <a:p>
          <a:r>
            <a:rPr lang="en-IN"/>
            <a:t>Constraint Rule</a:t>
          </a:r>
        </a:p>
      </dgm:t>
    </dgm:pt>
    <dgm:pt modelId="{190BC959-5B92-4868-9E99-262035438589}" type="parTrans" cxnId="{2BA6CC13-C6C1-42BA-A0A3-A49763624BC8}">
      <dgm:prSet/>
      <dgm:spPr/>
      <dgm:t>
        <a:bodyPr/>
        <a:lstStyle/>
        <a:p>
          <a:endParaRPr lang="en-IN"/>
        </a:p>
      </dgm:t>
    </dgm:pt>
    <dgm:pt modelId="{3BB799C0-2878-46D4-AA80-992F1E430712}" type="sibTrans" cxnId="{2BA6CC13-C6C1-42BA-A0A3-A49763624BC8}">
      <dgm:prSet/>
      <dgm:spPr/>
      <dgm:t>
        <a:bodyPr/>
        <a:lstStyle/>
        <a:p>
          <a:endParaRPr lang="en-IN"/>
        </a:p>
      </dgm:t>
    </dgm:pt>
    <dgm:pt modelId="{C82D496A-EAA2-4FCB-B87C-AD8B708D8CEB}">
      <dgm:prSet phldrT="[Text]" custT="1"/>
      <dgm:spPr/>
      <dgm:t>
        <a:bodyPr/>
        <a:lstStyle/>
        <a:p>
          <a:r>
            <a:rPr lang="en-IN" sz="900"/>
            <a:t>Platform</a:t>
          </a:r>
        </a:p>
      </dgm:t>
    </dgm:pt>
    <dgm:pt modelId="{5077041B-4723-4DD3-BE52-9C784C6CA0D6}" type="parTrans" cxnId="{6FC12A2B-D4FF-4B64-B3DE-D9D51DC96185}">
      <dgm:prSet/>
      <dgm:spPr/>
      <dgm:t>
        <a:bodyPr/>
        <a:lstStyle/>
        <a:p>
          <a:endParaRPr lang="en-IN"/>
        </a:p>
      </dgm:t>
    </dgm:pt>
    <dgm:pt modelId="{197B6CA9-D2F6-42C8-A1D8-DE0B5CCDF96A}" type="sibTrans" cxnId="{6FC12A2B-D4FF-4B64-B3DE-D9D51DC96185}">
      <dgm:prSet/>
      <dgm:spPr/>
      <dgm:t>
        <a:bodyPr/>
        <a:lstStyle/>
        <a:p>
          <a:endParaRPr lang="en-IN"/>
        </a:p>
      </dgm:t>
    </dgm:pt>
    <dgm:pt modelId="{3F657E47-82E8-42B8-8CDA-C0F251B9A30A}">
      <dgm:prSet phldrT="[Text]" custT="1"/>
      <dgm:spPr/>
      <dgm:t>
        <a:bodyPr/>
        <a:lstStyle/>
        <a:p>
          <a:r>
            <a:rPr lang="en-IN" sz="800"/>
            <a:t>Exception handling</a:t>
          </a:r>
        </a:p>
      </dgm:t>
    </dgm:pt>
    <dgm:pt modelId="{895D63AA-7D92-43A0-9D08-39C2ADE42B3B}" type="parTrans" cxnId="{ADA094B2-8BDB-4B77-8605-85DEEE3E8599}">
      <dgm:prSet/>
      <dgm:spPr/>
      <dgm:t>
        <a:bodyPr/>
        <a:lstStyle/>
        <a:p>
          <a:endParaRPr lang="en-IN"/>
        </a:p>
      </dgm:t>
    </dgm:pt>
    <dgm:pt modelId="{DFAA1D66-B2D1-4F96-B2B6-79AD52E360AF}" type="sibTrans" cxnId="{ADA094B2-8BDB-4B77-8605-85DEEE3E8599}">
      <dgm:prSet/>
      <dgm:spPr/>
      <dgm:t>
        <a:bodyPr/>
        <a:lstStyle/>
        <a:p>
          <a:endParaRPr lang="en-IN"/>
        </a:p>
      </dgm:t>
    </dgm:pt>
    <dgm:pt modelId="{8B84E172-4721-47F1-8C42-3A14E8CFD1A5}">
      <dgm:prSet phldrT="[Text]" custT="1"/>
      <dgm:spPr/>
      <dgm:t>
        <a:bodyPr/>
        <a:lstStyle/>
        <a:p>
          <a:r>
            <a:rPr lang="en-IN" sz="800"/>
            <a:t>Co-Owned Control</a:t>
          </a:r>
        </a:p>
      </dgm:t>
    </dgm:pt>
    <dgm:pt modelId="{9E52A8EB-5E06-460B-92AF-99E2A8843003}" type="parTrans" cxnId="{384B20C2-BC28-4C2A-8CFB-0015575F3A23}">
      <dgm:prSet/>
      <dgm:spPr/>
      <dgm:t>
        <a:bodyPr/>
        <a:lstStyle/>
        <a:p>
          <a:endParaRPr lang="en-IN"/>
        </a:p>
      </dgm:t>
    </dgm:pt>
    <dgm:pt modelId="{C22BDF95-8C1B-4CD1-AB39-D2120E5DF79B}" type="sibTrans" cxnId="{384B20C2-BC28-4C2A-8CFB-0015575F3A23}">
      <dgm:prSet/>
      <dgm:spPr/>
      <dgm:t>
        <a:bodyPr/>
        <a:lstStyle/>
        <a:p>
          <a:endParaRPr lang="en-IN"/>
        </a:p>
      </dgm:t>
    </dgm:pt>
    <dgm:pt modelId="{5C428E1F-36B5-4A5B-9F78-1F7C5B159D2A}">
      <dgm:prSet phldrT="[Text]"/>
      <dgm:spPr/>
      <dgm:t>
        <a:bodyPr/>
        <a:lstStyle/>
        <a:p>
          <a:r>
            <a:rPr lang="en-IN"/>
            <a:t>Sustainable Result</a:t>
          </a:r>
        </a:p>
      </dgm:t>
    </dgm:pt>
    <dgm:pt modelId="{E45962C6-95F0-4E05-873F-2D0CA5F92335}" type="parTrans" cxnId="{34CE38D6-7514-4243-BC72-0F9FF9CF9523}">
      <dgm:prSet/>
      <dgm:spPr/>
      <dgm:t>
        <a:bodyPr/>
        <a:lstStyle/>
        <a:p>
          <a:endParaRPr lang="en-IN"/>
        </a:p>
      </dgm:t>
    </dgm:pt>
    <dgm:pt modelId="{787FCBFC-1C16-484B-B556-D33A213D25CB}" type="sibTrans" cxnId="{34CE38D6-7514-4243-BC72-0F9FF9CF9523}">
      <dgm:prSet/>
      <dgm:spPr/>
      <dgm:t>
        <a:bodyPr/>
        <a:lstStyle/>
        <a:p>
          <a:endParaRPr lang="en-IN"/>
        </a:p>
      </dgm:t>
    </dgm:pt>
    <dgm:pt modelId="{C4DA8513-F76E-4243-82F6-D897A925FC89}" type="pres">
      <dgm:prSet presAssocID="{E94EF404-3BDE-460C-A67D-079CC5B4709E}" presName="Name0" presStyleCnt="0">
        <dgm:presLayoutVars>
          <dgm:dir/>
          <dgm:animLvl val="lvl"/>
          <dgm:resizeHandles val="exact"/>
        </dgm:presLayoutVars>
      </dgm:prSet>
      <dgm:spPr/>
    </dgm:pt>
    <dgm:pt modelId="{36099FB7-6CAE-4731-B97F-159C85268C7D}" type="pres">
      <dgm:prSet presAssocID="{E94EF404-3BDE-460C-A67D-079CC5B4709E}" presName="tSp" presStyleCnt="0"/>
      <dgm:spPr/>
    </dgm:pt>
    <dgm:pt modelId="{79F9A64F-EF63-4FEA-99BF-34D95E0688FF}" type="pres">
      <dgm:prSet presAssocID="{E94EF404-3BDE-460C-A67D-079CC5B4709E}" presName="bSp" presStyleCnt="0"/>
      <dgm:spPr/>
    </dgm:pt>
    <dgm:pt modelId="{8E48F98B-ABE0-4FEC-AB53-6D4F47610CF0}" type="pres">
      <dgm:prSet presAssocID="{E94EF404-3BDE-460C-A67D-079CC5B4709E}" presName="process" presStyleCnt="0"/>
      <dgm:spPr/>
    </dgm:pt>
    <dgm:pt modelId="{9CDFBB9F-B35A-46A2-BFD2-C99CB00861B7}" type="pres">
      <dgm:prSet presAssocID="{6B3F64F9-579A-433E-9538-4512392E2737}" presName="composite1" presStyleCnt="0"/>
      <dgm:spPr/>
    </dgm:pt>
    <dgm:pt modelId="{685A93BB-AA85-413D-BD97-3DFDA9B078A7}" type="pres">
      <dgm:prSet presAssocID="{6B3F64F9-579A-433E-9538-4512392E2737}" presName="dummyNode1" presStyleLbl="node1" presStyleIdx="0" presStyleCnt="4"/>
      <dgm:spPr/>
    </dgm:pt>
    <dgm:pt modelId="{81C23B83-B2F3-4787-AED9-D9118CF4A90B}" type="pres">
      <dgm:prSet presAssocID="{6B3F64F9-579A-433E-9538-4512392E2737}" presName="childNode1" presStyleLbl="bgAcc1" presStyleIdx="0" presStyleCnt="4">
        <dgm:presLayoutVars>
          <dgm:bulletEnabled val="1"/>
        </dgm:presLayoutVars>
      </dgm:prSet>
      <dgm:spPr/>
    </dgm:pt>
    <dgm:pt modelId="{A2E26455-15EE-4851-9023-36D10CF43FC7}" type="pres">
      <dgm:prSet presAssocID="{6B3F64F9-579A-433E-9538-4512392E2737}" presName="childNode1tx" presStyleLbl="bgAcc1" presStyleIdx="0" presStyleCnt="4">
        <dgm:presLayoutVars>
          <dgm:bulletEnabled val="1"/>
        </dgm:presLayoutVars>
      </dgm:prSet>
      <dgm:spPr/>
    </dgm:pt>
    <dgm:pt modelId="{C8685BFA-23BE-47D1-B103-CCCEE30EB711}" type="pres">
      <dgm:prSet presAssocID="{6B3F64F9-579A-433E-9538-4512392E2737}" presName="parentNode1" presStyleLbl="node1" presStyleIdx="0" presStyleCnt="4">
        <dgm:presLayoutVars>
          <dgm:chMax val="1"/>
          <dgm:bulletEnabled val="1"/>
        </dgm:presLayoutVars>
      </dgm:prSet>
      <dgm:spPr/>
    </dgm:pt>
    <dgm:pt modelId="{9238A855-331A-463F-8BF0-D353474E6EF7}" type="pres">
      <dgm:prSet presAssocID="{6B3F64F9-579A-433E-9538-4512392E2737}" presName="connSite1" presStyleCnt="0"/>
      <dgm:spPr/>
    </dgm:pt>
    <dgm:pt modelId="{4ADC7D82-2814-453E-BD4F-3CDB84ED9C48}" type="pres">
      <dgm:prSet presAssocID="{E5375AC3-C9DC-49A7-B2AB-AB579F39172A}" presName="Name9" presStyleLbl="sibTrans2D1" presStyleIdx="0" presStyleCnt="3"/>
      <dgm:spPr/>
    </dgm:pt>
    <dgm:pt modelId="{D6D5A4DD-9743-45E4-B607-432371ADA823}" type="pres">
      <dgm:prSet presAssocID="{1CE9FF29-D459-400C-9CD3-A81399A99624}" presName="composite2" presStyleCnt="0"/>
      <dgm:spPr/>
    </dgm:pt>
    <dgm:pt modelId="{85927393-717A-4739-8DE5-C15E5A9D9C75}" type="pres">
      <dgm:prSet presAssocID="{1CE9FF29-D459-400C-9CD3-A81399A99624}" presName="dummyNode2" presStyleLbl="node1" presStyleIdx="0" presStyleCnt="4"/>
      <dgm:spPr/>
    </dgm:pt>
    <dgm:pt modelId="{D617CD68-23F5-4865-BC8C-C64FCC528B7D}" type="pres">
      <dgm:prSet presAssocID="{1CE9FF29-D459-400C-9CD3-A81399A99624}" presName="childNode2" presStyleLbl="bgAcc1" presStyleIdx="1" presStyleCnt="4">
        <dgm:presLayoutVars>
          <dgm:bulletEnabled val="1"/>
        </dgm:presLayoutVars>
      </dgm:prSet>
      <dgm:spPr/>
    </dgm:pt>
    <dgm:pt modelId="{E19A45EC-54BA-43E6-83F0-EDA60F70AD1D}" type="pres">
      <dgm:prSet presAssocID="{1CE9FF29-D459-400C-9CD3-A81399A99624}" presName="childNode2tx" presStyleLbl="bgAcc1" presStyleIdx="1" presStyleCnt="4">
        <dgm:presLayoutVars>
          <dgm:bulletEnabled val="1"/>
        </dgm:presLayoutVars>
      </dgm:prSet>
      <dgm:spPr/>
    </dgm:pt>
    <dgm:pt modelId="{03D6C6AC-7C36-4968-A795-02BDCAD32F25}" type="pres">
      <dgm:prSet presAssocID="{1CE9FF29-D459-400C-9CD3-A81399A99624}" presName="parentNode2" presStyleLbl="node1" presStyleIdx="1" presStyleCnt="4">
        <dgm:presLayoutVars>
          <dgm:chMax val="0"/>
          <dgm:bulletEnabled val="1"/>
        </dgm:presLayoutVars>
      </dgm:prSet>
      <dgm:spPr/>
    </dgm:pt>
    <dgm:pt modelId="{15238058-07F7-4523-B142-7E1DC993046E}" type="pres">
      <dgm:prSet presAssocID="{1CE9FF29-D459-400C-9CD3-A81399A99624}" presName="connSite2" presStyleCnt="0"/>
      <dgm:spPr/>
    </dgm:pt>
    <dgm:pt modelId="{1E79F7D1-552A-4B5B-8027-A29B32CE59F4}" type="pres">
      <dgm:prSet presAssocID="{90771375-2AA7-4F3B-B642-C3EDAE69E5EF}" presName="Name18" presStyleLbl="sibTrans2D1" presStyleIdx="1" presStyleCnt="3"/>
      <dgm:spPr/>
    </dgm:pt>
    <dgm:pt modelId="{D9F621D9-D6EF-442E-8814-618DEC3F2A33}" type="pres">
      <dgm:prSet presAssocID="{8991E574-13E5-454F-8504-DEBEDFEFA90C}" presName="composite1" presStyleCnt="0"/>
      <dgm:spPr/>
    </dgm:pt>
    <dgm:pt modelId="{22AC0F21-0096-4DB3-B4DC-31FFA0864DD0}" type="pres">
      <dgm:prSet presAssocID="{8991E574-13E5-454F-8504-DEBEDFEFA90C}" presName="dummyNode1" presStyleLbl="node1" presStyleIdx="1" presStyleCnt="4"/>
      <dgm:spPr/>
    </dgm:pt>
    <dgm:pt modelId="{2A214B4E-F91A-4710-A95E-8BC1CC853582}" type="pres">
      <dgm:prSet presAssocID="{8991E574-13E5-454F-8504-DEBEDFEFA90C}" presName="childNode1" presStyleLbl="bgAcc1" presStyleIdx="2" presStyleCnt="4">
        <dgm:presLayoutVars>
          <dgm:bulletEnabled val="1"/>
        </dgm:presLayoutVars>
      </dgm:prSet>
      <dgm:spPr/>
    </dgm:pt>
    <dgm:pt modelId="{A4A9C495-9D27-436E-9D78-9C91BE41EA81}" type="pres">
      <dgm:prSet presAssocID="{8991E574-13E5-454F-8504-DEBEDFEFA90C}" presName="childNode1tx" presStyleLbl="bgAcc1" presStyleIdx="2" presStyleCnt="4">
        <dgm:presLayoutVars>
          <dgm:bulletEnabled val="1"/>
        </dgm:presLayoutVars>
      </dgm:prSet>
      <dgm:spPr/>
    </dgm:pt>
    <dgm:pt modelId="{EC668FE1-AF3F-4637-A13C-022EBBE3EEAB}" type="pres">
      <dgm:prSet presAssocID="{8991E574-13E5-454F-8504-DEBEDFEFA90C}" presName="parentNode1" presStyleLbl="node1" presStyleIdx="2" presStyleCnt="4">
        <dgm:presLayoutVars>
          <dgm:chMax val="1"/>
          <dgm:bulletEnabled val="1"/>
        </dgm:presLayoutVars>
      </dgm:prSet>
      <dgm:spPr/>
    </dgm:pt>
    <dgm:pt modelId="{0DFE30BC-379A-4892-82B8-D3CA48F49B91}" type="pres">
      <dgm:prSet presAssocID="{8991E574-13E5-454F-8504-DEBEDFEFA90C}" presName="connSite1" presStyleCnt="0"/>
      <dgm:spPr/>
    </dgm:pt>
    <dgm:pt modelId="{0B8F23E6-7B66-4B5B-AC95-360B084979A6}" type="pres">
      <dgm:prSet presAssocID="{B018ED24-4D9F-4084-84BB-F9A029A4512B}" presName="Name9" presStyleLbl="sibTrans2D1" presStyleIdx="2" presStyleCnt="3"/>
      <dgm:spPr/>
    </dgm:pt>
    <dgm:pt modelId="{F6395685-AFEE-4C4B-953C-9CD104A2EEC3}" type="pres">
      <dgm:prSet presAssocID="{4B1C37A4-2858-4CBB-9178-BB9BEA84AA28}" presName="composite2" presStyleCnt="0"/>
      <dgm:spPr/>
    </dgm:pt>
    <dgm:pt modelId="{ADD76868-B346-4F85-BB22-75D44E14941F}" type="pres">
      <dgm:prSet presAssocID="{4B1C37A4-2858-4CBB-9178-BB9BEA84AA28}" presName="dummyNode2" presStyleLbl="node1" presStyleIdx="2" presStyleCnt="4"/>
      <dgm:spPr/>
    </dgm:pt>
    <dgm:pt modelId="{FA212CA2-9C2A-43F6-B032-6630E2F4DF5D}" type="pres">
      <dgm:prSet presAssocID="{4B1C37A4-2858-4CBB-9178-BB9BEA84AA28}" presName="childNode2" presStyleLbl="bgAcc1" presStyleIdx="3" presStyleCnt="4">
        <dgm:presLayoutVars>
          <dgm:bulletEnabled val="1"/>
        </dgm:presLayoutVars>
      </dgm:prSet>
      <dgm:spPr/>
    </dgm:pt>
    <dgm:pt modelId="{C8948E7F-4EC2-4949-97B9-9DB56FD20CA8}" type="pres">
      <dgm:prSet presAssocID="{4B1C37A4-2858-4CBB-9178-BB9BEA84AA28}" presName="childNode2tx" presStyleLbl="bgAcc1" presStyleIdx="3" presStyleCnt="4">
        <dgm:presLayoutVars>
          <dgm:bulletEnabled val="1"/>
        </dgm:presLayoutVars>
      </dgm:prSet>
      <dgm:spPr/>
    </dgm:pt>
    <dgm:pt modelId="{56ADDAAC-988E-443F-8279-980D22F7CCFC}" type="pres">
      <dgm:prSet presAssocID="{4B1C37A4-2858-4CBB-9178-BB9BEA84AA28}" presName="parentNode2" presStyleLbl="node1" presStyleIdx="3" presStyleCnt="4">
        <dgm:presLayoutVars>
          <dgm:chMax val="0"/>
          <dgm:bulletEnabled val="1"/>
        </dgm:presLayoutVars>
      </dgm:prSet>
      <dgm:spPr/>
    </dgm:pt>
    <dgm:pt modelId="{74F42A02-66AF-480C-B8C7-A1C7EF5B46E7}" type="pres">
      <dgm:prSet presAssocID="{4B1C37A4-2858-4CBB-9178-BB9BEA84AA28}" presName="connSite2" presStyleCnt="0"/>
      <dgm:spPr/>
    </dgm:pt>
  </dgm:ptLst>
  <dgm:cxnLst>
    <dgm:cxn modelId="{87BCA800-8CC8-4D52-A037-CCF9F20DAE3E}" type="presOf" srcId="{542D0074-B484-4394-96EA-AAD01FE938ED}" destId="{C8948E7F-4EC2-4949-97B9-9DB56FD20CA8}" srcOrd="1" destOrd="1" presId="urn:microsoft.com/office/officeart/2005/8/layout/hProcess4"/>
    <dgm:cxn modelId="{696F7D03-C42D-41B7-9594-A4EC32EABA33}" type="presOf" srcId="{8991E574-13E5-454F-8504-DEBEDFEFA90C}" destId="{EC668FE1-AF3F-4637-A13C-022EBBE3EEAB}" srcOrd="0" destOrd="0" presId="urn:microsoft.com/office/officeart/2005/8/layout/hProcess4"/>
    <dgm:cxn modelId="{2BA6CC13-C6C1-42BA-A0A3-A49763624BC8}" srcId="{4B1C37A4-2858-4CBB-9178-BB9BEA84AA28}" destId="{542D0074-B484-4394-96EA-AAD01FE938ED}" srcOrd="1" destOrd="0" parTransId="{190BC959-5B92-4868-9E99-262035438589}" sibTransId="{3BB799C0-2878-46D4-AA80-992F1E430712}"/>
    <dgm:cxn modelId="{5092CE1D-7D3E-4116-BCEE-E6DF4E327D04}" srcId="{8991E574-13E5-454F-8504-DEBEDFEFA90C}" destId="{C430E859-6257-4BC7-AAE1-D2EF004B6CA7}" srcOrd="1" destOrd="0" parTransId="{07233657-DCF8-4411-A03E-3DEF7451FBFD}" sibTransId="{77125C81-3334-41EA-A507-B6C5DA75FB92}"/>
    <dgm:cxn modelId="{3AB11228-0BB4-402F-9822-7E268242C6AF}" type="presOf" srcId="{36FC4105-B3F3-40B0-A30B-F8CB60BF4E23}" destId="{D617CD68-23F5-4865-BC8C-C64FCC528B7D}" srcOrd="0" destOrd="1" presId="urn:microsoft.com/office/officeart/2005/8/layout/hProcess4"/>
    <dgm:cxn modelId="{6FC12A2B-D4FF-4B64-B3DE-D9D51DC96185}" srcId="{6B3F64F9-579A-433E-9538-4512392E2737}" destId="{C82D496A-EAA2-4FCB-B87C-AD8B708D8CEB}" srcOrd="2" destOrd="0" parTransId="{5077041B-4723-4DD3-BE52-9C784C6CA0D6}" sibTransId="{197B6CA9-D2F6-42C8-A1D8-DE0B5CCDF96A}"/>
    <dgm:cxn modelId="{1064EC2C-EDDD-420F-962A-189C487D0CA8}" type="presOf" srcId="{C430E859-6257-4BC7-AAE1-D2EF004B6CA7}" destId="{A4A9C495-9D27-436E-9D78-9C91BE41EA81}" srcOrd="1" destOrd="1" presId="urn:microsoft.com/office/officeart/2005/8/layout/hProcess4"/>
    <dgm:cxn modelId="{86C6C336-8051-4CF2-A67C-6A0C20969A47}" type="presOf" srcId="{4B1C37A4-2858-4CBB-9178-BB9BEA84AA28}" destId="{56ADDAAC-988E-443F-8279-980D22F7CCFC}" srcOrd="0" destOrd="0" presId="urn:microsoft.com/office/officeart/2005/8/layout/hProcess4"/>
    <dgm:cxn modelId="{92799D3B-B595-4003-B4A2-DBC37886387D}" type="presOf" srcId="{0CBA763A-05BF-4A7D-8035-50D4AE3DDBB4}" destId="{A4A9C495-9D27-436E-9D78-9C91BE41EA81}" srcOrd="1" destOrd="0" presId="urn:microsoft.com/office/officeart/2005/8/layout/hProcess4"/>
    <dgm:cxn modelId="{80B8483E-FCD8-4578-87DE-ABC7773CEC13}" type="presOf" srcId="{90771375-2AA7-4F3B-B642-C3EDAE69E5EF}" destId="{1E79F7D1-552A-4B5B-8027-A29B32CE59F4}" srcOrd="0" destOrd="0" presId="urn:microsoft.com/office/officeart/2005/8/layout/hProcess4"/>
    <dgm:cxn modelId="{95FBF25C-7897-4EEF-92ED-3ACE2B076129}" type="presOf" srcId="{F4041333-A646-4919-BB77-5B1BF0F5B44E}" destId="{A2E26455-15EE-4851-9023-36D10CF43FC7}" srcOrd="1" destOrd="0" presId="urn:microsoft.com/office/officeart/2005/8/layout/hProcess4"/>
    <dgm:cxn modelId="{925FCC60-E0FB-48BD-B382-647B787FFA29}" type="presOf" srcId="{E94EF404-3BDE-460C-A67D-079CC5B4709E}" destId="{C4DA8513-F76E-4243-82F6-D897A925FC89}" srcOrd="0" destOrd="0" presId="urn:microsoft.com/office/officeart/2005/8/layout/hProcess4"/>
    <dgm:cxn modelId="{06EB3344-41F0-4C12-B272-CD7B5DA52D48}" srcId="{6B3F64F9-579A-433E-9538-4512392E2737}" destId="{F4041333-A646-4919-BB77-5B1BF0F5B44E}" srcOrd="0" destOrd="0" parTransId="{A801CD46-ED8A-4B19-9C52-FBE7F03341FD}" sibTransId="{25F955FC-DBD8-42C0-8A9C-BC541BFC5FBF}"/>
    <dgm:cxn modelId="{E2726E70-322E-4DA1-8DBF-F47DD614C163}" type="presOf" srcId="{C82D496A-EAA2-4FCB-B87C-AD8B708D8CEB}" destId="{81C23B83-B2F3-4787-AED9-D9118CF4A90B}" srcOrd="0" destOrd="2" presId="urn:microsoft.com/office/officeart/2005/8/layout/hProcess4"/>
    <dgm:cxn modelId="{CE237573-A51D-460B-A7F4-03FA348D4153}" type="presOf" srcId="{8B84E172-4721-47F1-8C42-3A14E8CFD1A5}" destId="{2A214B4E-F91A-4710-A95E-8BC1CC853582}" srcOrd="0" destOrd="2" presId="urn:microsoft.com/office/officeart/2005/8/layout/hProcess4"/>
    <dgm:cxn modelId="{AB37F054-733D-4748-B599-517829A6DE0E}" srcId="{8991E574-13E5-454F-8504-DEBEDFEFA90C}" destId="{0CBA763A-05BF-4A7D-8035-50D4AE3DDBB4}" srcOrd="0" destOrd="0" parTransId="{C5F92187-780D-4D3D-92D8-FBFF3A510534}" sibTransId="{48BFEB8C-74B2-416C-9522-B37DF2C84C18}"/>
    <dgm:cxn modelId="{D44B2A57-0BB4-4FF3-BAC4-206F1AE35B15}" srcId="{1CE9FF29-D459-400C-9CD3-A81399A99624}" destId="{249C1297-F7F0-40B0-A44A-F3BF2E6B5380}" srcOrd="0" destOrd="0" parTransId="{03F8384D-47CD-4ACE-A14B-0B12D880B98E}" sibTransId="{CE9547C7-7BDE-4DF0-A2ED-E05CC8F096BA}"/>
    <dgm:cxn modelId="{8A8D977E-5D15-4528-B174-5764E591995D}" type="presOf" srcId="{0CBA763A-05BF-4A7D-8035-50D4AE3DDBB4}" destId="{2A214B4E-F91A-4710-A95E-8BC1CC853582}" srcOrd="0" destOrd="0" presId="urn:microsoft.com/office/officeart/2005/8/layout/hProcess4"/>
    <dgm:cxn modelId="{841B5B80-0538-4F30-BB07-997FA43C060A}" srcId="{E94EF404-3BDE-460C-A67D-079CC5B4709E}" destId="{6B3F64F9-579A-433E-9538-4512392E2737}" srcOrd="0" destOrd="0" parTransId="{30F0AF73-D241-4801-8E5E-DBCD6E758C7E}" sibTransId="{E5375AC3-C9DC-49A7-B2AB-AB579F39172A}"/>
    <dgm:cxn modelId="{B942098E-6A92-4D69-8DC9-D54B513FEBFB}" type="presOf" srcId="{B018ED24-4D9F-4084-84BB-F9A029A4512B}" destId="{0B8F23E6-7B66-4B5B-AC95-360B084979A6}" srcOrd="0" destOrd="0" presId="urn:microsoft.com/office/officeart/2005/8/layout/hProcess4"/>
    <dgm:cxn modelId="{8D4BB493-3592-4F9F-B156-76FB4BD3A37A}" type="presOf" srcId="{36FC4105-B3F3-40B0-A30B-F8CB60BF4E23}" destId="{E19A45EC-54BA-43E6-83F0-EDA60F70AD1D}" srcOrd="1" destOrd="1" presId="urn:microsoft.com/office/officeart/2005/8/layout/hProcess4"/>
    <dgm:cxn modelId="{FA032498-C6E6-4A11-9953-E4D7CD98E2AE}" type="presOf" srcId="{5C428E1F-36B5-4A5B-9F78-1F7C5B159D2A}" destId="{FA212CA2-9C2A-43F6-B032-6630E2F4DF5D}" srcOrd="0" destOrd="0" presId="urn:microsoft.com/office/officeart/2005/8/layout/hProcess4"/>
    <dgm:cxn modelId="{A10016A0-4B0D-4E54-8740-35E3031C960E}" type="presOf" srcId="{F4041333-A646-4919-BB77-5B1BF0F5B44E}" destId="{81C23B83-B2F3-4787-AED9-D9118CF4A90B}" srcOrd="0" destOrd="0" presId="urn:microsoft.com/office/officeart/2005/8/layout/hProcess4"/>
    <dgm:cxn modelId="{ED708DA2-D8AA-4C04-9145-856A53FAD363}" type="presOf" srcId="{249C1297-F7F0-40B0-A44A-F3BF2E6B5380}" destId="{E19A45EC-54BA-43E6-83F0-EDA60F70AD1D}" srcOrd="1" destOrd="0" presId="urn:microsoft.com/office/officeart/2005/8/layout/hProcess4"/>
    <dgm:cxn modelId="{1B0FEFA8-77B7-42D5-A6A9-58586454EE7B}" srcId="{E94EF404-3BDE-460C-A67D-079CC5B4709E}" destId="{1CE9FF29-D459-400C-9CD3-A81399A99624}" srcOrd="1" destOrd="0" parTransId="{A241A421-2B9D-4CF4-95B1-BD42A422FC10}" sibTransId="{90771375-2AA7-4F3B-B642-C3EDAE69E5EF}"/>
    <dgm:cxn modelId="{8503DFAC-A86C-4B7B-A234-758304F6B3E9}" srcId="{1CE9FF29-D459-400C-9CD3-A81399A99624}" destId="{36FC4105-B3F3-40B0-A30B-F8CB60BF4E23}" srcOrd="1" destOrd="0" parTransId="{481C320E-AF6D-40C8-99CF-39198F376143}" sibTransId="{5DE20BA2-EC30-4273-8262-BA7332B22E17}"/>
    <dgm:cxn modelId="{ADA094B2-8BDB-4B77-8605-85DEEE3E8599}" srcId="{1CE9FF29-D459-400C-9CD3-A81399A99624}" destId="{3F657E47-82E8-42B8-8CDA-C0F251B9A30A}" srcOrd="2" destOrd="0" parTransId="{895D63AA-7D92-43A0-9D08-39C2ADE42B3B}" sibTransId="{DFAA1D66-B2D1-4F96-B2B6-79AD52E360AF}"/>
    <dgm:cxn modelId="{A9ED72BB-A6C0-456A-9EBF-4F301EFDA062}" srcId="{6B3F64F9-579A-433E-9538-4512392E2737}" destId="{89F8FB53-21C0-496D-8281-CB962F9F0EA1}" srcOrd="1" destOrd="0" parTransId="{2D352576-86E8-4402-B09C-EC1B7624F564}" sibTransId="{9D752527-ADDE-4B43-879F-034AFF0DE5FB}"/>
    <dgm:cxn modelId="{B728ECBE-0416-4424-BA5B-4050C2715452}" type="presOf" srcId="{C430E859-6257-4BC7-AAE1-D2EF004B6CA7}" destId="{2A214B4E-F91A-4710-A95E-8BC1CC853582}" srcOrd="0" destOrd="1" presId="urn:microsoft.com/office/officeart/2005/8/layout/hProcess4"/>
    <dgm:cxn modelId="{1BA1E1BF-54A0-4F23-8523-784EF05F2926}" srcId="{E94EF404-3BDE-460C-A67D-079CC5B4709E}" destId="{4B1C37A4-2858-4CBB-9178-BB9BEA84AA28}" srcOrd="3" destOrd="0" parTransId="{8942E253-CB7D-4F60-A637-6C742A24CEE9}" sibTransId="{8798A380-AAF1-4099-A7D6-C431F9516E0C}"/>
    <dgm:cxn modelId="{EC38C3C1-A802-4379-9A00-271DC94717ED}" type="presOf" srcId="{89F8FB53-21C0-496D-8281-CB962F9F0EA1}" destId="{A2E26455-15EE-4851-9023-36D10CF43FC7}" srcOrd="1" destOrd="1" presId="urn:microsoft.com/office/officeart/2005/8/layout/hProcess4"/>
    <dgm:cxn modelId="{384B20C2-BC28-4C2A-8CFB-0015575F3A23}" srcId="{8991E574-13E5-454F-8504-DEBEDFEFA90C}" destId="{8B84E172-4721-47F1-8C42-3A14E8CFD1A5}" srcOrd="2" destOrd="0" parTransId="{9E52A8EB-5E06-460B-92AF-99E2A8843003}" sibTransId="{C22BDF95-8C1B-4CD1-AB39-D2120E5DF79B}"/>
    <dgm:cxn modelId="{00DE28C5-38DB-45C5-8419-DF539DC6FA8A}" type="presOf" srcId="{6B3F64F9-579A-433E-9538-4512392E2737}" destId="{C8685BFA-23BE-47D1-B103-CCCEE30EB711}" srcOrd="0" destOrd="0" presId="urn:microsoft.com/office/officeart/2005/8/layout/hProcess4"/>
    <dgm:cxn modelId="{AA0A9FC5-E37B-48CA-B729-0908AE0780C0}" type="presOf" srcId="{E5375AC3-C9DC-49A7-B2AB-AB579F39172A}" destId="{4ADC7D82-2814-453E-BD4F-3CDB84ED9C48}" srcOrd="0" destOrd="0" presId="urn:microsoft.com/office/officeart/2005/8/layout/hProcess4"/>
    <dgm:cxn modelId="{BDB6AEC9-6862-4B38-84FA-E40021D5A11A}" srcId="{4B1C37A4-2858-4CBB-9178-BB9BEA84AA28}" destId="{5E0FBD52-06A9-4F45-B076-8F49286A4E15}" srcOrd="2" destOrd="0" parTransId="{C6A90376-76A0-4027-AE6A-09FA5EBE9AFD}" sibTransId="{A0313F21-F93E-462A-9F24-4DC1BA72126D}"/>
    <dgm:cxn modelId="{F48541CA-74C6-427A-9F67-7177EBB0E041}" type="presOf" srcId="{3F657E47-82E8-42B8-8CDA-C0F251B9A30A}" destId="{D617CD68-23F5-4865-BC8C-C64FCC528B7D}" srcOrd="0" destOrd="2" presId="urn:microsoft.com/office/officeart/2005/8/layout/hProcess4"/>
    <dgm:cxn modelId="{F8D1D7CD-9123-4AF4-B9DD-40BB2ED2E7D0}" type="presOf" srcId="{5E0FBD52-06A9-4F45-B076-8F49286A4E15}" destId="{FA212CA2-9C2A-43F6-B032-6630E2F4DF5D}" srcOrd="0" destOrd="2" presId="urn:microsoft.com/office/officeart/2005/8/layout/hProcess4"/>
    <dgm:cxn modelId="{DDEEF4CE-3BFB-43FA-A38F-C1E12DEC9E91}" type="presOf" srcId="{542D0074-B484-4394-96EA-AAD01FE938ED}" destId="{FA212CA2-9C2A-43F6-B032-6630E2F4DF5D}" srcOrd="0" destOrd="1" presId="urn:microsoft.com/office/officeart/2005/8/layout/hProcess4"/>
    <dgm:cxn modelId="{08EE61D1-7EE4-4C5C-BB19-DB7977A49930}" type="presOf" srcId="{5E0FBD52-06A9-4F45-B076-8F49286A4E15}" destId="{C8948E7F-4EC2-4949-97B9-9DB56FD20CA8}" srcOrd="1" destOrd="2" presId="urn:microsoft.com/office/officeart/2005/8/layout/hProcess4"/>
    <dgm:cxn modelId="{34CE38D6-7514-4243-BC72-0F9FF9CF9523}" srcId="{4B1C37A4-2858-4CBB-9178-BB9BEA84AA28}" destId="{5C428E1F-36B5-4A5B-9F78-1F7C5B159D2A}" srcOrd="0" destOrd="0" parTransId="{E45962C6-95F0-4E05-873F-2D0CA5F92335}" sibTransId="{787FCBFC-1C16-484B-B556-D33A213D25CB}"/>
    <dgm:cxn modelId="{606280D8-4B94-4230-85E1-3D02A3836243}" type="presOf" srcId="{8B84E172-4721-47F1-8C42-3A14E8CFD1A5}" destId="{A4A9C495-9D27-436E-9D78-9C91BE41EA81}" srcOrd="1" destOrd="2" presId="urn:microsoft.com/office/officeart/2005/8/layout/hProcess4"/>
    <dgm:cxn modelId="{6C3921E6-7DD4-4927-9524-DD8C693FBACE}" type="presOf" srcId="{1CE9FF29-D459-400C-9CD3-A81399A99624}" destId="{03D6C6AC-7C36-4968-A795-02BDCAD32F25}" srcOrd="0" destOrd="0" presId="urn:microsoft.com/office/officeart/2005/8/layout/hProcess4"/>
    <dgm:cxn modelId="{72128FEE-BE0A-455D-BE37-6A5355FF5AC4}" srcId="{E94EF404-3BDE-460C-A67D-079CC5B4709E}" destId="{8991E574-13E5-454F-8504-DEBEDFEFA90C}" srcOrd="2" destOrd="0" parTransId="{C711D434-C4E4-49AD-968C-452273AA18E3}" sibTransId="{B018ED24-4D9F-4084-84BB-F9A029A4512B}"/>
    <dgm:cxn modelId="{250A92F1-E860-47DA-A690-166C2D39FC6D}" type="presOf" srcId="{5C428E1F-36B5-4A5B-9F78-1F7C5B159D2A}" destId="{C8948E7F-4EC2-4949-97B9-9DB56FD20CA8}" srcOrd="1" destOrd="0" presId="urn:microsoft.com/office/officeart/2005/8/layout/hProcess4"/>
    <dgm:cxn modelId="{BC3A72F2-5BB7-430F-AAF1-0A937FA6E0DD}" type="presOf" srcId="{3F657E47-82E8-42B8-8CDA-C0F251B9A30A}" destId="{E19A45EC-54BA-43E6-83F0-EDA60F70AD1D}" srcOrd="1" destOrd="2" presId="urn:microsoft.com/office/officeart/2005/8/layout/hProcess4"/>
    <dgm:cxn modelId="{386806F7-0A2C-41DE-B8E3-6BB766CAD4CF}" type="presOf" srcId="{C82D496A-EAA2-4FCB-B87C-AD8B708D8CEB}" destId="{A2E26455-15EE-4851-9023-36D10CF43FC7}" srcOrd="1" destOrd="2" presId="urn:microsoft.com/office/officeart/2005/8/layout/hProcess4"/>
    <dgm:cxn modelId="{A4CE3DFE-63AE-4532-90D4-F4660AF320B4}" type="presOf" srcId="{89F8FB53-21C0-496D-8281-CB962F9F0EA1}" destId="{81C23B83-B2F3-4787-AED9-D9118CF4A90B}" srcOrd="0" destOrd="1" presId="urn:microsoft.com/office/officeart/2005/8/layout/hProcess4"/>
    <dgm:cxn modelId="{127D7EFE-7A21-4929-B591-0A010ADAD8AB}" type="presOf" srcId="{249C1297-F7F0-40B0-A44A-F3BF2E6B5380}" destId="{D617CD68-23F5-4865-BC8C-C64FCC528B7D}" srcOrd="0" destOrd="0" presId="urn:microsoft.com/office/officeart/2005/8/layout/hProcess4"/>
    <dgm:cxn modelId="{B4097EA3-58E9-4231-9054-95D3CBA64022}" type="presParOf" srcId="{C4DA8513-F76E-4243-82F6-D897A925FC89}" destId="{36099FB7-6CAE-4731-B97F-159C85268C7D}" srcOrd="0" destOrd="0" presId="urn:microsoft.com/office/officeart/2005/8/layout/hProcess4"/>
    <dgm:cxn modelId="{7D483E4E-CF8C-4677-A8F7-053BA5BF17F8}" type="presParOf" srcId="{C4DA8513-F76E-4243-82F6-D897A925FC89}" destId="{79F9A64F-EF63-4FEA-99BF-34D95E0688FF}" srcOrd="1" destOrd="0" presId="urn:microsoft.com/office/officeart/2005/8/layout/hProcess4"/>
    <dgm:cxn modelId="{25F85939-6B59-4EBC-94F9-E9D68FEDDDB5}" type="presParOf" srcId="{C4DA8513-F76E-4243-82F6-D897A925FC89}" destId="{8E48F98B-ABE0-4FEC-AB53-6D4F47610CF0}" srcOrd="2" destOrd="0" presId="urn:microsoft.com/office/officeart/2005/8/layout/hProcess4"/>
    <dgm:cxn modelId="{98A23186-3120-4D9E-9F10-ECC51161D856}" type="presParOf" srcId="{8E48F98B-ABE0-4FEC-AB53-6D4F47610CF0}" destId="{9CDFBB9F-B35A-46A2-BFD2-C99CB00861B7}" srcOrd="0" destOrd="0" presId="urn:microsoft.com/office/officeart/2005/8/layout/hProcess4"/>
    <dgm:cxn modelId="{EF45D117-4412-4131-AA78-B522D91F1297}" type="presParOf" srcId="{9CDFBB9F-B35A-46A2-BFD2-C99CB00861B7}" destId="{685A93BB-AA85-413D-BD97-3DFDA9B078A7}" srcOrd="0" destOrd="0" presId="urn:microsoft.com/office/officeart/2005/8/layout/hProcess4"/>
    <dgm:cxn modelId="{CA78F7F1-F78F-4EEB-9F34-82E5AF654095}" type="presParOf" srcId="{9CDFBB9F-B35A-46A2-BFD2-C99CB00861B7}" destId="{81C23B83-B2F3-4787-AED9-D9118CF4A90B}" srcOrd="1" destOrd="0" presId="urn:microsoft.com/office/officeart/2005/8/layout/hProcess4"/>
    <dgm:cxn modelId="{DF1285D2-FEAF-4F45-9661-706B161AF36E}" type="presParOf" srcId="{9CDFBB9F-B35A-46A2-BFD2-C99CB00861B7}" destId="{A2E26455-15EE-4851-9023-36D10CF43FC7}" srcOrd="2" destOrd="0" presId="urn:microsoft.com/office/officeart/2005/8/layout/hProcess4"/>
    <dgm:cxn modelId="{78B07710-0333-47A7-A10B-B5391C2EDDE0}" type="presParOf" srcId="{9CDFBB9F-B35A-46A2-BFD2-C99CB00861B7}" destId="{C8685BFA-23BE-47D1-B103-CCCEE30EB711}" srcOrd="3" destOrd="0" presId="urn:microsoft.com/office/officeart/2005/8/layout/hProcess4"/>
    <dgm:cxn modelId="{4E4735E5-EFAC-4F5F-8038-C08F7345F0FF}" type="presParOf" srcId="{9CDFBB9F-B35A-46A2-BFD2-C99CB00861B7}" destId="{9238A855-331A-463F-8BF0-D353474E6EF7}" srcOrd="4" destOrd="0" presId="urn:microsoft.com/office/officeart/2005/8/layout/hProcess4"/>
    <dgm:cxn modelId="{00A86D6F-CDBA-434A-B896-D79BAC1FCA32}" type="presParOf" srcId="{8E48F98B-ABE0-4FEC-AB53-6D4F47610CF0}" destId="{4ADC7D82-2814-453E-BD4F-3CDB84ED9C48}" srcOrd="1" destOrd="0" presId="urn:microsoft.com/office/officeart/2005/8/layout/hProcess4"/>
    <dgm:cxn modelId="{854F0938-404B-42B4-98FB-EA388FCDAC46}" type="presParOf" srcId="{8E48F98B-ABE0-4FEC-AB53-6D4F47610CF0}" destId="{D6D5A4DD-9743-45E4-B607-432371ADA823}" srcOrd="2" destOrd="0" presId="urn:microsoft.com/office/officeart/2005/8/layout/hProcess4"/>
    <dgm:cxn modelId="{5ECD1BA2-9932-4E35-AA76-F056867AF345}" type="presParOf" srcId="{D6D5A4DD-9743-45E4-B607-432371ADA823}" destId="{85927393-717A-4739-8DE5-C15E5A9D9C75}" srcOrd="0" destOrd="0" presId="urn:microsoft.com/office/officeart/2005/8/layout/hProcess4"/>
    <dgm:cxn modelId="{6FAD9D96-2369-4856-A85C-6D79237AD5DC}" type="presParOf" srcId="{D6D5A4DD-9743-45E4-B607-432371ADA823}" destId="{D617CD68-23F5-4865-BC8C-C64FCC528B7D}" srcOrd="1" destOrd="0" presId="urn:microsoft.com/office/officeart/2005/8/layout/hProcess4"/>
    <dgm:cxn modelId="{486174FD-AF87-4C1F-BE0C-134D29BC6E88}" type="presParOf" srcId="{D6D5A4DD-9743-45E4-B607-432371ADA823}" destId="{E19A45EC-54BA-43E6-83F0-EDA60F70AD1D}" srcOrd="2" destOrd="0" presId="urn:microsoft.com/office/officeart/2005/8/layout/hProcess4"/>
    <dgm:cxn modelId="{0B5EC386-E99D-4F32-9951-E3C14989B29E}" type="presParOf" srcId="{D6D5A4DD-9743-45E4-B607-432371ADA823}" destId="{03D6C6AC-7C36-4968-A795-02BDCAD32F25}" srcOrd="3" destOrd="0" presId="urn:microsoft.com/office/officeart/2005/8/layout/hProcess4"/>
    <dgm:cxn modelId="{15532239-ED19-46EF-82FF-023A37299029}" type="presParOf" srcId="{D6D5A4DD-9743-45E4-B607-432371ADA823}" destId="{15238058-07F7-4523-B142-7E1DC993046E}" srcOrd="4" destOrd="0" presId="urn:microsoft.com/office/officeart/2005/8/layout/hProcess4"/>
    <dgm:cxn modelId="{2EB378B7-9F9E-4B96-8090-DA58640801DD}" type="presParOf" srcId="{8E48F98B-ABE0-4FEC-AB53-6D4F47610CF0}" destId="{1E79F7D1-552A-4B5B-8027-A29B32CE59F4}" srcOrd="3" destOrd="0" presId="urn:microsoft.com/office/officeart/2005/8/layout/hProcess4"/>
    <dgm:cxn modelId="{A942612C-5133-42EB-940C-4DC6F57EBE84}" type="presParOf" srcId="{8E48F98B-ABE0-4FEC-AB53-6D4F47610CF0}" destId="{D9F621D9-D6EF-442E-8814-618DEC3F2A33}" srcOrd="4" destOrd="0" presId="urn:microsoft.com/office/officeart/2005/8/layout/hProcess4"/>
    <dgm:cxn modelId="{BEDBC572-3004-45F3-A089-DD55DEC56BD0}" type="presParOf" srcId="{D9F621D9-D6EF-442E-8814-618DEC3F2A33}" destId="{22AC0F21-0096-4DB3-B4DC-31FFA0864DD0}" srcOrd="0" destOrd="0" presId="urn:microsoft.com/office/officeart/2005/8/layout/hProcess4"/>
    <dgm:cxn modelId="{45ACED9C-9B2D-4014-A8B6-EB3AA5B4C9F0}" type="presParOf" srcId="{D9F621D9-D6EF-442E-8814-618DEC3F2A33}" destId="{2A214B4E-F91A-4710-A95E-8BC1CC853582}" srcOrd="1" destOrd="0" presId="urn:microsoft.com/office/officeart/2005/8/layout/hProcess4"/>
    <dgm:cxn modelId="{B20D12CE-1D36-40A9-A54C-0C9DB98A5833}" type="presParOf" srcId="{D9F621D9-D6EF-442E-8814-618DEC3F2A33}" destId="{A4A9C495-9D27-436E-9D78-9C91BE41EA81}" srcOrd="2" destOrd="0" presId="urn:microsoft.com/office/officeart/2005/8/layout/hProcess4"/>
    <dgm:cxn modelId="{313351D1-3206-4937-B127-30F074D37DDE}" type="presParOf" srcId="{D9F621D9-D6EF-442E-8814-618DEC3F2A33}" destId="{EC668FE1-AF3F-4637-A13C-022EBBE3EEAB}" srcOrd="3" destOrd="0" presId="urn:microsoft.com/office/officeart/2005/8/layout/hProcess4"/>
    <dgm:cxn modelId="{F5DF475B-6937-4413-81BF-47C77605F275}" type="presParOf" srcId="{D9F621D9-D6EF-442E-8814-618DEC3F2A33}" destId="{0DFE30BC-379A-4892-82B8-D3CA48F49B91}" srcOrd="4" destOrd="0" presId="urn:microsoft.com/office/officeart/2005/8/layout/hProcess4"/>
    <dgm:cxn modelId="{F00BC617-7E3C-423A-B151-4D8B469EBB34}" type="presParOf" srcId="{8E48F98B-ABE0-4FEC-AB53-6D4F47610CF0}" destId="{0B8F23E6-7B66-4B5B-AC95-360B084979A6}" srcOrd="5" destOrd="0" presId="urn:microsoft.com/office/officeart/2005/8/layout/hProcess4"/>
    <dgm:cxn modelId="{6E2D6DF4-7EAD-472E-9075-ED0EED760A74}" type="presParOf" srcId="{8E48F98B-ABE0-4FEC-AB53-6D4F47610CF0}" destId="{F6395685-AFEE-4C4B-953C-9CD104A2EEC3}" srcOrd="6" destOrd="0" presId="urn:microsoft.com/office/officeart/2005/8/layout/hProcess4"/>
    <dgm:cxn modelId="{7E2F767C-23D7-42D1-8F00-1514C278BD83}" type="presParOf" srcId="{F6395685-AFEE-4C4B-953C-9CD104A2EEC3}" destId="{ADD76868-B346-4F85-BB22-75D44E14941F}" srcOrd="0" destOrd="0" presId="urn:microsoft.com/office/officeart/2005/8/layout/hProcess4"/>
    <dgm:cxn modelId="{7D2952AB-91DF-4923-983C-F110233E004D}" type="presParOf" srcId="{F6395685-AFEE-4C4B-953C-9CD104A2EEC3}" destId="{FA212CA2-9C2A-43F6-B032-6630E2F4DF5D}" srcOrd="1" destOrd="0" presId="urn:microsoft.com/office/officeart/2005/8/layout/hProcess4"/>
    <dgm:cxn modelId="{A133337F-B84E-4F10-B27A-AA1EFC97D7E5}" type="presParOf" srcId="{F6395685-AFEE-4C4B-953C-9CD104A2EEC3}" destId="{C8948E7F-4EC2-4949-97B9-9DB56FD20CA8}" srcOrd="2" destOrd="0" presId="urn:microsoft.com/office/officeart/2005/8/layout/hProcess4"/>
    <dgm:cxn modelId="{86BB1D92-2FF8-4FB4-978D-A66DC789ED99}" type="presParOf" srcId="{F6395685-AFEE-4C4B-953C-9CD104A2EEC3}" destId="{56ADDAAC-988E-443F-8279-980D22F7CCFC}" srcOrd="3" destOrd="0" presId="urn:microsoft.com/office/officeart/2005/8/layout/hProcess4"/>
    <dgm:cxn modelId="{0DB51118-01D1-4025-B96D-EDDBC510C5E3}" type="presParOf" srcId="{F6395685-AFEE-4C4B-953C-9CD104A2EEC3}" destId="{74F42A02-66AF-480C-B8C7-A1C7EF5B46E7}" srcOrd="4" destOrd="0" presId="urn:microsoft.com/office/officeart/2005/8/layout/h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C23B83-B2F3-4787-AED9-D9118CF4A90B}">
      <dsp:nvSpPr>
        <dsp:cNvPr id="0" name=""/>
        <dsp:cNvSpPr/>
      </dsp:nvSpPr>
      <dsp:spPr>
        <a:xfrm>
          <a:off x="1089598" y="422624"/>
          <a:ext cx="984615" cy="81210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IN" sz="900" kern="1200"/>
            <a:t>BluePrint</a:t>
          </a:r>
        </a:p>
        <a:p>
          <a:pPr marL="57150" lvl="1" indent="-57150" algn="l" defTabSz="400050">
            <a:lnSpc>
              <a:spcPct val="90000"/>
            </a:lnSpc>
            <a:spcBef>
              <a:spcPct val="0"/>
            </a:spcBef>
            <a:spcAft>
              <a:spcPct val="15000"/>
            </a:spcAft>
            <a:buChar char="•"/>
          </a:pPr>
          <a:r>
            <a:rPr lang="en-IN" sz="900" kern="1200"/>
            <a:t>WorkFlow</a:t>
          </a:r>
        </a:p>
        <a:p>
          <a:pPr marL="57150" lvl="1" indent="-57150" algn="l" defTabSz="400050">
            <a:lnSpc>
              <a:spcPct val="90000"/>
            </a:lnSpc>
            <a:spcBef>
              <a:spcPct val="0"/>
            </a:spcBef>
            <a:spcAft>
              <a:spcPct val="15000"/>
            </a:spcAft>
            <a:buChar char="•"/>
          </a:pPr>
          <a:r>
            <a:rPr lang="en-IN" sz="900" kern="1200"/>
            <a:t>Platform</a:t>
          </a:r>
        </a:p>
      </dsp:txBody>
      <dsp:txXfrm>
        <a:off x="1108287" y="441313"/>
        <a:ext cx="947237" cy="600701"/>
      </dsp:txXfrm>
    </dsp:sp>
    <dsp:sp modelId="{4ADC7D82-2814-453E-BD4F-3CDB84ED9C48}">
      <dsp:nvSpPr>
        <dsp:cNvPr id="0" name=""/>
        <dsp:cNvSpPr/>
      </dsp:nvSpPr>
      <dsp:spPr>
        <a:xfrm>
          <a:off x="1575619" y="374306"/>
          <a:ext cx="1442962" cy="1442962"/>
        </a:xfrm>
        <a:prstGeom prst="leftCircularArrow">
          <a:avLst>
            <a:gd name="adj1" fmla="val 5612"/>
            <a:gd name="adj2" fmla="val 733474"/>
            <a:gd name="adj3" fmla="val 2508985"/>
            <a:gd name="adj4" fmla="val 9024489"/>
            <a:gd name="adj5" fmla="val 6547"/>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8685BFA-23BE-47D1-B103-CCCEE30EB711}">
      <dsp:nvSpPr>
        <dsp:cNvPr id="0" name=""/>
        <dsp:cNvSpPr/>
      </dsp:nvSpPr>
      <dsp:spPr>
        <a:xfrm>
          <a:off x="1308401" y="1060704"/>
          <a:ext cx="875213" cy="34804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Build</a:t>
          </a:r>
        </a:p>
      </dsp:txBody>
      <dsp:txXfrm>
        <a:off x="1318595" y="1070898"/>
        <a:ext cx="854825" cy="327655"/>
      </dsp:txXfrm>
    </dsp:sp>
    <dsp:sp modelId="{D617CD68-23F5-4865-BC8C-C64FCC528B7D}">
      <dsp:nvSpPr>
        <dsp:cNvPr id="0" name=""/>
        <dsp:cNvSpPr/>
      </dsp:nvSpPr>
      <dsp:spPr>
        <a:xfrm>
          <a:off x="2569218" y="422624"/>
          <a:ext cx="984615" cy="81210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355600">
            <a:lnSpc>
              <a:spcPct val="90000"/>
            </a:lnSpc>
            <a:spcBef>
              <a:spcPct val="0"/>
            </a:spcBef>
            <a:spcAft>
              <a:spcPct val="15000"/>
            </a:spcAft>
            <a:buChar char="•"/>
          </a:pPr>
          <a:r>
            <a:rPr lang="en-IN" sz="800" kern="1200"/>
            <a:t>Close hand holding</a:t>
          </a:r>
        </a:p>
        <a:p>
          <a:pPr marL="57150" lvl="1" indent="-57150" algn="l" defTabSz="355600">
            <a:lnSpc>
              <a:spcPct val="90000"/>
            </a:lnSpc>
            <a:spcBef>
              <a:spcPct val="0"/>
            </a:spcBef>
            <a:spcAft>
              <a:spcPct val="15000"/>
            </a:spcAft>
            <a:buChar char="•"/>
          </a:pPr>
          <a:r>
            <a:rPr lang="en-IN" sz="800" kern="1200"/>
            <a:t>Expected goals</a:t>
          </a:r>
        </a:p>
        <a:p>
          <a:pPr marL="57150" lvl="1" indent="-57150" algn="l" defTabSz="355600">
            <a:lnSpc>
              <a:spcPct val="90000"/>
            </a:lnSpc>
            <a:spcBef>
              <a:spcPct val="0"/>
            </a:spcBef>
            <a:spcAft>
              <a:spcPct val="15000"/>
            </a:spcAft>
            <a:buChar char="•"/>
          </a:pPr>
          <a:r>
            <a:rPr lang="en-IN" sz="800" kern="1200"/>
            <a:t>Exception handling</a:t>
          </a:r>
        </a:p>
      </dsp:txBody>
      <dsp:txXfrm>
        <a:off x="2587907" y="615335"/>
        <a:ext cx="947237" cy="600701"/>
      </dsp:txXfrm>
    </dsp:sp>
    <dsp:sp modelId="{1E79F7D1-552A-4B5B-8027-A29B32CE59F4}">
      <dsp:nvSpPr>
        <dsp:cNvPr id="0" name=""/>
        <dsp:cNvSpPr/>
      </dsp:nvSpPr>
      <dsp:spPr>
        <a:xfrm>
          <a:off x="3047035" y="-191760"/>
          <a:ext cx="1568774" cy="1568774"/>
        </a:xfrm>
        <a:prstGeom prst="circularArrow">
          <a:avLst>
            <a:gd name="adj1" fmla="val 5162"/>
            <a:gd name="adj2" fmla="val 667025"/>
            <a:gd name="adj3" fmla="val 19157464"/>
            <a:gd name="adj4" fmla="val 12575511"/>
            <a:gd name="adj5" fmla="val 602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D6C6AC-7C36-4968-A795-02BDCAD32F25}">
      <dsp:nvSpPr>
        <dsp:cNvPr id="0" name=""/>
        <dsp:cNvSpPr/>
      </dsp:nvSpPr>
      <dsp:spPr>
        <a:xfrm>
          <a:off x="2788022" y="248602"/>
          <a:ext cx="875213" cy="34804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Operate</a:t>
          </a:r>
        </a:p>
      </dsp:txBody>
      <dsp:txXfrm>
        <a:off x="2798216" y="258796"/>
        <a:ext cx="854825" cy="327655"/>
      </dsp:txXfrm>
    </dsp:sp>
    <dsp:sp modelId="{2A214B4E-F91A-4710-A95E-8BC1CC853582}">
      <dsp:nvSpPr>
        <dsp:cNvPr id="0" name=""/>
        <dsp:cNvSpPr/>
      </dsp:nvSpPr>
      <dsp:spPr>
        <a:xfrm>
          <a:off x="4048839" y="422624"/>
          <a:ext cx="984615" cy="81210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355600">
            <a:lnSpc>
              <a:spcPct val="90000"/>
            </a:lnSpc>
            <a:spcBef>
              <a:spcPct val="0"/>
            </a:spcBef>
            <a:spcAft>
              <a:spcPct val="15000"/>
            </a:spcAft>
            <a:buChar char="•"/>
          </a:pPr>
          <a:r>
            <a:rPr lang="en-IN" sz="800" kern="1200"/>
            <a:t>Operating Stakeholders</a:t>
          </a:r>
        </a:p>
        <a:p>
          <a:pPr marL="57150" lvl="1" indent="-57150" algn="l" defTabSz="355600">
            <a:lnSpc>
              <a:spcPct val="90000"/>
            </a:lnSpc>
            <a:spcBef>
              <a:spcPct val="0"/>
            </a:spcBef>
            <a:spcAft>
              <a:spcPct val="15000"/>
            </a:spcAft>
            <a:buChar char="•"/>
          </a:pPr>
          <a:r>
            <a:rPr lang="en-IN" sz="800" kern="1200"/>
            <a:t>Training for Sustenance</a:t>
          </a:r>
        </a:p>
        <a:p>
          <a:pPr marL="57150" lvl="1" indent="-57150" algn="l" defTabSz="355600">
            <a:lnSpc>
              <a:spcPct val="90000"/>
            </a:lnSpc>
            <a:spcBef>
              <a:spcPct val="0"/>
            </a:spcBef>
            <a:spcAft>
              <a:spcPct val="15000"/>
            </a:spcAft>
            <a:buChar char="•"/>
          </a:pPr>
          <a:r>
            <a:rPr lang="en-IN" sz="800" kern="1200"/>
            <a:t>Co-Owned Control</a:t>
          </a:r>
        </a:p>
      </dsp:txBody>
      <dsp:txXfrm>
        <a:off x="4067528" y="441313"/>
        <a:ext cx="947237" cy="600701"/>
      </dsp:txXfrm>
    </dsp:sp>
    <dsp:sp modelId="{0B8F23E6-7B66-4B5B-AC95-360B084979A6}">
      <dsp:nvSpPr>
        <dsp:cNvPr id="0" name=""/>
        <dsp:cNvSpPr/>
      </dsp:nvSpPr>
      <dsp:spPr>
        <a:xfrm>
          <a:off x="4534860" y="374306"/>
          <a:ext cx="1442962" cy="1442962"/>
        </a:xfrm>
        <a:prstGeom prst="leftCircularArrow">
          <a:avLst>
            <a:gd name="adj1" fmla="val 5612"/>
            <a:gd name="adj2" fmla="val 733474"/>
            <a:gd name="adj3" fmla="val 2508985"/>
            <a:gd name="adj4" fmla="val 9024489"/>
            <a:gd name="adj5" fmla="val 6547"/>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C668FE1-AF3F-4637-A13C-022EBBE3EEAB}">
      <dsp:nvSpPr>
        <dsp:cNvPr id="0" name=""/>
        <dsp:cNvSpPr/>
      </dsp:nvSpPr>
      <dsp:spPr>
        <a:xfrm>
          <a:off x="4267642" y="1060704"/>
          <a:ext cx="875213" cy="34804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Transfer</a:t>
          </a:r>
        </a:p>
      </dsp:txBody>
      <dsp:txXfrm>
        <a:off x="4277836" y="1070898"/>
        <a:ext cx="854825" cy="327655"/>
      </dsp:txXfrm>
    </dsp:sp>
    <dsp:sp modelId="{FA212CA2-9C2A-43F6-B032-6630E2F4DF5D}">
      <dsp:nvSpPr>
        <dsp:cNvPr id="0" name=""/>
        <dsp:cNvSpPr/>
      </dsp:nvSpPr>
      <dsp:spPr>
        <a:xfrm>
          <a:off x="5528459" y="422624"/>
          <a:ext cx="984615" cy="81210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IN" sz="900" kern="1200"/>
            <a:t>Sustainable Result</a:t>
          </a:r>
        </a:p>
        <a:p>
          <a:pPr marL="57150" lvl="1" indent="-57150" algn="l" defTabSz="400050">
            <a:lnSpc>
              <a:spcPct val="90000"/>
            </a:lnSpc>
            <a:spcBef>
              <a:spcPct val="0"/>
            </a:spcBef>
            <a:spcAft>
              <a:spcPct val="15000"/>
            </a:spcAft>
            <a:buChar char="•"/>
          </a:pPr>
          <a:r>
            <a:rPr lang="en-IN" sz="900" kern="1200"/>
            <a:t>Constraint Rule</a:t>
          </a:r>
        </a:p>
        <a:p>
          <a:pPr marL="57150" lvl="1" indent="-57150" algn="l" defTabSz="400050">
            <a:lnSpc>
              <a:spcPct val="90000"/>
            </a:lnSpc>
            <a:spcBef>
              <a:spcPct val="0"/>
            </a:spcBef>
            <a:spcAft>
              <a:spcPct val="15000"/>
            </a:spcAft>
            <a:buChar char="•"/>
          </a:pPr>
          <a:r>
            <a:rPr lang="en-IN" sz="900" kern="1200"/>
            <a:t>Process flows</a:t>
          </a:r>
        </a:p>
      </dsp:txBody>
      <dsp:txXfrm>
        <a:off x="5547148" y="615335"/>
        <a:ext cx="947237" cy="600701"/>
      </dsp:txXfrm>
    </dsp:sp>
    <dsp:sp modelId="{56ADDAAC-988E-443F-8279-980D22F7CCFC}">
      <dsp:nvSpPr>
        <dsp:cNvPr id="0" name=""/>
        <dsp:cNvSpPr/>
      </dsp:nvSpPr>
      <dsp:spPr>
        <a:xfrm>
          <a:off x="5747263" y="248602"/>
          <a:ext cx="875213" cy="34804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Audit</a:t>
          </a:r>
        </a:p>
      </dsp:txBody>
      <dsp:txXfrm>
        <a:off x="5757457" y="258796"/>
        <a:ext cx="854825" cy="32765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6046</Words>
  <Characters>34468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Santosh Thapa</cp:lastModifiedBy>
  <cp:revision>32</cp:revision>
  <cp:lastPrinted>2026-06-02T15:15:00Z</cp:lastPrinted>
  <dcterms:created xsi:type="dcterms:W3CDTF">2026-06-02T04:55:00Z</dcterms:created>
  <dcterms:modified xsi:type="dcterms:W3CDTF">2026-06-02T15:20:00Z</dcterms:modified>
</cp:coreProperties>
</file>