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E18D" w14:textId="533F2C74" w:rsidR="008161DB" w:rsidRPr="005229FF" w:rsidRDefault="005229FF">
      <w:pPr>
        <w:jc w:val="center"/>
        <w:rPr>
          <w:sz w:val="18"/>
          <w:szCs w:val="18"/>
        </w:rPr>
      </w:pPr>
      <w:r w:rsidRPr="005229FF">
        <w:rPr>
          <w:b/>
          <w:color w:val="0B2545"/>
          <w:sz w:val="40"/>
          <w:szCs w:val="18"/>
        </w:rPr>
        <w:t>Proposal for building</w:t>
      </w:r>
    </w:p>
    <w:p w14:paraId="5B89B25E" w14:textId="77777777" w:rsidR="008161DB" w:rsidRPr="005229FF" w:rsidRDefault="00BE040A">
      <w:pPr>
        <w:spacing w:after="440"/>
        <w:jc w:val="center"/>
        <w:rPr>
          <w:b/>
          <w:color w:val="0B2545"/>
          <w:sz w:val="40"/>
          <w:szCs w:val="18"/>
        </w:rPr>
      </w:pPr>
      <w:r w:rsidRPr="005229FF">
        <w:rPr>
          <w:b/>
          <w:color w:val="0B2545"/>
          <w:sz w:val="40"/>
          <w:szCs w:val="18"/>
        </w:rPr>
        <w:t>Dynamic Operational Synchronization &amp; Scheduling Platform</w:t>
      </w:r>
    </w:p>
    <w:p w14:paraId="2305A77F" w14:textId="7BA71081" w:rsidR="005229FF" w:rsidRPr="005229FF" w:rsidRDefault="005229FF">
      <w:pPr>
        <w:spacing w:after="440"/>
        <w:jc w:val="center"/>
        <w:rPr>
          <w:rFonts w:eastAsiaTheme="majorEastAsia" w:cstheme="majorBidi"/>
          <w:b/>
          <w:bCs/>
          <w:color w:val="2E74B5"/>
          <w:sz w:val="32"/>
          <w:szCs w:val="28"/>
        </w:rPr>
      </w:pPr>
      <w:r>
        <w:rPr>
          <w:rFonts w:eastAsiaTheme="majorEastAsia" w:cstheme="majorBidi"/>
          <w:b/>
          <w:bCs/>
          <w:color w:val="2E74B5"/>
          <w:sz w:val="32"/>
          <w:szCs w:val="28"/>
        </w:rPr>
        <w:t>F</w:t>
      </w:r>
      <w:r w:rsidRPr="005229FF">
        <w:rPr>
          <w:rFonts w:eastAsiaTheme="majorEastAsia" w:cstheme="majorBidi"/>
          <w:b/>
          <w:bCs/>
          <w:color w:val="2E74B5"/>
          <w:sz w:val="32"/>
          <w:szCs w:val="28"/>
        </w:rPr>
        <w:t xml:space="preserve">or </w:t>
      </w:r>
    </w:p>
    <w:p w14:paraId="47333C47" w14:textId="5EE7B553" w:rsidR="005229FF" w:rsidRPr="005229FF" w:rsidRDefault="005229FF">
      <w:pPr>
        <w:spacing w:after="440"/>
        <w:jc w:val="center"/>
        <w:rPr>
          <w:rFonts w:eastAsiaTheme="majorEastAsia" w:cstheme="majorBidi"/>
          <w:b/>
          <w:bCs/>
          <w:color w:val="2E74B5"/>
          <w:sz w:val="32"/>
          <w:szCs w:val="28"/>
        </w:rPr>
      </w:pPr>
      <w:proofErr w:type="spellStart"/>
      <w:r w:rsidRPr="005229FF">
        <w:rPr>
          <w:rFonts w:eastAsiaTheme="majorEastAsia" w:cstheme="majorBidi"/>
          <w:b/>
          <w:bCs/>
          <w:color w:val="2E74B5"/>
          <w:sz w:val="32"/>
          <w:szCs w:val="28"/>
        </w:rPr>
        <w:t>Berau</w:t>
      </w:r>
      <w:proofErr w:type="spellEnd"/>
      <w:r w:rsidRPr="005229FF">
        <w:rPr>
          <w:rFonts w:eastAsiaTheme="majorEastAsia" w:cstheme="majorBidi"/>
          <w:b/>
          <w:bCs/>
          <w:color w:val="2E74B5"/>
          <w:sz w:val="32"/>
          <w:szCs w:val="28"/>
        </w:rPr>
        <w:t xml:space="preserve"> Coal </w:t>
      </w:r>
      <w:r>
        <w:rPr>
          <w:rFonts w:eastAsiaTheme="majorEastAsia" w:cstheme="majorBidi"/>
          <w:b/>
          <w:bCs/>
          <w:color w:val="2E74B5"/>
          <w:sz w:val="32"/>
          <w:szCs w:val="28"/>
        </w:rPr>
        <w:t>T</w:t>
      </w:r>
      <w:r w:rsidRPr="005229FF">
        <w:rPr>
          <w:rFonts w:eastAsiaTheme="majorEastAsia" w:cstheme="majorBidi"/>
          <w:b/>
          <w:bCs/>
          <w:color w:val="2E74B5"/>
          <w:sz w:val="32"/>
          <w:szCs w:val="28"/>
        </w:rPr>
        <w:t xml:space="preserve">ransshipment </w:t>
      </w:r>
      <w:r>
        <w:rPr>
          <w:rFonts w:eastAsiaTheme="majorEastAsia" w:cstheme="majorBidi"/>
          <w:b/>
          <w:bCs/>
          <w:color w:val="2E74B5"/>
          <w:sz w:val="32"/>
          <w:szCs w:val="28"/>
        </w:rPr>
        <w:t>O</w:t>
      </w:r>
      <w:r w:rsidRPr="005229FF">
        <w:rPr>
          <w:rFonts w:eastAsiaTheme="majorEastAsia" w:cstheme="majorBidi"/>
          <w:b/>
          <w:bCs/>
          <w:color w:val="2E74B5"/>
          <w:sz w:val="32"/>
          <w:szCs w:val="28"/>
        </w:rPr>
        <w:t>perations</w:t>
      </w:r>
    </w:p>
    <w:p w14:paraId="4C8C9950" w14:textId="77777777" w:rsidR="008161DB" w:rsidRDefault="008161DB">
      <w:pPr>
        <w:pBdr>
          <w:bottom w:val="single" w:sz="12" w:space="8" w:color="2E74B5"/>
        </w:pBdr>
        <w:spacing w:after="360"/>
      </w:pPr>
    </w:p>
    <w:tbl>
      <w:tblPr>
        <w:tblW w:w="72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5100"/>
      </w:tblGrid>
      <w:tr w:rsidR="008161DB" w14:paraId="571213B7" w14:textId="77777777">
        <w:trPr>
          <w:tblHeader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271BF" w14:textId="77777777" w:rsidR="008161DB" w:rsidRDefault="00BE040A">
            <w:pPr>
              <w:spacing w:after="0"/>
            </w:pPr>
            <w:r>
              <w:rPr>
                <w:b/>
                <w:color w:val="2E74B5"/>
                <w:sz w:val="18"/>
              </w:rPr>
              <w:t>Prepared for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28481" w14:textId="77777777" w:rsidR="008161DB" w:rsidRDefault="00BE040A">
            <w:pPr>
              <w:spacing w:after="0"/>
            </w:pPr>
            <w:r>
              <w:rPr>
                <w:sz w:val="20"/>
              </w:rPr>
              <w:t>ABL Group</w:t>
            </w:r>
          </w:p>
        </w:tc>
      </w:tr>
      <w:tr w:rsidR="008161DB" w14:paraId="2B61E0A4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B3EED" w14:textId="77777777" w:rsidR="008161DB" w:rsidRDefault="00BE040A">
            <w:pPr>
              <w:spacing w:after="0"/>
            </w:pPr>
            <w:r>
              <w:rPr>
                <w:b/>
                <w:color w:val="2E74B5"/>
                <w:sz w:val="18"/>
              </w:rPr>
              <w:t>Prepared by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9F611" w14:textId="77777777" w:rsidR="008161DB" w:rsidRDefault="00BE040A">
            <w:pPr>
              <w:spacing w:after="0"/>
            </w:pPr>
            <w:r>
              <w:rPr>
                <w:sz w:val="20"/>
              </w:rPr>
              <w:t>PT Vector Management Consulting</w:t>
            </w:r>
          </w:p>
        </w:tc>
      </w:tr>
      <w:tr w:rsidR="008161DB" w14:paraId="3B64DD23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3ADB8" w14:textId="77777777" w:rsidR="008161DB" w:rsidRDefault="00BE040A">
            <w:pPr>
              <w:spacing w:after="0"/>
            </w:pPr>
            <w:r>
              <w:rPr>
                <w:b/>
                <w:color w:val="2E74B5"/>
                <w:sz w:val="18"/>
              </w:rPr>
              <w:t>Operating context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C6A3F" w14:textId="77777777" w:rsidR="008161DB" w:rsidRDefault="00BE040A">
            <w:pPr>
              <w:spacing w:after="0"/>
            </w:pPr>
            <w:r>
              <w:rPr>
                <w:sz w:val="20"/>
              </w:rPr>
              <w:t xml:space="preserve">ABL - </w:t>
            </w:r>
            <w:proofErr w:type="spellStart"/>
            <w:r>
              <w:rPr>
                <w:sz w:val="20"/>
              </w:rPr>
              <w:t>Berau</w:t>
            </w:r>
            <w:proofErr w:type="spellEnd"/>
            <w:r>
              <w:rPr>
                <w:sz w:val="20"/>
              </w:rPr>
              <w:t xml:space="preserve"> Coal transshipment, port, barging, CTS and OGV loading operations</w:t>
            </w:r>
          </w:p>
        </w:tc>
      </w:tr>
      <w:tr w:rsidR="008161DB" w14:paraId="6339FB6B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45112" w14:textId="77777777" w:rsidR="008161DB" w:rsidRDefault="00BE040A">
            <w:pPr>
              <w:spacing w:after="0"/>
            </w:pPr>
            <w:r>
              <w:rPr>
                <w:b/>
                <w:color w:val="2E74B5"/>
                <w:sz w:val="18"/>
              </w:rPr>
              <w:t>Document role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6F2B6" w14:textId="5779DA1E" w:rsidR="008161DB" w:rsidRDefault="005229FF">
            <w:pPr>
              <w:spacing w:after="0"/>
            </w:pPr>
            <w:r>
              <w:rPr>
                <w:sz w:val="20"/>
              </w:rPr>
              <w:t>Detailed Proposal for Building Scheduling Software for ABL</w:t>
            </w:r>
          </w:p>
        </w:tc>
      </w:tr>
      <w:tr w:rsidR="008161DB" w14:paraId="4F310E0C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F26C4" w14:textId="77777777" w:rsidR="008161DB" w:rsidRDefault="00BE040A">
            <w:pPr>
              <w:spacing w:after="0"/>
            </w:pPr>
            <w:r>
              <w:rPr>
                <w:b/>
                <w:color w:val="2E74B5"/>
                <w:sz w:val="18"/>
              </w:rPr>
              <w:t>Date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F0073" w14:textId="77777777" w:rsidR="008161DB" w:rsidRDefault="00BE040A">
            <w:pPr>
              <w:spacing w:after="0"/>
            </w:pPr>
            <w:r>
              <w:rPr>
                <w:sz w:val="20"/>
              </w:rPr>
              <w:t>31-05-2026</w:t>
            </w:r>
          </w:p>
        </w:tc>
      </w:tr>
    </w:tbl>
    <w:p w14:paraId="27F4CD22" w14:textId="77777777" w:rsidR="008161DB" w:rsidRDefault="008161DB">
      <w:pPr>
        <w:spacing w:after="360"/>
      </w:pPr>
    </w:p>
    <w:p w14:paraId="3C648E7F" w14:textId="77777777" w:rsidR="008161DB" w:rsidRDefault="008161DB">
      <w:pPr>
        <w:spacing w:after="40"/>
      </w:pPr>
    </w:p>
    <w:p w14:paraId="78BB7A98" w14:textId="77777777" w:rsidR="008161DB" w:rsidRDefault="00BE040A">
      <w:r>
        <w:br w:type="page"/>
      </w:r>
    </w:p>
    <w:p w14:paraId="4B5B1EF7" w14:textId="77777777" w:rsidR="008161DB" w:rsidRDefault="00BE040A">
      <w:pPr>
        <w:pStyle w:val="Heading1"/>
      </w:pPr>
      <w:r>
        <w:rPr>
          <w:rFonts w:ascii="Calibri" w:hAnsi="Calibri"/>
        </w:rPr>
        <w:lastRenderedPageBreak/>
        <w:t>Contents</w:t>
      </w:r>
    </w:p>
    <w:p w14:paraId="01BFCC6A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1.</w:t>
      </w:r>
      <w:r>
        <w:tab/>
      </w:r>
      <w:r>
        <w:rPr>
          <w:rFonts w:ascii="Aptos" w:hAnsi="Aptos"/>
          <w:color w:val="232B34"/>
          <w:sz w:val="18"/>
        </w:rPr>
        <w:t>Executive Summary</w:t>
      </w:r>
    </w:p>
    <w:p w14:paraId="3611BA74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2.</w:t>
      </w:r>
      <w:r>
        <w:tab/>
      </w:r>
      <w:r>
        <w:rPr>
          <w:rFonts w:ascii="Aptos" w:hAnsi="Aptos"/>
          <w:color w:val="232B34"/>
          <w:sz w:val="18"/>
        </w:rPr>
        <w:t>Business Use Case</w:t>
      </w:r>
    </w:p>
    <w:p w14:paraId="612AB39B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3.</w:t>
      </w:r>
      <w:r>
        <w:tab/>
      </w:r>
      <w:r>
        <w:rPr>
          <w:rFonts w:ascii="Aptos" w:hAnsi="Aptos"/>
          <w:color w:val="232B34"/>
          <w:sz w:val="18"/>
        </w:rPr>
        <w:t>Core Scheduling Philosophy</w:t>
      </w:r>
    </w:p>
    <w:p w14:paraId="3E392C62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4.</w:t>
      </w:r>
      <w:r>
        <w:tab/>
      </w:r>
      <w:r>
        <w:rPr>
          <w:rFonts w:ascii="Aptos" w:hAnsi="Aptos"/>
          <w:color w:val="232B34"/>
          <w:sz w:val="18"/>
        </w:rPr>
        <w:t xml:space="preserve">Vector Proprietary Scheduling </w:t>
      </w:r>
      <w:proofErr w:type="gramStart"/>
      <w:r>
        <w:rPr>
          <w:rFonts w:ascii="Aptos" w:hAnsi="Aptos"/>
          <w:color w:val="232B34"/>
          <w:sz w:val="18"/>
        </w:rPr>
        <w:t>And</w:t>
      </w:r>
      <w:proofErr w:type="gramEnd"/>
      <w:r>
        <w:rPr>
          <w:rFonts w:ascii="Aptos" w:hAnsi="Aptos"/>
          <w:color w:val="232B34"/>
          <w:sz w:val="18"/>
        </w:rPr>
        <w:t xml:space="preserve"> Scenario Scaffolding</w:t>
      </w:r>
    </w:p>
    <w:p w14:paraId="326874BC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5.</w:t>
      </w:r>
      <w:r>
        <w:tab/>
      </w:r>
      <w:r>
        <w:rPr>
          <w:rFonts w:ascii="Aptos" w:hAnsi="Aptos"/>
          <w:color w:val="232B34"/>
          <w:sz w:val="18"/>
        </w:rPr>
        <w:t>Product Development Layers</w:t>
      </w:r>
    </w:p>
    <w:p w14:paraId="6C530E8F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6.</w:t>
      </w:r>
      <w:r>
        <w:tab/>
      </w:r>
      <w:r>
        <w:rPr>
          <w:rFonts w:ascii="Aptos" w:hAnsi="Aptos"/>
          <w:color w:val="232B34"/>
          <w:sz w:val="18"/>
        </w:rPr>
        <w:t xml:space="preserve">Phase Of Development </w:t>
      </w:r>
      <w:proofErr w:type="gramStart"/>
      <w:r>
        <w:rPr>
          <w:rFonts w:ascii="Aptos" w:hAnsi="Aptos"/>
          <w:color w:val="232B34"/>
          <w:sz w:val="18"/>
        </w:rPr>
        <w:t>In</w:t>
      </w:r>
      <w:proofErr w:type="gramEnd"/>
      <w:r>
        <w:rPr>
          <w:rFonts w:ascii="Aptos" w:hAnsi="Aptos"/>
          <w:color w:val="232B34"/>
          <w:sz w:val="18"/>
        </w:rPr>
        <w:t xml:space="preserve"> Sprint Level</w:t>
      </w:r>
    </w:p>
    <w:p w14:paraId="496281FA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7.</w:t>
      </w:r>
      <w:r>
        <w:tab/>
      </w:r>
      <w:r>
        <w:rPr>
          <w:rFonts w:ascii="Aptos" w:hAnsi="Aptos"/>
          <w:color w:val="232B34"/>
          <w:sz w:val="18"/>
        </w:rPr>
        <w:t>Working Flow Details</w:t>
      </w:r>
    </w:p>
    <w:p w14:paraId="632141BD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8.</w:t>
      </w:r>
      <w:r>
        <w:tab/>
      </w:r>
      <w:r>
        <w:rPr>
          <w:rFonts w:ascii="Aptos" w:hAnsi="Aptos"/>
          <w:color w:val="232B34"/>
          <w:sz w:val="18"/>
        </w:rPr>
        <w:t>Application Modules</w:t>
      </w:r>
    </w:p>
    <w:p w14:paraId="0DE3DB69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9.</w:t>
      </w:r>
      <w:r>
        <w:tab/>
      </w:r>
      <w:r>
        <w:rPr>
          <w:rFonts w:ascii="Aptos" w:hAnsi="Aptos"/>
          <w:color w:val="232B34"/>
          <w:sz w:val="18"/>
        </w:rPr>
        <w:t xml:space="preserve">Assumptions Made </w:t>
      </w:r>
      <w:proofErr w:type="gramStart"/>
      <w:r>
        <w:rPr>
          <w:rFonts w:ascii="Aptos" w:hAnsi="Aptos"/>
          <w:color w:val="232B34"/>
          <w:sz w:val="18"/>
        </w:rPr>
        <w:t>To</w:t>
      </w:r>
      <w:proofErr w:type="gramEnd"/>
      <w:r>
        <w:rPr>
          <w:rFonts w:ascii="Aptos" w:hAnsi="Aptos"/>
          <w:color w:val="232B34"/>
          <w:sz w:val="18"/>
        </w:rPr>
        <w:t xml:space="preserve"> Determine </w:t>
      </w:r>
      <w:proofErr w:type="gramStart"/>
      <w:r>
        <w:rPr>
          <w:rFonts w:ascii="Aptos" w:hAnsi="Aptos"/>
          <w:color w:val="232B34"/>
          <w:sz w:val="18"/>
        </w:rPr>
        <w:t>The</w:t>
      </w:r>
      <w:proofErr w:type="gramEnd"/>
      <w:r>
        <w:rPr>
          <w:rFonts w:ascii="Aptos" w:hAnsi="Aptos"/>
          <w:color w:val="232B34"/>
          <w:sz w:val="18"/>
        </w:rPr>
        <w:t xml:space="preserve"> Flow</w:t>
      </w:r>
    </w:p>
    <w:p w14:paraId="79650643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10.</w:t>
      </w:r>
      <w:r>
        <w:tab/>
      </w:r>
      <w:r>
        <w:rPr>
          <w:rFonts w:ascii="Aptos" w:hAnsi="Aptos"/>
          <w:color w:val="232B34"/>
          <w:sz w:val="18"/>
        </w:rPr>
        <w:t>Proposed Implementation Architecture</w:t>
      </w:r>
    </w:p>
    <w:p w14:paraId="33AE1E3E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11.</w:t>
      </w:r>
      <w:r>
        <w:tab/>
      </w:r>
      <w:r>
        <w:rPr>
          <w:rFonts w:ascii="Aptos" w:hAnsi="Aptos"/>
          <w:color w:val="232B34"/>
          <w:sz w:val="18"/>
        </w:rPr>
        <w:t xml:space="preserve">External Data Sources Assumed </w:t>
      </w:r>
      <w:proofErr w:type="gramStart"/>
      <w:r>
        <w:rPr>
          <w:rFonts w:ascii="Aptos" w:hAnsi="Aptos"/>
          <w:color w:val="232B34"/>
          <w:sz w:val="18"/>
        </w:rPr>
        <w:t>To</w:t>
      </w:r>
      <w:proofErr w:type="gramEnd"/>
      <w:r>
        <w:rPr>
          <w:rFonts w:ascii="Aptos" w:hAnsi="Aptos"/>
          <w:color w:val="232B34"/>
          <w:sz w:val="18"/>
        </w:rPr>
        <w:t xml:space="preserve"> Be Available</w:t>
      </w:r>
    </w:p>
    <w:p w14:paraId="39CB0B90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12.</w:t>
      </w:r>
      <w:r>
        <w:tab/>
      </w:r>
      <w:r>
        <w:rPr>
          <w:rFonts w:ascii="Aptos" w:hAnsi="Aptos"/>
          <w:color w:val="232B34"/>
          <w:sz w:val="18"/>
        </w:rPr>
        <w:t>Build Deliverables</w:t>
      </w:r>
    </w:p>
    <w:p w14:paraId="3D876163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13.</w:t>
      </w:r>
      <w:r>
        <w:tab/>
      </w:r>
      <w:r>
        <w:rPr>
          <w:rFonts w:ascii="Aptos" w:hAnsi="Aptos"/>
          <w:color w:val="232B34"/>
          <w:sz w:val="18"/>
        </w:rPr>
        <w:t>Implementation Clarification</w:t>
      </w:r>
    </w:p>
    <w:p w14:paraId="0DAFF726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14.</w:t>
      </w:r>
      <w:r>
        <w:tab/>
      </w:r>
      <w:r>
        <w:rPr>
          <w:rFonts w:ascii="Aptos" w:hAnsi="Aptos"/>
          <w:color w:val="232B34"/>
          <w:sz w:val="18"/>
        </w:rPr>
        <w:t>Important Build Boundaries</w:t>
      </w:r>
    </w:p>
    <w:p w14:paraId="32A91AA9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15.</w:t>
      </w:r>
      <w:r>
        <w:tab/>
      </w:r>
      <w:r>
        <w:rPr>
          <w:rFonts w:ascii="Aptos" w:hAnsi="Aptos"/>
          <w:color w:val="232B34"/>
          <w:sz w:val="18"/>
        </w:rPr>
        <w:t>Reference Inputs</w:t>
      </w:r>
    </w:p>
    <w:p w14:paraId="1C70A588" w14:textId="77777777" w:rsidR="008161DB" w:rsidRDefault="00BE040A">
      <w:r>
        <w:br w:type="page"/>
      </w:r>
    </w:p>
    <w:p w14:paraId="288B079B" w14:textId="77777777" w:rsidR="008161DB" w:rsidRDefault="00BE040A">
      <w:pPr>
        <w:pStyle w:val="Heading1"/>
      </w:pPr>
      <w:r>
        <w:rPr>
          <w:rFonts w:ascii="Calibri" w:hAnsi="Calibri"/>
        </w:rPr>
        <w:lastRenderedPageBreak/>
        <w:t>1. Executive Summary</w:t>
      </w:r>
    </w:p>
    <w:p w14:paraId="78AF9DCC" w14:textId="0024FEE7" w:rsidR="008161DB" w:rsidRDefault="005229FF">
      <w:pPr>
        <w:jc w:val="both"/>
      </w:pPr>
      <w:r w:rsidRPr="008E3A2E">
        <w:t xml:space="preserve"> ABL and </w:t>
      </w:r>
      <w:proofErr w:type="spellStart"/>
      <w:r w:rsidRPr="008E3A2E">
        <w:t>Berau</w:t>
      </w:r>
      <w:proofErr w:type="spellEnd"/>
      <w:r w:rsidRPr="008E3A2E">
        <w:t xml:space="preserve"> Coal operate in a highly dynamic and deeply interconnected coal transshipment environment involving cargo planning, coal quality and blending requirements, jetty loading operations, tug-and-barge movement, river navigation constraints, tide windows, bridge crossing windows, CTS availability, OGV loading commitments and field-level operational </w:t>
      </w:r>
      <w:r w:rsidRPr="008E3A2E">
        <w:t>execution.</w:t>
      </w:r>
      <w:r>
        <w:t xml:space="preserve"> </w:t>
      </w:r>
    </w:p>
    <w:p w14:paraId="6F9912B9" w14:textId="0648D464" w:rsidR="005229FF" w:rsidRDefault="005229FF">
      <w:pPr>
        <w:jc w:val="both"/>
      </w:pPr>
      <w:r>
        <w:t xml:space="preserve">Managing transshipments planning and </w:t>
      </w:r>
      <w:r w:rsidR="00354B29">
        <w:t xml:space="preserve">manual </w:t>
      </w:r>
      <w:r>
        <w:t>execution leads to issues like missing out on OGV scheduled dates while having underutilized assets</w:t>
      </w:r>
      <w:r w:rsidR="00953E60">
        <w:t>.</w:t>
      </w:r>
      <w:r w:rsidR="00354B29">
        <w:t xml:space="preserve"> </w:t>
      </w:r>
    </w:p>
    <w:p w14:paraId="54F588FE" w14:textId="1677F23F" w:rsidR="00953E60" w:rsidRDefault="00953E60">
      <w:pPr>
        <w:jc w:val="both"/>
      </w:pPr>
      <w:r>
        <w:t xml:space="preserve">ABL is considering an Auto Scheduling Software which can help them to plan their assets for maximum utilization and achieving </w:t>
      </w:r>
      <w:proofErr w:type="gramStart"/>
      <w:r>
        <w:t>an</w:t>
      </w:r>
      <w:proofErr w:type="gramEnd"/>
      <w:r>
        <w:t xml:space="preserve"> very high On Time and </w:t>
      </w:r>
      <w:proofErr w:type="gramStart"/>
      <w:r>
        <w:t>In</w:t>
      </w:r>
      <w:proofErr w:type="gramEnd"/>
      <w:r>
        <w:t xml:space="preserve"> full (OTIF) for the customers of </w:t>
      </w:r>
      <w:proofErr w:type="spellStart"/>
      <w:r>
        <w:t>Berau</w:t>
      </w:r>
      <w:proofErr w:type="spellEnd"/>
      <w:r>
        <w:t xml:space="preserve"> Coal.</w:t>
      </w:r>
    </w:p>
    <w:p w14:paraId="7DC1BB85" w14:textId="5C232CD4" w:rsidR="00953E60" w:rsidRDefault="00953E60">
      <w:pPr>
        <w:jc w:val="both"/>
      </w:pPr>
      <w:r>
        <w:t xml:space="preserve">ABL has requested </w:t>
      </w:r>
      <w:r w:rsidR="00354B29">
        <w:t xml:space="preserve">Vector to submit a proposal for the same. </w:t>
      </w:r>
    </w:p>
    <w:p w14:paraId="0D7A6E7D" w14:textId="79BB834C" w:rsidR="00354B29" w:rsidRPr="008D3B9B" w:rsidRDefault="00354B29" w:rsidP="00354B29">
      <w:pPr>
        <w:pStyle w:val="Heading1"/>
      </w:pPr>
      <w:r>
        <w:t xml:space="preserve">2. </w:t>
      </w:r>
      <w:r>
        <w:t>Current Operating Realities</w:t>
      </w:r>
    </w:p>
    <w:p w14:paraId="2CED76B8" w14:textId="77777777" w:rsidR="00354B29" w:rsidRDefault="00354B29" w:rsidP="00354B29">
      <w:pPr>
        <w:pStyle w:val="ListBullet"/>
        <w:numPr>
          <w:ilvl w:val="0"/>
          <w:numId w:val="10"/>
        </w:numPr>
        <w:spacing w:after="200" w:line="276" w:lineRule="auto"/>
      </w:pPr>
      <w:r>
        <w:t>Planning is highly dynamic and frequently revised monthly, weekly, daily and sometimes intra-day.</w:t>
      </w:r>
    </w:p>
    <w:p w14:paraId="2CF04B5C" w14:textId="77777777" w:rsidR="00354B29" w:rsidRDefault="00354B29" w:rsidP="00354B29">
      <w:pPr>
        <w:pStyle w:val="ListBullet"/>
        <w:numPr>
          <w:ilvl w:val="0"/>
          <w:numId w:val="10"/>
        </w:numPr>
        <w:spacing w:after="200" w:line="276" w:lineRule="auto"/>
      </w:pPr>
      <w:r>
        <w:t>Demand and voyage planning are often created independently from real-time logistics capacity realities.</w:t>
      </w:r>
    </w:p>
    <w:p w14:paraId="1987CC16" w14:textId="77777777" w:rsidR="00354B29" w:rsidRDefault="00354B29" w:rsidP="00354B29">
      <w:pPr>
        <w:pStyle w:val="ListBullet"/>
        <w:numPr>
          <w:ilvl w:val="0"/>
          <w:numId w:val="10"/>
        </w:numPr>
        <w:spacing w:after="200" w:line="276" w:lineRule="auto"/>
      </w:pPr>
      <w:r>
        <w:t>Operational decisions depend heavily on manual coordination, spreadsheets, WhatsApp and planner experience.</w:t>
      </w:r>
    </w:p>
    <w:p w14:paraId="09AD1C4C" w14:textId="77777777" w:rsidR="00354B29" w:rsidRDefault="00354B29" w:rsidP="00354B29">
      <w:pPr>
        <w:pStyle w:val="ListBullet"/>
        <w:numPr>
          <w:ilvl w:val="0"/>
          <w:numId w:val="10"/>
        </w:numPr>
        <w:spacing w:after="200" w:line="276" w:lineRule="auto"/>
      </w:pPr>
      <w:r>
        <w:t>Route cycle times vary significantly across jetties, creating uneven effective fleet capacity.</w:t>
      </w:r>
    </w:p>
    <w:p w14:paraId="51233AD8" w14:textId="77777777" w:rsidR="00354B29" w:rsidRDefault="00354B29" w:rsidP="00354B29">
      <w:pPr>
        <w:pStyle w:val="ListBullet"/>
        <w:numPr>
          <w:ilvl w:val="0"/>
          <w:numId w:val="10"/>
        </w:numPr>
        <w:spacing w:after="200" w:line="276" w:lineRule="auto"/>
      </w:pPr>
      <w:r>
        <w:t>Tide windows, bridge schedules and navigation constraints continuously impact movement feasibility.</w:t>
      </w:r>
    </w:p>
    <w:p w14:paraId="4F9542E4" w14:textId="77777777" w:rsidR="00354B29" w:rsidRDefault="00354B29" w:rsidP="00354B29">
      <w:pPr>
        <w:pStyle w:val="ListBullet"/>
        <w:numPr>
          <w:ilvl w:val="0"/>
          <w:numId w:val="10"/>
        </w:numPr>
        <w:spacing w:after="200" w:line="276" w:lineRule="auto"/>
      </w:pPr>
      <w:r>
        <w:t>Asset positions may be visible through AIS/GPS systems, but operational business-state visibility remains limited.</w:t>
      </w:r>
    </w:p>
    <w:p w14:paraId="2C33F72D" w14:textId="77777777" w:rsidR="00354B29" w:rsidRDefault="00354B29" w:rsidP="00354B29">
      <w:pPr>
        <w:pStyle w:val="ListBullet"/>
        <w:numPr>
          <w:ilvl w:val="0"/>
          <w:numId w:val="10"/>
        </w:numPr>
        <w:spacing w:after="200" w:line="276" w:lineRule="auto"/>
      </w:pPr>
      <w:r>
        <w:t>CTS allocation, tug-barge reassignment and OGV changes create continuous replanning requirements.</w:t>
      </w:r>
    </w:p>
    <w:p w14:paraId="609E44B9" w14:textId="77777777" w:rsidR="00354B29" w:rsidRDefault="00354B29" w:rsidP="00354B29">
      <w:pPr>
        <w:pStyle w:val="ListBullet"/>
        <w:numPr>
          <w:ilvl w:val="0"/>
          <w:numId w:val="10"/>
        </w:numPr>
        <w:spacing w:after="200" w:line="276" w:lineRule="auto"/>
      </w:pPr>
      <w:r>
        <w:t>Field teams often make critical decisions without structured simulation-backed support.</w:t>
      </w:r>
    </w:p>
    <w:p w14:paraId="32BF6312" w14:textId="77777777" w:rsidR="00354B29" w:rsidRDefault="00354B29" w:rsidP="00354B29">
      <w:pPr>
        <w:pStyle w:val="ListBullet"/>
        <w:numPr>
          <w:ilvl w:val="0"/>
          <w:numId w:val="10"/>
        </w:numPr>
        <w:spacing w:after="200" w:line="276" w:lineRule="auto"/>
      </w:pPr>
      <w:r>
        <w:t>Current KPIs may drive local optimization instead of synchronized end-to-end flow performance.</w:t>
      </w:r>
    </w:p>
    <w:p w14:paraId="734878A9" w14:textId="77777777" w:rsidR="00354B29" w:rsidRDefault="00354B29" w:rsidP="00354B29">
      <w:pPr>
        <w:pStyle w:val="ListBullet"/>
        <w:numPr>
          <w:ilvl w:val="0"/>
          <w:numId w:val="10"/>
        </w:numPr>
        <w:spacing w:after="200" w:line="276" w:lineRule="auto"/>
      </w:pPr>
      <w:r>
        <w:t>Operational disruptions propagate rapidly across the entire chain due to lack of synchronized visibility.</w:t>
      </w:r>
    </w:p>
    <w:p w14:paraId="3E49E467" w14:textId="77777777" w:rsidR="00354B29" w:rsidRDefault="00354B29" w:rsidP="00354B2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3CC2ABF" w14:textId="77777777" w:rsidR="00354B29" w:rsidRPr="008D3B9B" w:rsidRDefault="00354B29" w:rsidP="00354B29">
      <w:pPr>
        <w:pStyle w:val="Heading1"/>
      </w:pPr>
      <w:r>
        <w:lastRenderedPageBreak/>
        <w:t>3. Root cause Perspective</w:t>
      </w:r>
    </w:p>
    <w:p w14:paraId="3A90A75F" w14:textId="77777777" w:rsidR="00354B29" w:rsidRDefault="00354B29" w:rsidP="00354B29">
      <w:pPr>
        <w:pStyle w:val="ListBullet"/>
        <w:numPr>
          <w:ilvl w:val="0"/>
          <w:numId w:val="0"/>
        </w:numPr>
      </w:pPr>
      <w:r>
        <w:t xml:space="preserve">The current challenge is not just a scheduling software problem. Bigger Issue is, </w:t>
      </w:r>
      <w:proofErr w:type="spellStart"/>
      <w:r>
        <w:t>Berau</w:t>
      </w:r>
      <w:proofErr w:type="spellEnd"/>
      <w:r>
        <w:t xml:space="preserve"> Coal generates demand commitments and OGV plan without continuous synchronization with</w:t>
      </w:r>
    </w:p>
    <w:p w14:paraId="5A71B403" w14:textId="77777777" w:rsidR="00354B29" w:rsidRDefault="00354B29" w:rsidP="00354B29">
      <w:pPr>
        <w:pStyle w:val="ListBullet"/>
        <w:numPr>
          <w:ilvl w:val="0"/>
          <w:numId w:val="11"/>
        </w:numPr>
        <w:spacing w:after="200" w:line="276" w:lineRule="auto"/>
      </w:pPr>
      <w:r>
        <w:t xml:space="preserve">Actual WIP, </w:t>
      </w:r>
    </w:p>
    <w:p w14:paraId="5713C263" w14:textId="77777777" w:rsidR="00354B29" w:rsidRDefault="00354B29" w:rsidP="00354B29">
      <w:pPr>
        <w:pStyle w:val="ListBullet"/>
        <w:numPr>
          <w:ilvl w:val="0"/>
          <w:numId w:val="11"/>
        </w:numPr>
        <w:spacing w:after="200" w:line="276" w:lineRule="auto"/>
      </w:pPr>
      <w:r>
        <w:t xml:space="preserve">Tug-barge loading, </w:t>
      </w:r>
    </w:p>
    <w:p w14:paraId="2C152E00" w14:textId="77777777" w:rsidR="00354B29" w:rsidRDefault="00354B29" w:rsidP="00354B29">
      <w:pPr>
        <w:pStyle w:val="ListBullet"/>
        <w:numPr>
          <w:ilvl w:val="0"/>
          <w:numId w:val="11"/>
        </w:numPr>
        <w:spacing w:after="200" w:line="276" w:lineRule="auto"/>
      </w:pPr>
      <w:r>
        <w:t xml:space="preserve">Route cycle realities, </w:t>
      </w:r>
    </w:p>
    <w:p w14:paraId="43928E44" w14:textId="77777777" w:rsidR="00354B29" w:rsidRDefault="00354B29" w:rsidP="00354B29">
      <w:pPr>
        <w:pStyle w:val="ListBullet"/>
        <w:numPr>
          <w:ilvl w:val="0"/>
          <w:numId w:val="11"/>
        </w:numPr>
        <w:spacing w:after="200" w:line="276" w:lineRule="auto"/>
      </w:pPr>
      <w:r>
        <w:t xml:space="preserve">Tide windows, </w:t>
      </w:r>
    </w:p>
    <w:p w14:paraId="68689F7E" w14:textId="77777777" w:rsidR="00354B29" w:rsidRDefault="00354B29" w:rsidP="00354B29">
      <w:pPr>
        <w:pStyle w:val="ListBullet"/>
        <w:numPr>
          <w:ilvl w:val="0"/>
          <w:numId w:val="11"/>
        </w:numPr>
        <w:spacing w:after="200" w:line="276" w:lineRule="auto"/>
      </w:pPr>
      <w:r>
        <w:t xml:space="preserve">Bridge constraints, </w:t>
      </w:r>
    </w:p>
    <w:p w14:paraId="10BB87FB" w14:textId="77777777" w:rsidR="00354B29" w:rsidRDefault="00354B29" w:rsidP="00354B29">
      <w:pPr>
        <w:pStyle w:val="ListBullet"/>
        <w:numPr>
          <w:ilvl w:val="0"/>
          <w:numId w:val="11"/>
        </w:numPr>
        <w:spacing w:after="200" w:line="276" w:lineRule="auto"/>
      </w:pPr>
      <w:r>
        <w:t xml:space="preserve">CTS capacities, </w:t>
      </w:r>
    </w:p>
    <w:p w14:paraId="055C6E8C" w14:textId="77777777" w:rsidR="00354B29" w:rsidRDefault="00354B29" w:rsidP="00354B29">
      <w:pPr>
        <w:pStyle w:val="ListBullet"/>
        <w:numPr>
          <w:ilvl w:val="0"/>
          <w:numId w:val="11"/>
        </w:numPr>
        <w:spacing w:after="200" w:line="276" w:lineRule="auto"/>
      </w:pPr>
      <w:r>
        <w:t xml:space="preserve">Jetty congestion, </w:t>
      </w:r>
    </w:p>
    <w:p w14:paraId="4609937A" w14:textId="77777777" w:rsidR="00354B29" w:rsidRDefault="00354B29" w:rsidP="00354B29">
      <w:pPr>
        <w:pStyle w:val="ListBullet"/>
        <w:numPr>
          <w:ilvl w:val="0"/>
          <w:numId w:val="11"/>
        </w:numPr>
        <w:spacing w:after="200" w:line="276" w:lineRule="auto"/>
      </w:pPr>
      <w:r>
        <w:t>Real operational availability,</w:t>
      </w:r>
      <w:r>
        <w:br/>
      </w:r>
    </w:p>
    <w:p w14:paraId="786B8602" w14:textId="77777777" w:rsidR="00354B29" w:rsidRDefault="00354B29" w:rsidP="00354B29">
      <w:pPr>
        <w:pStyle w:val="ListBullet"/>
        <w:numPr>
          <w:ilvl w:val="0"/>
          <w:numId w:val="0"/>
        </w:numPr>
      </w:pPr>
      <w:r>
        <w:t>The above resulting in operational mismatch and instability. Operation therefore suffers from</w:t>
      </w:r>
    </w:p>
    <w:p w14:paraId="500100FF" w14:textId="77777777" w:rsidR="00354B29" w:rsidRDefault="00354B29" w:rsidP="00354B29">
      <w:pPr>
        <w:pStyle w:val="ListBullet"/>
        <w:numPr>
          <w:ilvl w:val="0"/>
          <w:numId w:val="12"/>
        </w:numPr>
        <w:spacing w:after="200" w:line="276" w:lineRule="auto"/>
      </w:pPr>
      <w:r>
        <w:t>Reactive planning,</w:t>
      </w:r>
    </w:p>
    <w:p w14:paraId="519023A8" w14:textId="77777777" w:rsidR="00354B29" w:rsidRDefault="00354B29" w:rsidP="00354B29">
      <w:pPr>
        <w:pStyle w:val="ListBullet"/>
        <w:numPr>
          <w:ilvl w:val="0"/>
          <w:numId w:val="12"/>
        </w:numPr>
        <w:spacing w:after="200" w:line="276" w:lineRule="auto"/>
      </w:pPr>
      <w:r>
        <w:t>Excessive waiting,</w:t>
      </w:r>
    </w:p>
    <w:p w14:paraId="21B4C8E3" w14:textId="77777777" w:rsidR="00354B29" w:rsidRDefault="00354B29" w:rsidP="00354B29">
      <w:pPr>
        <w:pStyle w:val="ListBullet"/>
        <w:numPr>
          <w:ilvl w:val="0"/>
          <w:numId w:val="12"/>
        </w:numPr>
        <w:spacing w:after="200" w:line="276" w:lineRule="auto"/>
      </w:pPr>
      <w:r>
        <w:t>Underutilized assets,</w:t>
      </w:r>
    </w:p>
    <w:p w14:paraId="2F8B72AD" w14:textId="77777777" w:rsidR="00354B29" w:rsidRDefault="00354B29" w:rsidP="00354B29">
      <w:pPr>
        <w:pStyle w:val="ListBullet"/>
        <w:numPr>
          <w:ilvl w:val="0"/>
          <w:numId w:val="12"/>
        </w:numPr>
        <w:spacing w:after="200" w:line="276" w:lineRule="auto"/>
      </w:pPr>
      <w:r>
        <w:t>Repeated reassignment,</w:t>
      </w:r>
    </w:p>
    <w:p w14:paraId="13BB11E5" w14:textId="77777777" w:rsidR="00354B29" w:rsidRDefault="00354B29" w:rsidP="00354B29">
      <w:pPr>
        <w:pStyle w:val="ListBullet"/>
        <w:numPr>
          <w:ilvl w:val="0"/>
          <w:numId w:val="0"/>
        </w:numPr>
      </w:pPr>
    </w:p>
    <w:p w14:paraId="3F03B600" w14:textId="4FE53FC5" w:rsidR="00354B29" w:rsidRPr="0011276E" w:rsidRDefault="00354B29" w:rsidP="00354B29">
      <w:pPr>
        <w:pStyle w:val="ListBullet"/>
        <w:numPr>
          <w:ilvl w:val="0"/>
          <w:numId w:val="0"/>
        </w:numPr>
      </w:pPr>
      <w:r>
        <w:t xml:space="preserve">The fundamental business need is therefore: </w:t>
      </w:r>
      <w:r>
        <w:br/>
      </w:r>
      <w:r w:rsidRPr="00E117AE">
        <w:rPr>
          <w:b/>
          <w:bCs/>
        </w:rPr>
        <w:t>“</w:t>
      </w:r>
      <w:r w:rsidRPr="00E117AE">
        <w:rPr>
          <w:b/>
          <w:bCs/>
          <w:sz w:val="24"/>
          <w:szCs w:val="24"/>
        </w:rPr>
        <w:t>Synchronizing demand commitments with executable operational flow capacity.”</w:t>
      </w:r>
    </w:p>
    <w:p w14:paraId="5DE7D821" w14:textId="7406C06A" w:rsidR="005229FF" w:rsidRDefault="0011276E" w:rsidP="0011276E">
      <w:pPr>
        <w:pStyle w:val="Heading1"/>
      </w:pPr>
      <w:r>
        <w:t>4. Vector Recommendations</w:t>
      </w:r>
    </w:p>
    <w:p w14:paraId="044588CF" w14:textId="6B5AB9B5" w:rsidR="008161DB" w:rsidRDefault="00BE040A">
      <w:pPr>
        <w:jc w:val="both"/>
      </w:pPr>
      <w:r>
        <w:t xml:space="preserve">The proposed product </w:t>
      </w:r>
      <w:r w:rsidR="0011276E">
        <w:t>must</w:t>
      </w:r>
      <w:r>
        <w:t xml:space="preserve"> </w:t>
      </w:r>
      <w:r w:rsidR="0011276E">
        <w:t>be</w:t>
      </w:r>
      <w:r>
        <w:t xml:space="preserve"> </w:t>
      </w:r>
      <w:r>
        <w:rPr>
          <w:b/>
        </w:rPr>
        <w:t>Dynamic Operational Synchronization &amp; Scheduling Platform</w:t>
      </w:r>
      <w:r>
        <w:t xml:space="preserve">. It </w:t>
      </w:r>
      <w:r w:rsidR="0011276E">
        <w:t>should</w:t>
      </w:r>
      <w:r>
        <w:t xml:space="preserve"> convert </w:t>
      </w:r>
      <w:proofErr w:type="spellStart"/>
      <w:r>
        <w:t>Berau</w:t>
      </w:r>
      <w:proofErr w:type="spellEnd"/>
      <w:r>
        <w:t xml:space="preserve"> shipment demand into an executable ABL logistics plan by coordinating cargo readiness, jetty loading, tug-barge movement, tide and bridge windows, CTS availability, OGV loading sequence, exception recovery, approval and publication.</w:t>
      </w:r>
    </w:p>
    <w:p w14:paraId="7A9E1DAD" w14:textId="24B6175A" w:rsidR="008161DB" w:rsidRDefault="00BE040A">
      <w:pPr>
        <w:jc w:val="both"/>
      </w:pPr>
      <w:r>
        <w:t xml:space="preserve">The platform </w:t>
      </w:r>
      <w:r w:rsidR="0011276E">
        <w:t xml:space="preserve">should </w:t>
      </w:r>
      <w:r>
        <w:t xml:space="preserve">not only </w:t>
      </w:r>
      <w:r w:rsidR="0011276E">
        <w:t xml:space="preserve">be </w:t>
      </w:r>
      <w:r>
        <w:t xml:space="preserve">a fleet-tracking screen, map view or digital Excel replacement. It </w:t>
      </w:r>
      <w:r w:rsidR="0011276E">
        <w:t xml:space="preserve">should be </w:t>
      </w:r>
      <w:r>
        <w:t>a governed scheduling and simulation application designed to place each shipment movement through eligible route steps, available operating windows and approved decision workflows.</w:t>
      </w:r>
    </w:p>
    <w:p w14:paraId="1EE563B2" w14:textId="77777777" w:rsidR="008161DB" w:rsidRDefault="00BE040A">
      <w:pPr>
        <w:jc w:val="both"/>
      </w:pPr>
      <w:r>
        <w:t xml:space="preserve">Vector will use its proprietary scheduling, scenario and dynamic-constraint scaffolding as the base for the application build. The ABL-specific implementation will configure and extend this base around </w:t>
      </w:r>
      <w:proofErr w:type="spellStart"/>
      <w:r>
        <w:t>Berau</w:t>
      </w:r>
      <w:proofErr w:type="spellEnd"/>
      <w:r>
        <w:t xml:space="preserve"> demand, ABL assets, tide and bridge logic, port/CTS operations, recovery workflows, approval governance and required integrations.</w:t>
      </w:r>
    </w:p>
    <w:p w14:paraId="4B7B3E9C" w14:textId="2D5F922C" w:rsidR="008161DB" w:rsidRDefault="0011276E" w:rsidP="0011276E">
      <w:pPr>
        <w:pStyle w:val="Heading1"/>
      </w:pPr>
      <w:r>
        <w:rPr>
          <w:rFonts w:ascii="Calibri" w:hAnsi="Calibri"/>
        </w:rPr>
        <w:lastRenderedPageBreak/>
        <w:t>5</w:t>
      </w:r>
      <w:r w:rsidR="00BE040A">
        <w:rPr>
          <w:rFonts w:ascii="Calibri" w:hAnsi="Calibri"/>
        </w:rPr>
        <w:t>. Business Use Case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161DB" w14:paraId="5AF36D50" w14:textId="77777777">
        <w:trPr>
          <w:tblHeader/>
        </w:trPr>
        <w:tc>
          <w:tcPr>
            <w:tcW w:w="9360" w:type="dxa"/>
            <w:shd w:val="clear" w:color="auto" w:fill="EEF4F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21DC3F5" w14:textId="77777777" w:rsidR="008161DB" w:rsidRDefault="00BE040A">
            <w:pPr>
              <w:spacing w:after="0" w:line="300" w:lineRule="auto"/>
            </w:pPr>
            <w:r>
              <w:rPr>
                <w:b/>
                <w:smallCaps/>
                <w:color w:val="2E74B5"/>
                <w:sz w:val="19"/>
              </w:rPr>
              <w:t xml:space="preserve">Operating </w:t>
            </w:r>
            <w:proofErr w:type="gramStart"/>
            <w:r>
              <w:rPr>
                <w:b/>
                <w:smallCaps/>
                <w:color w:val="2E74B5"/>
                <w:sz w:val="19"/>
              </w:rPr>
              <w:t xml:space="preserve">principle  </w:t>
            </w:r>
            <w:r>
              <w:rPr>
                <w:color w:val="0B2545"/>
              </w:rPr>
              <w:t>Synchronize</w:t>
            </w:r>
            <w:proofErr w:type="gramEnd"/>
            <w:r>
              <w:rPr>
                <w:color w:val="0B2545"/>
              </w:rPr>
              <w:t xml:space="preserve"> </w:t>
            </w:r>
            <w:proofErr w:type="spellStart"/>
            <w:r>
              <w:rPr>
                <w:color w:val="0B2545"/>
              </w:rPr>
              <w:t>Berau</w:t>
            </w:r>
            <w:proofErr w:type="spellEnd"/>
            <w:r>
              <w:rPr>
                <w:color w:val="0B2545"/>
              </w:rPr>
              <w:t xml:space="preserve"> Coal's shipment commitments with ABL's real operational flow capacity so that cargo readiness, asset availability, tide/bridge windows, jetty/CTS capacity, OGV loading sequence and recovery decisions are planned and governed from one shared operating platform.</w:t>
            </w:r>
          </w:p>
        </w:tc>
      </w:tr>
    </w:tbl>
    <w:p w14:paraId="47B571B3" w14:textId="77777777" w:rsidR="008161DB" w:rsidRDefault="008161DB">
      <w:pPr>
        <w:spacing w:after="40"/>
      </w:pPr>
    </w:p>
    <w:p w14:paraId="16D7BF7D" w14:textId="6CEDCC54" w:rsidR="008161DB" w:rsidRDefault="0011276E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5</w:t>
      </w:r>
      <w:r w:rsidR="00BE040A">
        <w:rPr>
          <w:rFonts w:ascii="Calibri" w:hAnsi="Calibri"/>
          <w:color w:val="1F4D78"/>
          <w:sz w:val="24"/>
        </w:rPr>
        <w:t>.1 Business problems addressed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161DB" w14:paraId="62EECC24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E19E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Business problem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167FA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Application response</w:t>
            </w:r>
          </w:p>
        </w:tc>
      </w:tr>
      <w:tr w:rsidR="008161DB" w14:paraId="3552DA96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7E1A779C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Static Excel planning cannot absorb daily and intra-day changes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586BA98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Structured demand intake, versioned plan generation, conflict checks and governed replanning</w:t>
            </w:r>
          </w:p>
        </w:tc>
      </w:tr>
      <w:tr w:rsidR="008161DB" w14:paraId="418B1DEF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469877B8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Shipment demand is not continuously synchronized with logistics capacity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6235B5C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OGV demand, cargo grade, route, tug-barge, jetty, CTS and operating-window capacity are held in one planning model</w:t>
            </w:r>
          </w:p>
        </w:tc>
      </w:tr>
      <w:tr w:rsidR="008161DB" w14:paraId="7817C6F0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11082BB9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Asset position is visible but operational status is unclear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0182202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GPS/</w:t>
            </w:r>
            <w:proofErr w:type="gramStart"/>
            <w:r>
              <w:rPr>
                <w:sz w:val="18"/>
              </w:rPr>
              <w:t>AIS</w:t>
            </w:r>
            <w:proofErr w:type="gramEnd"/>
            <w:r>
              <w:rPr>
                <w:sz w:val="18"/>
              </w:rPr>
              <w:t xml:space="preserve"> evidence is separated from confirmed operational events and schedule authority</w:t>
            </w:r>
          </w:p>
        </w:tc>
      </w:tr>
      <w:tr w:rsidR="008161DB" w14:paraId="76D39963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4337D86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Tide, bridge and berth windows keep changing the feasible plan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5076C0E9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Movement windows are treated as schedulable capacity</w:t>
            </w:r>
          </w:p>
        </w:tc>
      </w:tr>
      <w:tr w:rsidR="008161DB" w14:paraId="0231FA78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2EB056A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Coal grade and loading sequence affect execution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3DF885C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Cargo requirement and layer sequence are first-class planning inputs</w:t>
            </w:r>
          </w:p>
        </w:tc>
      </w:tr>
      <w:tr w:rsidR="008161DB" w14:paraId="70CA11D1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52627DC6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Existing work in progress affects new planning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277FE6E8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Active plans, sailing barges, loaded barges, queues and confirmed actuals are plotted before new planning decisions</w:t>
            </w:r>
          </w:p>
        </w:tc>
      </w:tr>
      <w:tr w:rsidR="008161DB" w14:paraId="488638E8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131A805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Disruption recovery is manual and experience-driven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7AB9E4A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Scenario simulation and recovery recommendations show options, impact and approval path</w:t>
            </w:r>
          </w:p>
        </w:tc>
      </w:tr>
      <w:tr w:rsidR="008161DB" w14:paraId="353FBC36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6041EC87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Approvals and operating decisions require traceability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5C1BE57C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Dual-party approvals, immutable published snapshots, audit events and governed exports</w:t>
            </w:r>
          </w:p>
        </w:tc>
      </w:tr>
    </w:tbl>
    <w:p w14:paraId="69242840" w14:textId="77777777" w:rsidR="008161DB" w:rsidRDefault="008161DB">
      <w:pPr>
        <w:spacing w:after="80"/>
      </w:pPr>
    </w:p>
    <w:p w14:paraId="2B2907C7" w14:textId="066B783D" w:rsidR="008161DB" w:rsidRDefault="0011276E">
      <w:pPr>
        <w:pStyle w:val="Heading1"/>
      </w:pPr>
      <w:r>
        <w:rPr>
          <w:rFonts w:ascii="Calibri" w:hAnsi="Calibri"/>
        </w:rPr>
        <w:t>6</w:t>
      </w:r>
      <w:r w:rsidR="00BE040A">
        <w:rPr>
          <w:rFonts w:ascii="Calibri" w:hAnsi="Calibri"/>
        </w:rPr>
        <w:t>. Core Scheduling Philosophy</w:t>
      </w:r>
    </w:p>
    <w:p w14:paraId="601C1FAE" w14:textId="77777777" w:rsidR="008161DB" w:rsidRDefault="00BE040A">
      <w:pPr>
        <w:jc w:val="both"/>
      </w:pPr>
      <w:r>
        <w:t>The scheduling logic is based on a flow principle: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161DB" w14:paraId="18F678CB" w14:textId="77777777">
        <w:trPr>
          <w:tblHeader/>
        </w:trPr>
        <w:tc>
          <w:tcPr>
            <w:tcW w:w="9360" w:type="dxa"/>
            <w:shd w:val="clear" w:color="auto" w:fill="EEF4F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1F82D81" w14:textId="77777777" w:rsidR="008161DB" w:rsidRDefault="00BE040A">
            <w:pPr>
              <w:spacing w:after="0" w:line="300" w:lineRule="auto"/>
            </w:pPr>
            <w:r>
              <w:rPr>
                <w:b/>
                <w:smallCaps/>
                <w:color w:val="2E74B5"/>
                <w:sz w:val="19"/>
              </w:rPr>
              <w:t xml:space="preserve">Operating </w:t>
            </w:r>
            <w:proofErr w:type="gramStart"/>
            <w:r>
              <w:rPr>
                <w:b/>
                <w:smallCaps/>
                <w:color w:val="2E74B5"/>
                <w:sz w:val="19"/>
              </w:rPr>
              <w:t xml:space="preserve">principle  </w:t>
            </w:r>
            <w:r>
              <w:rPr>
                <w:color w:val="0B2545"/>
              </w:rPr>
              <w:t>Each</w:t>
            </w:r>
            <w:proofErr w:type="gramEnd"/>
            <w:r>
              <w:rPr>
                <w:color w:val="0B2545"/>
              </w:rPr>
              <w:t xml:space="preserve"> shipment movement is treated as a schedulable entity that must pass through a defined route of operational steps. Each step needs the right resource, enough available capacity and a valid operating window.</w:t>
            </w:r>
          </w:p>
        </w:tc>
      </w:tr>
    </w:tbl>
    <w:p w14:paraId="4284CFCC" w14:textId="77777777" w:rsidR="008161DB" w:rsidRDefault="008161DB">
      <w:pPr>
        <w:spacing w:after="40"/>
      </w:pPr>
    </w:p>
    <w:p w14:paraId="7C24ACF5" w14:textId="77777777" w:rsidR="008161DB" w:rsidRDefault="00BE040A">
      <w:pPr>
        <w:jc w:val="both"/>
      </w:pPr>
      <w:r>
        <w:t>For ABL, the route is operational as well as physical: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161DB" w14:paraId="3BAB1A4C" w14:textId="77777777">
        <w:trPr>
          <w:tblHeader/>
        </w:trPr>
        <w:tc>
          <w:tcPr>
            <w:tcW w:w="9360" w:type="dxa"/>
            <w:shd w:val="clear" w:color="auto" w:fill="F7F9F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60C29C4" w14:textId="77777777" w:rsidR="008161DB" w:rsidRDefault="00BE040A"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lastRenderedPageBreak/>
              <w:t>Cargo readiness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Jetty / BLC loading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Tug-barge departure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Tide / river movement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Bridge crossing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CTS / anchorage queue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CTS discharge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OGV hatch / layer completion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Survey / handover closure</w:t>
            </w:r>
          </w:p>
        </w:tc>
      </w:tr>
    </w:tbl>
    <w:p w14:paraId="2E1CA423" w14:textId="77777777" w:rsidR="008161DB" w:rsidRDefault="008161DB">
      <w:pPr>
        <w:spacing w:after="40"/>
      </w:pPr>
    </w:p>
    <w:p w14:paraId="1BD193FB" w14:textId="77777777" w:rsidR="008161DB" w:rsidRDefault="00BE040A">
      <w:pPr>
        <w:jc w:val="both"/>
      </w:pPr>
      <w:r>
        <w:t>The controlling constraint shifts during the day between tide, bridge, jetty, CTS, berth, tug-barge availability, cargo readiness and OGV laycan pressure. The application will therefore recalculate feasibility around moving operating windows and current execution state, not only around static planned dates.</w:t>
      </w:r>
    </w:p>
    <w:p w14:paraId="5226BFAD" w14:textId="5BE5EA59" w:rsidR="008161DB" w:rsidRDefault="00E014D4">
      <w:pPr>
        <w:pStyle w:val="Heading1"/>
      </w:pPr>
      <w:r>
        <w:rPr>
          <w:rFonts w:ascii="Calibri" w:hAnsi="Calibri"/>
        </w:rPr>
        <w:t>7</w:t>
      </w:r>
      <w:r w:rsidR="00BE040A">
        <w:rPr>
          <w:rFonts w:ascii="Calibri" w:hAnsi="Calibri"/>
        </w:rPr>
        <w:t xml:space="preserve">. Vector Proprietary Scheduling </w:t>
      </w:r>
      <w:proofErr w:type="gramStart"/>
      <w:r w:rsidR="00BE040A">
        <w:rPr>
          <w:rFonts w:ascii="Calibri" w:hAnsi="Calibri"/>
        </w:rPr>
        <w:t>And</w:t>
      </w:r>
      <w:proofErr w:type="gramEnd"/>
      <w:r w:rsidR="00BE040A">
        <w:rPr>
          <w:rFonts w:ascii="Calibri" w:hAnsi="Calibri"/>
        </w:rPr>
        <w:t xml:space="preserve"> Scenario Scaffolding</w:t>
      </w:r>
    </w:p>
    <w:p w14:paraId="3394323B" w14:textId="77777777" w:rsidR="008161DB" w:rsidRDefault="00BE040A">
      <w:pPr>
        <w:jc w:val="both"/>
      </w:pPr>
      <w:r>
        <w:t>Vector owns a proprietary base scaffolding for constraint-aware scheduling, scenario simulation and dynamic-capacity planning. This base will be used as the starting point for the ABL application build.</w:t>
      </w:r>
    </w:p>
    <w:p w14:paraId="5757C7DD" w14:textId="53EBFD69" w:rsidR="008161DB" w:rsidRDefault="00E014D4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7</w:t>
      </w:r>
      <w:r w:rsidR="00BE040A">
        <w:rPr>
          <w:rFonts w:ascii="Calibri" w:hAnsi="Calibri"/>
          <w:color w:val="1F4D78"/>
          <w:sz w:val="24"/>
        </w:rPr>
        <w:t>.1 Capabilities provided by the base scaffolding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161DB" w14:paraId="5AB00F73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B5F98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Capability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4328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Role in ABL build</w:t>
            </w:r>
          </w:p>
        </w:tc>
      </w:tr>
      <w:tr w:rsidR="008161DB" w14:paraId="42EFEA14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2F4D9847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Scheduling entity model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4ED7AC0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Represents shipment movements, route steps, dependencies, priorities and target dates</w:t>
            </w:r>
          </w:p>
        </w:tc>
      </w:tr>
      <w:tr w:rsidR="008161DB" w14:paraId="2D5816BA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08F3D111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Route and resource eligibility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0CA83DD0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Matches each movement with allowed jetties, routes, tug-barge pairs, CTS assets and operating steps</w:t>
            </w:r>
          </w:p>
        </w:tc>
      </w:tr>
      <w:tr w:rsidR="008161DB" w14:paraId="1DD89B8A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276C9FF5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Capacity-window placement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0D41514C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Places movements into free operating windows and prevents invalid overlap</w:t>
            </w:r>
          </w:p>
        </w:tc>
      </w:tr>
      <w:tr w:rsidR="008161DB" w14:paraId="01090F80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19D3C930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Current-state loading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6CD9F7EC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Considers active work, occupied resources, queues and confirmed actuals before placing new work</w:t>
            </w:r>
          </w:p>
        </w:tc>
      </w:tr>
      <w:tr w:rsidR="008161DB" w14:paraId="135D3419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53A4513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Dynamic constraint evaluation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61CD12F5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Rechecks feasibility when tide, bridge, berth, asset or cargo readiness changes</w:t>
            </w:r>
          </w:p>
        </w:tc>
      </w:tr>
      <w:tr w:rsidR="008161DB" w14:paraId="0B75164E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79A4568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Scenario engine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30997D9F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Simulates delay, outage, window-change, reassignment and recovery assumptions</w:t>
            </w:r>
          </w:p>
        </w:tc>
      </w:tr>
      <w:tr w:rsidR="008161DB" w14:paraId="54DBBBCC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25E5642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Candidate comparison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6C3F5639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Evaluates alternate paths and recovery options against feasibility and impact</w:t>
            </w:r>
          </w:p>
        </w:tc>
      </w:tr>
      <w:tr w:rsidR="008161DB" w14:paraId="764E5CAA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0CC05AF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Exception and blocker output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4A6DEDF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Identifies the first operating blocker and the affected downstream commitments</w:t>
            </w:r>
          </w:p>
        </w:tc>
      </w:tr>
    </w:tbl>
    <w:p w14:paraId="3745DA59" w14:textId="77777777" w:rsidR="008161DB" w:rsidRDefault="008161DB">
      <w:pPr>
        <w:spacing w:after="80"/>
      </w:pPr>
    </w:p>
    <w:p w14:paraId="0DD65417" w14:textId="16B67957" w:rsidR="008161DB" w:rsidRDefault="00E014D4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7</w:t>
      </w:r>
      <w:r w:rsidR="00BE040A">
        <w:rPr>
          <w:rFonts w:ascii="Calibri" w:hAnsi="Calibri"/>
          <w:color w:val="1F4D78"/>
          <w:sz w:val="24"/>
        </w:rPr>
        <w:t>.2 ABL-specific configuration and extension</w:t>
      </w:r>
    </w:p>
    <w:p w14:paraId="72649BF7" w14:textId="77777777" w:rsidR="008161DB" w:rsidRDefault="00BE040A">
      <w:pPr>
        <w:jc w:val="both"/>
      </w:pPr>
      <w:r>
        <w:t>The ABL build will configure this base around:</w:t>
      </w:r>
    </w:p>
    <w:p w14:paraId="18C059FB" w14:textId="77777777" w:rsidR="008161DB" w:rsidRDefault="00BE040A">
      <w:pPr>
        <w:pStyle w:val="ListBullet"/>
        <w:spacing w:after="80" w:line="290" w:lineRule="auto"/>
        <w:ind w:left="540" w:hanging="279"/>
      </w:pPr>
      <w:proofErr w:type="spellStart"/>
      <w:r>
        <w:t>Berau</w:t>
      </w:r>
      <w:proofErr w:type="spellEnd"/>
      <w:r>
        <w:t xml:space="preserve"> OGV demand, cargo quantity, coal grade and layer sequence</w:t>
      </w:r>
    </w:p>
    <w:p w14:paraId="2648A06B" w14:textId="77777777" w:rsidR="008161DB" w:rsidRDefault="00BE040A">
      <w:pPr>
        <w:pStyle w:val="ListBullet"/>
        <w:spacing w:after="80" w:line="290" w:lineRule="auto"/>
        <w:ind w:left="540" w:hanging="279"/>
      </w:pPr>
      <w:r>
        <w:t>ABL jetties, BLC loading capability, tug-barge fleet and CTS assets</w:t>
      </w:r>
    </w:p>
    <w:p w14:paraId="4B3EDF1E" w14:textId="77777777" w:rsidR="008161DB" w:rsidRDefault="00BE040A">
      <w:pPr>
        <w:pStyle w:val="ListBullet"/>
        <w:spacing w:after="80" w:line="290" w:lineRule="auto"/>
        <w:ind w:left="540" w:hanging="279"/>
      </w:pPr>
      <w:r>
        <w:t>tide windows, bridge windows, river movement and route cycle times</w:t>
      </w:r>
    </w:p>
    <w:p w14:paraId="46026F38" w14:textId="77777777" w:rsidR="008161DB" w:rsidRDefault="00BE040A">
      <w:pPr>
        <w:pStyle w:val="ListBullet"/>
        <w:spacing w:after="80" w:line="290" w:lineRule="auto"/>
        <w:ind w:left="540" w:hanging="279"/>
      </w:pPr>
      <w:r>
        <w:t>cargo readiness, stockpile/source eligibility and quality-release status</w:t>
      </w:r>
    </w:p>
    <w:p w14:paraId="667191B5" w14:textId="77777777" w:rsidR="008161DB" w:rsidRDefault="00BE040A">
      <w:pPr>
        <w:pStyle w:val="ListBullet"/>
        <w:spacing w:after="80" w:line="290" w:lineRule="auto"/>
        <w:ind w:left="540" w:hanging="279"/>
      </w:pPr>
      <w:r>
        <w:lastRenderedPageBreak/>
        <w:t>active trip state, loaded barges, queues and confirmed operational events</w:t>
      </w:r>
    </w:p>
    <w:p w14:paraId="2DEFA8D8" w14:textId="77777777" w:rsidR="008161DB" w:rsidRDefault="00BE040A">
      <w:pPr>
        <w:pStyle w:val="ListBullet"/>
        <w:spacing w:after="80" w:line="290" w:lineRule="auto"/>
        <w:ind w:left="540" w:hanging="279"/>
      </w:pPr>
      <w:r>
        <w:t>exception categories, recovery rules, approvals and publishability gates</w:t>
      </w:r>
    </w:p>
    <w:p w14:paraId="5E2D2302" w14:textId="77777777" w:rsidR="008161DB" w:rsidRDefault="00BE040A">
      <w:pPr>
        <w:pStyle w:val="ListBullet"/>
        <w:spacing w:after="80" w:line="290" w:lineRule="auto"/>
        <w:ind w:left="540" w:hanging="279"/>
      </w:pPr>
      <w:r>
        <w:t>reporting, dashboard, audit and export requirements.</w:t>
      </w:r>
    </w:p>
    <w:p w14:paraId="04A4FAF1" w14:textId="77777777" w:rsidR="008161DB" w:rsidRDefault="00BE040A">
      <w:pPr>
        <w:jc w:val="both"/>
      </w:pPr>
      <w:r>
        <w:t>The proprietary base accelerates implementation while the blueprinting phase ensures that ABL-specific business rules, data interfaces and governance logic are validated before full deployment.</w:t>
      </w:r>
    </w:p>
    <w:p w14:paraId="483BA2A7" w14:textId="182BABA6" w:rsidR="008161DB" w:rsidRDefault="00E014D4">
      <w:pPr>
        <w:pStyle w:val="Heading1"/>
      </w:pPr>
      <w:r>
        <w:rPr>
          <w:rFonts w:ascii="Calibri" w:hAnsi="Calibri"/>
        </w:rPr>
        <w:t>8</w:t>
      </w:r>
      <w:r w:rsidR="00BE040A">
        <w:rPr>
          <w:rFonts w:ascii="Calibri" w:hAnsi="Calibri"/>
        </w:rPr>
        <w:t>. Product Development Layers</w:t>
      </w:r>
    </w:p>
    <w:p w14:paraId="32DBB5DD" w14:textId="5B840DCA" w:rsidR="008161DB" w:rsidRDefault="00E014D4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8</w:t>
      </w:r>
      <w:r w:rsidR="00BE040A">
        <w:rPr>
          <w:rFonts w:ascii="Calibri" w:hAnsi="Calibri"/>
          <w:color w:val="1F4D78"/>
          <w:sz w:val="24"/>
        </w:rPr>
        <w:t>.1 Layer 1 - Governed scheduling model</w:t>
      </w:r>
    </w:p>
    <w:p w14:paraId="31DCA6EB" w14:textId="77777777" w:rsidR="008161DB" w:rsidRDefault="00BE040A">
      <w:pPr>
        <w:jc w:val="both"/>
      </w:pPr>
      <w:r>
        <w:t>This layer creates the structured planning spine:</w:t>
      </w:r>
    </w:p>
    <w:p w14:paraId="78FC51B8" w14:textId="77777777" w:rsidR="008161DB" w:rsidRDefault="00BE040A">
      <w:pPr>
        <w:pStyle w:val="ListBullet"/>
        <w:spacing w:after="80" w:line="290" w:lineRule="auto"/>
        <w:ind w:left="540" w:hanging="279"/>
      </w:pPr>
      <w:r>
        <w:t>OGV voyage and laycan intake</w:t>
      </w:r>
    </w:p>
    <w:p w14:paraId="02D80392" w14:textId="77777777" w:rsidR="008161DB" w:rsidRDefault="00BE040A">
      <w:pPr>
        <w:pStyle w:val="ListBullet"/>
        <w:spacing w:after="80" w:line="290" w:lineRule="auto"/>
        <w:ind w:left="540" w:hanging="279"/>
      </w:pPr>
      <w:r>
        <w:t>cargo quantity, coal grade and loading sequence</w:t>
      </w:r>
    </w:p>
    <w:p w14:paraId="340DB81B" w14:textId="77777777" w:rsidR="008161DB" w:rsidRDefault="00BE040A">
      <w:pPr>
        <w:pStyle w:val="ListBullet"/>
        <w:spacing w:after="80" w:line="290" w:lineRule="auto"/>
        <w:ind w:left="540" w:hanging="279"/>
      </w:pPr>
      <w:r>
        <w:t>source, stockpile, jetty and route master data</w:t>
      </w:r>
    </w:p>
    <w:p w14:paraId="0D5CA2E7" w14:textId="77777777" w:rsidR="008161DB" w:rsidRDefault="00BE040A">
      <w:pPr>
        <w:pStyle w:val="ListBullet"/>
        <w:spacing w:after="80" w:line="290" w:lineRule="auto"/>
        <w:ind w:left="540" w:hanging="279"/>
      </w:pPr>
      <w:r>
        <w:t>tug, barge and CTS availability</w:t>
      </w:r>
    </w:p>
    <w:p w14:paraId="35E24026" w14:textId="77777777" w:rsidR="008161DB" w:rsidRDefault="00BE040A">
      <w:pPr>
        <w:pStyle w:val="ListBullet"/>
        <w:spacing w:after="80" w:line="290" w:lineRule="auto"/>
        <w:ind w:left="540" w:hanging="279"/>
      </w:pPr>
      <w:r>
        <w:t>tide and bridge calendars</w:t>
      </w:r>
    </w:p>
    <w:p w14:paraId="43C3CF8A" w14:textId="77777777" w:rsidR="008161DB" w:rsidRDefault="00BE040A">
      <w:pPr>
        <w:pStyle w:val="ListBullet"/>
        <w:spacing w:after="80" w:line="290" w:lineRule="auto"/>
        <w:ind w:left="540" w:hanging="279"/>
      </w:pPr>
      <w:r>
        <w:t>deterministic schedule generation</w:t>
      </w:r>
    </w:p>
    <w:p w14:paraId="49FDC3E3" w14:textId="77777777" w:rsidR="008161DB" w:rsidRDefault="00BE040A">
      <w:pPr>
        <w:pStyle w:val="ListBullet"/>
        <w:spacing w:after="80" w:line="290" w:lineRule="auto"/>
        <w:ind w:left="540" w:hanging="279"/>
      </w:pPr>
      <w:r>
        <w:t>conflict detection</w:t>
      </w:r>
    </w:p>
    <w:p w14:paraId="2750C4BE" w14:textId="77777777" w:rsidR="008161DB" w:rsidRDefault="00BE040A">
      <w:pPr>
        <w:pStyle w:val="ListBullet"/>
        <w:spacing w:after="80" w:line="290" w:lineRule="auto"/>
        <w:ind w:left="540" w:hanging="279"/>
      </w:pPr>
      <w:r>
        <w:t>plan versioning</w:t>
      </w:r>
    </w:p>
    <w:p w14:paraId="6098685D" w14:textId="77777777" w:rsidR="008161DB" w:rsidRDefault="00BE040A">
      <w:pPr>
        <w:pStyle w:val="ListBullet"/>
        <w:spacing w:after="80" w:line="290" w:lineRule="auto"/>
        <w:ind w:left="540" w:hanging="279"/>
      </w:pPr>
      <w:r>
        <w:t>approval, publish and audit.</w:t>
      </w:r>
    </w:p>
    <w:p w14:paraId="51E8B298" w14:textId="6B7E55EE" w:rsidR="008161DB" w:rsidRDefault="00E014D4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8</w:t>
      </w:r>
      <w:r w:rsidR="00BE040A">
        <w:rPr>
          <w:rFonts w:ascii="Calibri" w:hAnsi="Calibri"/>
          <w:color w:val="1F4D78"/>
          <w:sz w:val="24"/>
        </w:rPr>
        <w:t>.2 Layer 2 - Simulation and operational evidence</w:t>
      </w:r>
    </w:p>
    <w:p w14:paraId="67183FE4" w14:textId="77777777" w:rsidR="008161DB" w:rsidRDefault="00BE040A">
      <w:pPr>
        <w:jc w:val="both"/>
      </w:pPr>
      <w:r>
        <w:t>This layer adds scenario and live-state interpretation:</w:t>
      </w:r>
    </w:p>
    <w:p w14:paraId="28580364" w14:textId="77777777" w:rsidR="008161DB" w:rsidRDefault="00BE040A">
      <w:pPr>
        <w:pStyle w:val="ListBullet"/>
        <w:spacing w:after="80" w:line="290" w:lineRule="auto"/>
        <w:ind w:left="540" w:hanging="279"/>
      </w:pPr>
      <w:r>
        <w:t>delay, outage, window-change and reassignment assumptions</w:t>
      </w:r>
    </w:p>
    <w:p w14:paraId="5386ECF1" w14:textId="77777777" w:rsidR="008161DB" w:rsidRDefault="00BE040A">
      <w:pPr>
        <w:pStyle w:val="ListBullet"/>
        <w:spacing w:after="80" w:line="290" w:lineRule="auto"/>
        <w:ind w:left="540" w:hanging="279"/>
      </w:pPr>
      <w:r>
        <w:t>projected trip, event, OGV completion and utilization impact</w:t>
      </w:r>
    </w:p>
    <w:p w14:paraId="7A3CBCAD" w14:textId="77777777" w:rsidR="008161DB" w:rsidRDefault="00BE040A">
      <w:pPr>
        <w:pStyle w:val="ListBullet"/>
        <w:spacing w:after="80" w:line="290" w:lineRule="auto"/>
        <w:ind w:left="540" w:hanging="279"/>
      </w:pPr>
      <w:r>
        <w:t>GPS/AIS-style position evidence</w:t>
      </w:r>
    </w:p>
    <w:p w14:paraId="071F44F8" w14:textId="77777777" w:rsidR="008161DB" w:rsidRDefault="00BE040A">
      <w:pPr>
        <w:pStyle w:val="ListBullet"/>
        <w:spacing w:after="80" w:line="290" w:lineRule="auto"/>
        <w:ind w:left="540" w:hanging="279"/>
      </w:pPr>
      <w:r>
        <w:t>geofence, ETA variance and stale-signal alerts</w:t>
      </w:r>
    </w:p>
    <w:p w14:paraId="55A584FB" w14:textId="77777777" w:rsidR="008161DB" w:rsidRDefault="00BE040A">
      <w:pPr>
        <w:pStyle w:val="ListBullet"/>
        <w:spacing w:after="80" w:line="290" w:lineRule="auto"/>
        <w:ind w:left="540" w:hanging="279"/>
      </w:pPr>
      <w:r>
        <w:t>event candidates from device, operator or feed input</w:t>
      </w:r>
    </w:p>
    <w:p w14:paraId="49EB7570" w14:textId="77777777" w:rsidR="008161DB" w:rsidRDefault="00BE040A">
      <w:pPr>
        <w:pStyle w:val="ListBullet"/>
        <w:spacing w:after="80" w:line="290" w:lineRule="auto"/>
        <w:ind w:left="540" w:hanging="279"/>
      </w:pPr>
      <w:r>
        <w:t>trusted confirmation before schedule actualization.</w:t>
      </w:r>
    </w:p>
    <w:p w14:paraId="690524E0" w14:textId="46DA3A5B" w:rsidR="008161DB" w:rsidRDefault="00E014D4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8</w:t>
      </w:r>
      <w:r w:rsidR="00BE040A">
        <w:rPr>
          <w:rFonts w:ascii="Calibri" w:hAnsi="Calibri"/>
          <w:color w:val="1F4D78"/>
          <w:sz w:val="24"/>
        </w:rPr>
        <w:t>.3 Layer 3 - Recovery and guided execution</w:t>
      </w:r>
    </w:p>
    <w:p w14:paraId="05648164" w14:textId="77777777" w:rsidR="008161DB" w:rsidRDefault="00BE040A">
      <w:pPr>
        <w:jc w:val="both"/>
      </w:pPr>
      <w:r>
        <w:t>This layer adds guided decision support:</w:t>
      </w:r>
    </w:p>
    <w:p w14:paraId="7BC48EE6" w14:textId="77777777" w:rsidR="008161DB" w:rsidRDefault="00BE040A">
      <w:pPr>
        <w:pStyle w:val="ListBullet"/>
        <w:spacing w:after="80" w:line="290" w:lineRule="auto"/>
        <w:ind w:left="540" w:hanging="279"/>
      </w:pPr>
      <w:r>
        <w:t>recovery input snapshots from active plan, alerts, confirmed events and conflicts</w:t>
      </w:r>
    </w:p>
    <w:p w14:paraId="3EAB08E3" w14:textId="77777777" w:rsidR="008161DB" w:rsidRDefault="00BE040A">
      <w:pPr>
        <w:pStyle w:val="ListBullet"/>
        <w:spacing w:after="80" w:line="290" w:lineRule="auto"/>
        <w:ind w:left="540" w:hanging="279"/>
      </w:pPr>
      <w:r>
        <w:t>ranked recovery options</w:t>
      </w:r>
    </w:p>
    <w:p w14:paraId="4280C5B4" w14:textId="77777777" w:rsidR="008161DB" w:rsidRDefault="00BE040A">
      <w:pPr>
        <w:pStyle w:val="ListBullet"/>
        <w:spacing w:after="80" w:line="290" w:lineRule="auto"/>
        <w:ind w:left="540" w:hanging="279"/>
      </w:pPr>
      <w:r>
        <w:t>root-cause validation</w:t>
      </w:r>
    </w:p>
    <w:p w14:paraId="612D710A" w14:textId="77777777" w:rsidR="008161DB" w:rsidRDefault="00BE040A">
      <w:pPr>
        <w:pStyle w:val="ListBullet"/>
        <w:spacing w:after="80" w:line="290" w:lineRule="auto"/>
        <w:ind w:left="540" w:hanging="279"/>
      </w:pPr>
      <w:r>
        <w:t>scenario creation from selected recovery option</w:t>
      </w:r>
    </w:p>
    <w:p w14:paraId="275686FE" w14:textId="77777777" w:rsidR="008161DB" w:rsidRDefault="00BE040A">
      <w:pPr>
        <w:pStyle w:val="ListBullet"/>
        <w:spacing w:after="80" w:line="290" w:lineRule="auto"/>
        <w:ind w:left="540" w:hanging="279"/>
      </w:pPr>
      <w:r>
        <w:t>publishability assessment</w:t>
      </w:r>
    </w:p>
    <w:p w14:paraId="3D858980" w14:textId="77777777" w:rsidR="008161DB" w:rsidRDefault="00BE040A">
      <w:pPr>
        <w:pStyle w:val="ListBullet"/>
        <w:spacing w:after="80" w:line="290" w:lineRule="auto"/>
        <w:ind w:left="540" w:hanging="279"/>
      </w:pPr>
      <w:r>
        <w:lastRenderedPageBreak/>
        <w:t>guided operator workflow</w:t>
      </w:r>
    </w:p>
    <w:p w14:paraId="46F8DB6D" w14:textId="77777777" w:rsidR="008161DB" w:rsidRDefault="00BE040A">
      <w:pPr>
        <w:pStyle w:val="ListBullet"/>
        <w:spacing w:after="80" w:line="290" w:lineRule="auto"/>
        <w:ind w:left="540" w:hanging="279"/>
      </w:pPr>
      <w:r>
        <w:t>projection-only commercial and telemetry-trust review surfaces.</w:t>
      </w:r>
    </w:p>
    <w:p w14:paraId="5406BBF7" w14:textId="65E444C9" w:rsidR="008161DB" w:rsidRDefault="00E014D4">
      <w:pPr>
        <w:pStyle w:val="Heading1"/>
      </w:pPr>
      <w:r>
        <w:rPr>
          <w:rFonts w:ascii="Calibri" w:hAnsi="Calibri"/>
        </w:rPr>
        <w:t>9</w:t>
      </w:r>
      <w:r w:rsidR="00BE040A">
        <w:rPr>
          <w:rFonts w:ascii="Calibri" w:hAnsi="Calibri"/>
        </w:rPr>
        <w:t xml:space="preserve">. Phase Of Development </w:t>
      </w:r>
      <w:proofErr w:type="gramStart"/>
      <w:r w:rsidR="00BE040A">
        <w:rPr>
          <w:rFonts w:ascii="Calibri" w:hAnsi="Calibri"/>
        </w:rPr>
        <w:t>In</w:t>
      </w:r>
      <w:proofErr w:type="gramEnd"/>
      <w:r w:rsidR="00BE040A">
        <w:rPr>
          <w:rFonts w:ascii="Calibri" w:hAnsi="Calibri"/>
        </w:rPr>
        <w:t xml:space="preserve"> Sprint Level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5200"/>
        <w:gridCol w:w="3060"/>
      </w:tblGrid>
      <w:tr w:rsidR="008161DB" w14:paraId="1BB914F6" w14:textId="77777777">
        <w:trPr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C4A1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Sprint level</w:t>
            </w:r>
          </w:p>
        </w:tc>
        <w:tc>
          <w:tcPr>
            <w:tcW w:w="5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1C6B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Build focus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1D1A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Key outcome</w:t>
            </w:r>
          </w:p>
        </w:tc>
      </w:tr>
      <w:tr w:rsidR="008161DB" w14:paraId="17ED6989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2665E2C8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0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2DB9DC16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Application foundation: web application, API service, database, background processing, file storage and routing layer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4E3D1221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Runnable product spine</w:t>
            </w:r>
          </w:p>
        </w:tc>
      </w:tr>
      <w:tr w:rsidR="008161DB" w14:paraId="7A5CEED2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09F675A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1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4F0D3D92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Master data and governance: organizations, roles, audit, locations, cargo, jetties, routes, assets and compatibility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49FFEE11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Safe multi-party operating model</w:t>
            </w:r>
          </w:p>
        </w:tc>
      </w:tr>
      <w:tr w:rsidR="008161DB" w14:paraId="33231D79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5A42D6A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2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513212A5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Demand and capacity intake: OGV demand, cargo layer, asset windows, jetty windows, tide windows and bridge windows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09022A72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Structured inputs for planning</w:t>
            </w:r>
          </w:p>
        </w:tc>
      </w:tr>
      <w:tr w:rsidR="008161DB" w14:paraId="13A2925A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652E7E6D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3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43B502C6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Scheduling entity and route model: trips, assignments, schedule events and route-step dependencies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12384458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Movement chain represented as schedulable work</w:t>
            </w:r>
          </w:p>
        </w:tc>
      </w:tr>
      <w:tr w:rsidR="008161DB" w14:paraId="27879BAE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5ED54AE1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4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37A67ED1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Capacity placement and feasibility: candidate paths, occupied/free windows, conflict checks and movement candidates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095BF30B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Feasible plan with explicit blockers</w:t>
            </w:r>
          </w:p>
        </w:tc>
      </w:tr>
      <w:tr w:rsidR="008161DB" w14:paraId="730928DD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186C1BE9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5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067767E1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Plan governance: versions, overrides, approval requests, approval decisions, published snapshots and exports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2DD8D8FD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Approved execution contract</w:t>
            </w:r>
          </w:p>
        </w:tc>
      </w:tr>
      <w:tr w:rsidR="008161DB" w14:paraId="7021293D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4171A70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6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4020FA5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Scenario simulation: assumptions, projected events, projected trips, constraint evaluations and utilization outputs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4C3032F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What-if planning and impact visibility</w:t>
            </w:r>
          </w:p>
        </w:tc>
      </w:tr>
      <w:tr w:rsidR="008161DB" w14:paraId="11BAA36F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433809BD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7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57DA65CF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Live evidence: telemetry sources, asset identities, position pings, latest asset state, geofences and ETA variance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7080A158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Planned-vs-observed movement visibility</w:t>
            </w:r>
          </w:p>
        </w:tc>
      </w:tr>
      <w:tr w:rsidR="008161DB" w14:paraId="368755DB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401C938B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8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23551A82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Confirmed operations: integration feeds, devices, event candidates, confirmed events, actualization and device health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12E6ACF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Trusted execution status layer</w:t>
            </w:r>
          </w:p>
        </w:tc>
      </w:tr>
      <w:tr w:rsidR="008161DB" w14:paraId="0ABDD3C5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00F57446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9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637A605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Recovery recommendations: input snapshots, ranked options, recovery actions and proof pack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68CFE62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Decision support for disrupted flow</w:t>
            </w:r>
          </w:p>
        </w:tc>
      </w:tr>
      <w:tr w:rsidR="008161DB" w14:paraId="49D161FD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2F71DF5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10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3E92F8D5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Guided recovery and hardening: workflow guidance, root-cause validation, publishability, review surfaces and tests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2760DB7F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Pilot-ready governed control tower</w:t>
            </w:r>
          </w:p>
        </w:tc>
      </w:tr>
    </w:tbl>
    <w:p w14:paraId="00A9125D" w14:textId="77777777" w:rsidR="008161DB" w:rsidRDefault="008161DB">
      <w:pPr>
        <w:spacing w:after="80"/>
      </w:pPr>
    </w:p>
    <w:p w14:paraId="71321907" w14:textId="77777777" w:rsidR="008161DB" w:rsidRDefault="00BE040A">
      <w:pPr>
        <w:jc w:val="both"/>
      </w:pPr>
      <w:r>
        <w:t>The first release will prove the governed scheduling spine and operating-window logic. Later releases will progressively add simulation, live evidence, trusted field events, recovery guidance and management review surfaces.</w:t>
      </w:r>
    </w:p>
    <w:p w14:paraId="29F717EF" w14:textId="20853D60" w:rsidR="008161DB" w:rsidRDefault="00E014D4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9</w:t>
      </w:r>
      <w:r w:rsidR="00BE040A">
        <w:rPr>
          <w:rFonts w:ascii="Calibri" w:hAnsi="Calibri"/>
          <w:color w:val="1F4D78"/>
          <w:sz w:val="24"/>
        </w:rPr>
        <w:t>.1 Client Delivery Blocks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8161DB" w14:paraId="2519C4EF" w14:textId="77777777">
        <w:trPr>
          <w:tblHeader/>
        </w:trPr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5DEA8B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Delivery block</w:t>
            </w:r>
          </w:p>
        </w:tc>
        <w:tc>
          <w:tcPr>
            <w:tcW w:w="7260" w:type="dxa"/>
            <w:shd w:val="clear" w:color="auto" w:fill="F4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FB8B3F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8"/>
              </w:rPr>
              <w:t>Release 1 - Governed scheduling spine</w:t>
            </w:r>
          </w:p>
        </w:tc>
      </w:tr>
      <w:tr w:rsidR="008161DB" w14:paraId="5E816F41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A4BE84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Sprint coverage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2DC8EA" w14:textId="77777777" w:rsidR="008161DB" w:rsidRDefault="00BE040A">
            <w:pPr>
              <w:spacing w:after="0"/>
            </w:pPr>
            <w:r>
              <w:rPr>
                <w:sz w:val="18"/>
              </w:rPr>
              <w:t>Sprint 0 to Sprint 5</w:t>
            </w:r>
          </w:p>
        </w:tc>
      </w:tr>
      <w:tr w:rsidR="008161DB" w14:paraId="7FB0D185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95FDEF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System screens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3B9430" w14:textId="77777777" w:rsidR="008161DB" w:rsidRDefault="00BE040A">
            <w:pPr>
              <w:spacing w:after="0"/>
            </w:pPr>
            <w:r>
              <w:rPr>
                <w:sz w:val="17"/>
              </w:rPr>
              <w:t>Login and role-based navigation, master data, OGV demand, cargo layer sequence, tide/bridge windows, tug-barge assignment, jetty loading, CTS operations, conflict review, approval, published plan, audit and export screens</w:t>
            </w:r>
          </w:p>
        </w:tc>
      </w:tr>
      <w:tr w:rsidR="008161DB" w14:paraId="05072613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62E496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lastRenderedPageBreak/>
              <w:t>Capability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E81F58" w14:textId="77777777" w:rsidR="008161DB" w:rsidRDefault="00BE040A">
            <w:pPr>
              <w:spacing w:after="0"/>
            </w:pPr>
            <w:r>
              <w:rPr>
                <w:sz w:val="17"/>
              </w:rPr>
              <w:t>Structured demand intake, master-data setup, operating-window entry, route/resource eligibility, candidate movement generation, feasibility checks, conflict output, plan versioning, dual approval, manual publish and governed export</w:t>
            </w:r>
          </w:p>
        </w:tc>
      </w:tr>
      <w:tr w:rsidR="008161DB" w14:paraId="7CD27ACF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4C55BB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ABL-owned product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81D4ED" w14:textId="77777777" w:rsidR="008161DB" w:rsidRDefault="00BE040A">
            <w:pPr>
              <w:spacing w:after="0"/>
            </w:pPr>
            <w:r>
              <w:rPr>
                <w:sz w:val="17"/>
              </w:rPr>
              <w:t>A working governed scheduling application that replaces spreadsheet-only planning for the core ABL-</w:t>
            </w:r>
            <w:proofErr w:type="spellStart"/>
            <w:r>
              <w:rPr>
                <w:sz w:val="17"/>
              </w:rPr>
              <w:t>Berau</w:t>
            </w:r>
            <w:proofErr w:type="spellEnd"/>
            <w:r>
              <w:rPr>
                <w:sz w:val="17"/>
              </w:rPr>
              <w:t xml:space="preserve"> flow and creates an approved execution contract</w:t>
            </w:r>
          </w:p>
        </w:tc>
      </w:tr>
    </w:tbl>
    <w:p w14:paraId="31BE5AED" w14:textId="77777777" w:rsidR="008161DB" w:rsidRDefault="008161DB">
      <w:pPr>
        <w:spacing w:after="80"/>
      </w:pP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8161DB" w14:paraId="58A1F612" w14:textId="77777777">
        <w:trPr>
          <w:tblHeader/>
        </w:trPr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B2F629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Delivery block</w:t>
            </w:r>
          </w:p>
        </w:tc>
        <w:tc>
          <w:tcPr>
            <w:tcW w:w="7260" w:type="dxa"/>
            <w:shd w:val="clear" w:color="auto" w:fill="F4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9A6858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8"/>
              </w:rPr>
              <w:t>Release 2 - Scenario and impact simulation</w:t>
            </w:r>
          </w:p>
        </w:tc>
      </w:tr>
      <w:tr w:rsidR="008161DB" w14:paraId="5B24AEC8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6A0547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Sprint coverage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594E7B" w14:textId="77777777" w:rsidR="008161DB" w:rsidRDefault="00BE040A">
            <w:pPr>
              <w:spacing w:after="0"/>
            </w:pPr>
            <w:r>
              <w:rPr>
                <w:sz w:val="18"/>
              </w:rPr>
              <w:t>Sprint 6</w:t>
            </w:r>
          </w:p>
        </w:tc>
      </w:tr>
      <w:tr w:rsidR="008161DB" w14:paraId="75DF0037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52104A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System screens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47B45C" w14:textId="77777777" w:rsidR="008161DB" w:rsidRDefault="00BE040A">
            <w:pPr>
              <w:spacing w:after="0"/>
            </w:pPr>
            <w:r>
              <w:rPr>
                <w:sz w:val="17"/>
              </w:rPr>
              <w:t>Simulation workspace, scenario assumption entry, baseline-versus-scenario comparison, projected trip/event impact, constraint impact and utilization review screens</w:t>
            </w:r>
          </w:p>
        </w:tc>
      </w:tr>
      <w:tr w:rsidR="008161DB" w14:paraId="4B6844D9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18332C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Capability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6FD5C2" w14:textId="77777777" w:rsidR="008161DB" w:rsidRDefault="00BE040A">
            <w:pPr>
              <w:spacing w:after="0"/>
            </w:pPr>
            <w:r>
              <w:rPr>
                <w:sz w:val="17"/>
              </w:rPr>
              <w:t>What-if planning for delay, outage, window change and reassignment; projected downstream impact; scenario promotion into governed approval path</w:t>
            </w:r>
          </w:p>
        </w:tc>
      </w:tr>
      <w:tr w:rsidR="008161DB" w14:paraId="5CB19F45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261CB5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ABL-owned product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2850D4" w14:textId="77777777" w:rsidR="008161DB" w:rsidRDefault="00BE040A">
            <w:pPr>
              <w:spacing w:after="0"/>
            </w:pPr>
            <w:r>
              <w:rPr>
                <w:sz w:val="17"/>
              </w:rPr>
              <w:t>A planning simulation product that allows ABL to test disruption impact before changing the published plan</w:t>
            </w:r>
          </w:p>
        </w:tc>
      </w:tr>
    </w:tbl>
    <w:p w14:paraId="2537F422" w14:textId="77777777" w:rsidR="008161DB" w:rsidRDefault="008161DB">
      <w:pPr>
        <w:spacing w:after="80"/>
      </w:pP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8161DB" w14:paraId="38EF2FBE" w14:textId="77777777">
        <w:trPr>
          <w:tblHeader/>
        </w:trPr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9D7C90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Delivery block</w:t>
            </w:r>
          </w:p>
        </w:tc>
        <w:tc>
          <w:tcPr>
            <w:tcW w:w="7260" w:type="dxa"/>
            <w:shd w:val="clear" w:color="auto" w:fill="F4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C093B4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8"/>
              </w:rPr>
              <w:t>Release 3 - Live evidence and confirmed operations</w:t>
            </w:r>
          </w:p>
        </w:tc>
      </w:tr>
      <w:tr w:rsidR="008161DB" w14:paraId="4D3C9A5D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074D36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Sprint coverage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29EB81" w14:textId="77777777" w:rsidR="008161DB" w:rsidRDefault="00BE040A">
            <w:pPr>
              <w:spacing w:after="0"/>
            </w:pPr>
            <w:r>
              <w:rPr>
                <w:sz w:val="18"/>
              </w:rPr>
              <w:t>Sprint 7 to Sprint 8</w:t>
            </w:r>
          </w:p>
        </w:tc>
      </w:tr>
      <w:tr w:rsidR="008161DB" w14:paraId="0FCD9263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FACE35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System screens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C59ABA" w14:textId="77777777" w:rsidR="008161DB" w:rsidRDefault="00BE040A">
            <w:pPr>
              <w:spacing w:after="0"/>
            </w:pPr>
            <w:r>
              <w:rPr>
                <w:sz w:val="17"/>
              </w:rPr>
              <w:t>Live resource map, asset signal detail, tracking alert list, operations event console, device/feed health, jetty/CTS actualization and exception linkage screens</w:t>
            </w:r>
          </w:p>
        </w:tc>
      </w:tr>
      <w:tr w:rsidR="008161DB" w14:paraId="3915F8ED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759803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Capability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557FD6" w14:textId="77777777" w:rsidR="008161DB" w:rsidRDefault="00BE040A">
            <w:pPr>
              <w:spacing w:after="0"/>
            </w:pPr>
            <w:r>
              <w:rPr>
                <w:sz w:val="17"/>
              </w:rPr>
              <w:t>GPS/AIS-style evidence ingestion, latest asset state, geofence/ETA variance, stale-signal alerts, event candidate capture, event confirmation, actual execution update and trusted exception creation</w:t>
            </w:r>
          </w:p>
        </w:tc>
      </w:tr>
      <w:tr w:rsidR="008161DB" w14:paraId="76A861E8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FB812E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ABL-owned product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977676" w14:textId="77777777" w:rsidR="008161DB" w:rsidRDefault="00BE040A">
            <w:pPr>
              <w:spacing w:after="0"/>
            </w:pPr>
            <w:r>
              <w:rPr>
                <w:sz w:val="17"/>
              </w:rPr>
              <w:t>An execution-monitoring layer that connects the approved schedule with observed and confirmed field reality</w:t>
            </w:r>
          </w:p>
        </w:tc>
      </w:tr>
    </w:tbl>
    <w:p w14:paraId="34C107B4" w14:textId="77777777" w:rsidR="008161DB" w:rsidRDefault="008161DB">
      <w:pPr>
        <w:spacing w:after="80"/>
      </w:pP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8161DB" w14:paraId="1E99F7C9" w14:textId="77777777">
        <w:trPr>
          <w:tblHeader/>
        </w:trPr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515922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Delivery block</w:t>
            </w:r>
          </w:p>
        </w:tc>
        <w:tc>
          <w:tcPr>
            <w:tcW w:w="7260" w:type="dxa"/>
            <w:shd w:val="clear" w:color="auto" w:fill="F4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D557E7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8"/>
              </w:rPr>
              <w:t>Release 4 - Recovery guidance and control tower hardening</w:t>
            </w:r>
          </w:p>
        </w:tc>
      </w:tr>
      <w:tr w:rsidR="008161DB" w14:paraId="386C6065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C39CB5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Sprint coverage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5F988E" w14:textId="77777777" w:rsidR="008161DB" w:rsidRDefault="00BE040A">
            <w:pPr>
              <w:spacing w:after="0"/>
            </w:pPr>
            <w:r>
              <w:rPr>
                <w:sz w:val="18"/>
              </w:rPr>
              <w:t>Sprint 9 to Sprint 10</w:t>
            </w:r>
          </w:p>
        </w:tc>
      </w:tr>
      <w:tr w:rsidR="008161DB" w14:paraId="19B84597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BAD03E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System screens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D3B44B" w14:textId="77777777" w:rsidR="008161DB" w:rsidRDefault="00BE040A">
            <w:pPr>
              <w:spacing w:after="0"/>
            </w:pPr>
            <w:r>
              <w:rPr>
                <w:sz w:val="17"/>
              </w:rPr>
              <w:t>Recovery recommendation console, ranked option detail, root-cause validation, publishability review, guided workflow panel, management review surfaces and hardened audit evidence screens</w:t>
            </w:r>
          </w:p>
        </w:tc>
      </w:tr>
      <w:tr w:rsidR="008161DB" w14:paraId="3F3B2241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526901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lastRenderedPageBreak/>
              <w:t>Capability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931936" w14:textId="77777777" w:rsidR="008161DB" w:rsidRDefault="00BE040A">
            <w:pPr>
              <w:spacing w:after="0"/>
            </w:pPr>
            <w:r>
              <w:rPr>
                <w:sz w:val="17"/>
              </w:rPr>
              <w:t>Ranked recovery options, recovery proof pack, guided next action, publishability validation, telemetry-trust review and projection-only commercial visibility</w:t>
            </w:r>
          </w:p>
        </w:tc>
      </w:tr>
      <w:tr w:rsidR="008161DB" w14:paraId="21F3D2E5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9DF858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ABL-owned product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4D34E9" w14:textId="77777777" w:rsidR="008161DB" w:rsidRDefault="00BE040A">
            <w:pPr>
              <w:spacing w:after="0"/>
            </w:pPr>
            <w:r>
              <w:rPr>
                <w:sz w:val="17"/>
              </w:rPr>
              <w:t>A governed flow-management control tower that supports disruption recovery from exception identification to approved recovery publication</w:t>
            </w:r>
          </w:p>
        </w:tc>
      </w:tr>
    </w:tbl>
    <w:p w14:paraId="21EE6599" w14:textId="77777777" w:rsidR="008161DB" w:rsidRDefault="008161DB">
      <w:pPr>
        <w:spacing w:after="80"/>
      </w:pPr>
    </w:p>
    <w:p w14:paraId="51BC6038" w14:textId="7F6BD236" w:rsidR="008161DB" w:rsidRDefault="00E014D4">
      <w:pPr>
        <w:pStyle w:val="Heading1"/>
      </w:pPr>
      <w:r>
        <w:rPr>
          <w:rFonts w:ascii="Calibri" w:hAnsi="Calibri"/>
        </w:rPr>
        <w:t>10</w:t>
      </w:r>
      <w:r w:rsidR="00BE040A">
        <w:rPr>
          <w:rFonts w:ascii="Calibri" w:hAnsi="Calibri"/>
        </w:rPr>
        <w:t>. Working Flow Details</w:t>
      </w:r>
    </w:p>
    <w:p w14:paraId="42C422AE" w14:textId="33D38A7F" w:rsidR="008161DB" w:rsidRDefault="00E014D4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10</w:t>
      </w:r>
      <w:r w:rsidR="00BE040A">
        <w:rPr>
          <w:rFonts w:ascii="Calibri" w:hAnsi="Calibri"/>
          <w:color w:val="1F4D78"/>
          <w:sz w:val="24"/>
        </w:rPr>
        <w:t>.1 Clean planning flow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161DB" w14:paraId="54AAC437" w14:textId="77777777">
        <w:trPr>
          <w:tblHeader/>
        </w:trPr>
        <w:tc>
          <w:tcPr>
            <w:tcW w:w="9360" w:type="dxa"/>
            <w:shd w:val="clear" w:color="auto" w:fill="F7F9F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9733AFC" w14:textId="77777777" w:rsidR="008161DB" w:rsidRDefault="00BE040A"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Import OGV demand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Review cargo grade and layer sequence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Enter operating windows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Generate movement candidates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Generate draft plan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Review conflicts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Submit approval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 xml:space="preserve">-&gt; Complete </w:t>
            </w:r>
            <w:proofErr w:type="spellStart"/>
            <w:r>
              <w:rPr>
                <w:rFonts w:ascii="Consolas" w:hAnsi="Consolas"/>
                <w:color w:val="0B2545"/>
                <w:sz w:val="18"/>
              </w:rPr>
              <w:t>Berau</w:t>
            </w:r>
            <w:proofErr w:type="spellEnd"/>
            <w:r>
              <w:rPr>
                <w:rFonts w:ascii="Consolas" w:hAnsi="Consolas"/>
                <w:color w:val="0B2545"/>
                <w:sz w:val="18"/>
              </w:rPr>
              <w:t xml:space="preserve"> / ABL approvals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Run publishability check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Manually publish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Generate governed export</w:t>
            </w:r>
          </w:p>
        </w:tc>
      </w:tr>
    </w:tbl>
    <w:p w14:paraId="363656C3" w14:textId="77777777" w:rsidR="008161DB" w:rsidRDefault="008161DB">
      <w:pPr>
        <w:spacing w:after="40"/>
      </w:pPr>
    </w:p>
    <w:p w14:paraId="5DAB3614" w14:textId="0D014E81" w:rsidR="008161DB" w:rsidRDefault="00E014D4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10</w:t>
      </w:r>
      <w:r w:rsidR="00BE040A">
        <w:rPr>
          <w:rFonts w:ascii="Calibri" w:hAnsi="Calibri"/>
          <w:color w:val="1F4D78"/>
          <w:sz w:val="24"/>
        </w:rPr>
        <w:t>.2 Disruption and recovery flow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161DB" w14:paraId="0814844F" w14:textId="77777777">
        <w:trPr>
          <w:tblHeader/>
        </w:trPr>
        <w:tc>
          <w:tcPr>
            <w:tcW w:w="9360" w:type="dxa"/>
            <w:shd w:val="clear" w:color="auto" w:fill="F7F9F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C4682CC" w14:textId="77777777" w:rsidR="008161DB" w:rsidRDefault="00BE040A"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Open active exception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Generate recovery options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Review ranked candidates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Validate whether the option resolves the operating cause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Create scenario from selected option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Run simulation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Promote feasible scenario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Repair remaining blockers if required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Submit approval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Complete approvals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Run publishability check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Manually publish recovery plan</w:t>
            </w:r>
          </w:p>
        </w:tc>
      </w:tr>
    </w:tbl>
    <w:p w14:paraId="16248705" w14:textId="77777777" w:rsidR="008161DB" w:rsidRDefault="008161DB">
      <w:pPr>
        <w:spacing w:after="40"/>
      </w:pPr>
    </w:p>
    <w:p w14:paraId="125C86C3" w14:textId="00ADBB2B" w:rsidR="008161DB" w:rsidRDefault="00E014D4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lastRenderedPageBreak/>
        <w:t>10</w:t>
      </w:r>
      <w:r w:rsidR="00BE040A">
        <w:rPr>
          <w:rFonts w:ascii="Calibri" w:hAnsi="Calibri"/>
          <w:color w:val="1F4D78"/>
          <w:sz w:val="24"/>
        </w:rPr>
        <w:t>.3 Capacity placement logic</w:t>
      </w:r>
    </w:p>
    <w:p w14:paraId="02AAA64F" w14:textId="77777777" w:rsidR="008161DB" w:rsidRDefault="00BE040A">
      <w:pPr>
        <w:jc w:val="both"/>
      </w:pPr>
      <w:r>
        <w:t>At planning time, the platform will:</w:t>
      </w:r>
    </w:p>
    <w:p w14:paraId="67BAD267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1.</w:t>
      </w:r>
      <w:r>
        <w:tab/>
      </w:r>
      <w:r>
        <w:rPr>
          <w:rFonts w:ascii="Aptos" w:hAnsi="Aptos"/>
          <w:color w:val="232B34"/>
          <w:sz w:val="18"/>
        </w:rPr>
        <w:t>load current demand and master data;</w:t>
      </w:r>
    </w:p>
    <w:p w14:paraId="0526B1FC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2.</w:t>
      </w:r>
      <w:r>
        <w:tab/>
      </w:r>
      <w:r>
        <w:rPr>
          <w:rFonts w:ascii="Aptos" w:hAnsi="Aptos"/>
          <w:color w:val="232B34"/>
          <w:sz w:val="18"/>
        </w:rPr>
        <w:t>plot current work and already occupied capacity;</w:t>
      </w:r>
    </w:p>
    <w:p w14:paraId="3886BEA1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3.</w:t>
      </w:r>
      <w:r>
        <w:tab/>
      </w:r>
      <w:r>
        <w:rPr>
          <w:rFonts w:ascii="Aptos" w:hAnsi="Aptos"/>
          <w:color w:val="232B34"/>
          <w:sz w:val="18"/>
        </w:rPr>
        <w:t>identify eligible resources for each movement;</w:t>
      </w:r>
    </w:p>
    <w:p w14:paraId="244BF52A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4.</w:t>
      </w:r>
      <w:r>
        <w:tab/>
      </w:r>
      <w:r>
        <w:rPr>
          <w:rFonts w:ascii="Aptos" w:hAnsi="Aptos"/>
          <w:color w:val="232B34"/>
          <w:sz w:val="18"/>
        </w:rPr>
        <w:t>generate candidate paths;</w:t>
      </w:r>
    </w:p>
    <w:p w14:paraId="11091B76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5.</w:t>
      </w:r>
      <w:r>
        <w:tab/>
      </w:r>
      <w:r>
        <w:rPr>
          <w:rFonts w:ascii="Aptos" w:hAnsi="Aptos"/>
          <w:color w:val="232B34"/>
          <w:sz w:val="18"/>
        </w:rPr>
        <w:t>search for continuous feasible windows;</w:t>
      </w:r>
    </w:p>
    <w:p w14:paraId="256F311F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6.</w:t>
      </w:r>
      <w:r>
        <w:tab/>
      </w:r>
      <w:r>
        <w:rPr>
          <w:rFonts w:ascii="Aptos" w:hAnsi="Aptos"/>
          <w:color w:val="232B34"/>
          <w:sz w:val="18"/>
        </w:rPr>
        <w:t>mark selected windows as occupied;</w:t>
      </w:r>
    </w:p>
    <w:p w14:paraId="35BC2F08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7.</w:t>
      </w:r>
      <w:r>
        <w:tab/>
      </w:r>
      <w:r>
        <w:rPr>
          <w:rFonts w:ascii="Aptos" w:hAnsi="Aptos"/>
          <w:color w:val="232B34"/>
          <w:sz w:val="18"/>
        </w:rPr>
        <w:t>record conflicts where no feasible placement exists;</w:t>
      </w:r>
    </w:p>
    <w:p w14:paraId="0F65054D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8.</w:t>
      </w:r>
      <w:r>
        <w:tab/>
      </w:r>
      <w:r>
        <w:rPr>
          <w:rFonts w:ascii="Aptos" w:hAnsi="Aptos"/>
          <w:color w:val="232B34"/>
          <w:sz w:val="18"/>
        </w:rPr>
        <w:t>preserve reason codes and audit lineage.</w:t>
      </w:r>
    </w:p>
    <w:p w14:paraId="318901B6" w14:textId="7C3F425A" w:rsidR="008161DB" w:rsidRDefault="00E014D4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10</w:t>
      </w:r>
      <w:r w:rsidR="00BE040A">
        <w:rPr>
          <w:rFonts w:ascii="Calibri" w:hAnsi="Calibri"/>
          <w:color w:val="1F4D78"/>
          <w:sz w:val="24"/>
        </w:rPr>
        <w:t>.4 Live evidence and actualization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161DB" w14:paraId="36267AC1" w14:textId="77777777">
        <w:trPr>
          <w:tblHeader/>
        </w:trPr>
        <w:tc>
          <w:tcPr>
            <w:tcW w:w="9360" w:type="dxa"/>
            <w:shd w:val="clear" w:color="auto" w:fill="F7F9F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013796F" w14:textId="77777777" w:rsidR="008161DB" w:rsidRDefault="00BE040A"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GPS/AIS or synthetic position evidence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Normalize asset identity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Store raw evidence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Derive latest state, geofence and ETA variance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Raise alert where required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Use alert as scenario input when replanning is needed</w:t>
            </w:r>
          </w:p>
        </w:tc>
      </w:tr>
    </w:tbl>
    <w:p w14:paraId="7D401973" w14:textId="77777777" w:rsidR="008161DB" w:rsidRDefault="008161DB">
      <w:pPr>
        <w:spacing w:after="40"/>
      </w:pP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161DB" w14:paraId="3F62C56A" w14:textId="77777777">
        <w:trPr>
          <w:tblHeader/>
        </w:trPr>
        <w:tc>
          <w:tcPr>
            <w:tcW w:w="9360" w:type="dxa"/>
            <w:shd w:val="clear" w:color="auto" w:fill="F7F9F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F1D3ABA" w14:textId="77777777" w:rsidR="008161DB" w:rsidRDefault="00BE040A"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Device/operator/event candidate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Match to planned trip or schedule event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Apply confidence, trust and dedupe rules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Confirm or reject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Update actual event only after confirmation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Create exception if variance requires action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Record audit trail</w:t>
            </w:r>
          </w:p>
        </w:tc>
      </w:tr>
    </w:tbl>
    <w:p w14:paraId="4B3C5729" w14:textId="77777777" w:rsidR="008161DB" w:rsidRDefault="008161DB">
      <w:pPr>
        <w:spacing w:after="40"/>
      </w:pPr>
    </w:p>
    <w:p w14:paraId="64E8B00F" w14:textId="0D0378AD" w:rsidR="008161DB" w:rsidRDefault="00E014D4">
      <w:pPr>
        <w:pStyle w:val="Heading1"/>
      </w:pPr>
      <w:r>
        <w:rPr>
          <w:rFonts w:ascii="Calibri" w:hAnsi="Calibri"/>
        </w:rPr>
        <w:t>11</w:t>
      </w:r>
      <w:r w:rsidR="00BE040A">
        <w:rPr>
          <w:rFonts w:ascii="Calibri" w:hAnsi="Calibri"/>
        </w:rPr>
        <w:t>. Application Modules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161DB" w14:paraId="639C78B2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2C6E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Module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50E8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Working responsibility</w:t>
            </w:r>
          </w:p>
        </w:tc>
      </w:tr>
      <w:tr w:rsidR="008161DB" w14:paraId="784679A1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04CF2926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Organizations and access control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1A6A3A2C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Multi-party users, roles, permissions, data scope and approval authority</w:t>
            </w:r>
          </w:p>
        </w:tc>
      </w:tr>
      <w:tr w:rsidR="008161DB" w14:paraId="10EECAE4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42B518E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Master data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38899390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Locations, coal grades, mines, stockpiles, jetties, tug/barge/CTS assets, routes, loading rates and compatibility</w:t>
            </w:r>
          </w:p>
        </w:tc>
      </w:tr>
      <w:tr w:rsidR="008161DB" w14:paraId="00ABF196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33EA3C8F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Planning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3C22087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OGV voyages, cargo requirements, cargo layer sequence, availability windows, tide windows, bridge windows and import jobs</w:t>
            </w:r>
          </w:p>
        </w:tc>
      </w:tr>
      <w:tr w:rsidR="008161DB" w14:paraId="537DBF5B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5F5FC2FC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Scheduling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77C81FED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Plan, plan version, trip, assignment, schedule event, conflict, override, approval, publish, export and simulation</w:t>
            </w:r>
          </w:p>
        </w:tc>
      </w:tr>
      <w:tr w:rsidR="008161DB" w14:paraId="2C7A7C81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1A22F46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Telemetry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4A07E8C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Source registry, asset mapping, position evidence, geofence zones, latest state, ETA projection and tracking alerts</w:t>
            </w:r>
          </w:p>
        </w:tc>
      </w:tr>
      <w:tr w:rsidR="008161DB" w14:paraId="3DD9C160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720722A6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lastRenderedPageBreak/>
              <w:t>Operations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16C9269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Integration feeds, device endpoints, health snapshots, event candidates, confirmed events and actualization</w:t>
            </w:r>
          </w:p>
        </w:tc>
      </w:tr>
      <w:tr w:rsidR="008161DB" w14:paraId="1293E8E2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65DC4FE5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Guided workflow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4FF20418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Operator guidance, action enablement and flow evidence</w:t>
            </w:r>
          </w:p>
        </w:tc>
      </w:tr>
      <w:tr w:rsidR="008161DB" w14:paraId="614B2AAD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4F59E99D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Audit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4763F8C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Request and domain audit trail for governed actions</w:t>
            </w:r>
          </w:p>
        </w:tc>
      </w:tr>
      <w:tr w:rsidR="008161DB" w14:paraId="4B670100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1BB126E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Operator cockpit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762D857D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Dense operational cockpit covering demand, cargo sequence, assignments, jetty, CTS, tide/bridge, exceptions, simulation, approvals, published plan, map, recovery, audit and admin</w:t>
            </w:r>
          </w:p>
        </w:tc>
      </w:tr>
    </w:tbl>
    <w:p w14:paraId="499E28C1" w14:textId="77777777" w:rsidR="008161DB" w:rsidRDefault="008161DB">
      <w:pPr>
        <w:spacing w:after="80"/>
      </w:pPr>
    </w:p>
    <w:p w14:paraId="538E4017" w14:textId="5ED16C73" w:rsidR="008161DB" w:rsidRDefault="00E014D4">
      <w:pPr>
        <w:pStyle w:val="Heading1"/>
      </w:pPr>
      <w:r>
        <w:rPr>
          <w:rFonts w:ascii="Calibri" w:hAnsi="Calibri"/>
        </w:rPr>
        <w:t>12</w:t>
      </w:r>
      <w:r w:rsidR="00BE040A">
        <w:rPr>
          <w:rFonts w:ascii="Calibri" w:hAnsi="Calibri"/>
        </w:rPr>
        <w:t xml:space="preserve">. Assumptions Made </w:t>
      </w:r>
      <w:proofErr w:type="gramStart"/>
      <w:r w:rsidR="00BE040A">
        <w:rPr>
          <w:rFonts w:ascii="Calibri" w:hAnsi="Calibri"/>
        </w:rPr>
        <w:t>To</w:t>
      </w:r>
      <w:proofErr w:type="gramEnd"/>
      <w:r w:rsidR="00BE040A">
        <w:rPr>
          <w:rFonts w:ascii="Calibri" w:hAnsi="Calibri"/>
        </w:rPr>
        <w:t xml:space="preserve"> Determine </w:t>
      </w:r>
      <w:proofErr w:type="gramStart"/>
      <w:r w:rsidR="00BE040A">
        <w:rPr>
          <w:rFonts w:ascii="Calibri" w:hAnsi="Calibri"/>
        </w:rPr>
        <w:t>The</w:t>
      </w:r>
      <w:proofErr w:type="gramEnd"/>
      <w:r w:rsidR="00BE040A">
        <w:rPr>
          <w:rFonts w:ascii="Calibri" w:hAnsi="Calibri"/>
        </w:rPr>
        <w:t xml:space="preserve"> Flow</w:t>
      </w:r>
    </w:p>
    <w:p w14:paraId="133D933E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1.</w:t>
      </w:r>
      <w:r>
        <w:tab/>
      </w:r>
      <w:proofErr w:type="spellStart"/>
      <w:r>
        <w:rPr>
          <w:rFonts w:ascii="Aptos" w:hAnsi="Aptos"/>
          <w:color w:val="232B34"/>
          <w:sz w:val="18"/>
        </w:rPr>
        <w:t>Berau</w:t>
      </w:r>
      <w:proofErr w:type="spellEnd"/>
      <w:r>
        <w:rPr>
          <w:rFonts w:ascii="Aptos" w:hAnsi="Aptos"/>
          <w:color w:val="232B34"/>
          <w:sz w:val="18"/>
        </w:rPr>
        <w:t xml:space="preserve"> provides OGV demand, laycan, cargo quantity, coal grade and layer sequence in a consistent file or integration-ready format.</w:t>
      </w:r>
    </w:p>
    <w:p w14:paraId="3C465FAE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2.</w:t>
      </w:r>
      <w:r>
        <w:tab/>
      </w:r>
      <w:r>
        <w:rPr>
          <w:rFonts w:ascii="Aptos" w:hAnsi="Aptos"/>
          <w:color w:val="232B34"/>
          <w:sz w:val="18"/>
        </w:rPr>
        <w:t xml:space="preserve">ABL and </w:t>
      </w:r>
      <w:proofErr w:type="spellStart"/>
      <w:r>
        <w:rPr>
          <w:rFonts w:ascii="Aptos" w:hAnsi="Aptos"/>
          <w:color w:val="232B34"/>
          <w:sz w:val="18"/>
        </w:rPr>
        <w:t>Berau</w:t>
      </w:r>
      <w:proofErr w:type="spellEnd"/>
      <w:r>
        <w:rPr>
          <w:rFonts w:ascii="Aptos" w:hAnsi="Aptos"/>
          <w:color w:val="232B34"/>
          <w:sz w:val="18"/>
        </w:rPr>
        <w:t xml:space="preserve"> will agree master-data naming for jetties, routes, assets, grades, locations and operating zones.</w:t>
      </w:r>
    </w:p>
    <w:p w14:paraId="72D16BDA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3.</w:t>
      </w:r>
      <w:r>
        <w:tab/>
      </w:r>
      <w:r>
        <w:rPr>
          <w:rFonts w:ascii="Aptos" w:hAnsi="Aptos"/>
          <w:color w:val="232B34"/>
          <w:sz w:val="18"/>
        </w:rPr>
        <w:t>Tide and bridge windows are initially entered manually or uploaded before live sensor integration is available.</w:t>
      </w:r>
    </w:p>
    <w:p w14:paraId="67237BA2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4.</w:t>
      </w:r>
      <w:r>
        <w:tab/>
      </w:r>
      <w:r>
        <w:rPr>
          <w:rFonts w:ascii="Aptos" w:hAnsi="Aptos"/>
          <w:color w:val="232B34"/>
          <w:sz w:val="18"/>
        </w:rPr>
        <w:t>Resource capacity includes both time availability and operational eligibility.</w:t>
      </w:r>
    </w:p>
    <w:p w14:paraId="574AF65A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5.</w:t>
      </w:r>
      <w:r>
        <w:tab/>
      </w:r>
      <w:r>
        <w:rPr>
          <w:rFonts w:ascii="Aptos" w:hAnsi="Aptos"/>
          <w:color w:val="232B34"/>
          <w:sz w:val="18"/>
        </w:rPr>
        <w:t xml:space="preserve">Active work in progress is plotted before new </w:t>
      </w:r>
      <w:proofErr w:type="gramStart"/>
      <w:r>
        <w:rPr>
          <w:rFonts w:ascii="Aptos" w:hAnsi="Aptos"/>
          <w:color w:val="232B34"/>
          <w:sz w:val="18"/>
        </w:rPr>
        <w:t>schedules</w:t>
      </w:r>
      <w:proofErr w:type="gramEnd"/>
      <w:r>
        <w:rPr>
          <w:rFonts w:ascii="Aptos" w:hAnsi="Aptos"/>
          <w:color w:val="232B34"/>
          <w:sz w:val="18"/>
        </w:rPr>
        <w:t xml:space="preserve"> or recovery options are generated.</w:t>
      </w:r>
    </w:p>
    <w:p w14:paraId="71D9C83D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6.</w:t>
      </w:r>
      <w:r>
        <w:tab/>
      </w:r>
      <w:r>
        <w:rPr>
          <w:rFonts w:ascii="Aptos" w:hAnsi="Aptos"/>
          <w:color w:val="232B34"/>
          <w:sz w:val="18"/>
        </w:rPr>
        <w:t xml:space="preserve">GPS/AIS or </w:t>
      </w:r>
      <w:proofErr w:type="spellStart"/>
      <w:r>
        <w:rPr>
          <w:rFonts w:ascii="Aptos" w:hAnsi="Aptos"/>
          <w:color w:val="232B34"/>
          <w:sz w:val="18"/>
        </w:rPr>
        <w:t>Spinergie</w:t>
      </w:r>
      <w:proofErr w:type="spellEnd"/>
      <w:r>
        <w:rPr>
          <w:rFonts w:ascii="Aptos" w:hAnsi="Aptos"/>
          <w:color w:val="232B34"/>
          <w:sz w:val="18"/>
        </w:rPr>
        <w:t>-style fleet data is evidence and does not directly change schedule authority.</w:t>
      </w:r>
    </w:p>
    <w:p w14:paraId="4AE3BB6E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7.</w:t>
      </w:r>
      <w:r>
        <w:tab/>
      </w:r>
      <w:r>
        <w:rPr>
          <w:rFonts w:ascii="Aptos" w:hAnsi="Aptos"/>
          <w:color w:val="232B34"/>
          <w:sz w:val="18"/>
        </w:rPr>
        <w:t>Field events such as loading start, loading completion, bridge crossing, tide gate pass and CTS discharge require confirmation before actualization.</w:t>
      </w:r>
    </w:p>
    <w:p w14:paraId="1D9A3AC3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8.</w:t>
      </w:r>
      <w:r>
        <w:tab/>
      </w:r>
      <w:r>
        <w:rPr>
          <w:rFonts w:ascii="Aptos" w:hAnsi="Aptos"/>
          <w:color w:val="232B34"/>
          <w:sz w:val="18"/>
        </w:rPr>
        <w:t>Published plans are immutable; replanning creates successor versions.</w:t>
      </w:r>
    </w:p>
    <w:p w14:paraId="40CD0F79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9.</w:t>
      </w:r>
      <w:r>
        <w:tab/>
      </w:r>
      <w:r>
        <w:rPr>
          <w:rFonts w:ascii="Aptos" w:hAnsi="Aptos"/>
          <w:color w:val="232B34"/>
          <w:sz w:val="18"/>
        </w:rPr>
        <w:t xml:space="preserve">Approval requires </w:t>
      </w:r>
      <w:proofErr w:type="spellStart"/>
      <w:r>
        <w:rPr>
          <w:rFonts w:ascii="Aptos" w:hAnsi="Aptos"/>
          <w:color w:val="232B34"/>
          <w:sz w:val="18"/>
        </w:rPr>
        <w:t>Berau</w:t>
      </w:r>
      <w:proofErr w:type="spellEnd"/>
      <w:r>
        <w:rPr>
          <w:rFonts w:ascii="Aptos" w:hAnsi="Aptos"/>
          <w:color w:val="232B34"/>
          <w:sz w:val="18"/>
        </w:rPr>
        <w:t xml:space="preserve"> and ABL authority before publication.</w:t>
      </w:r>
    </w:p>
    <w:p w14:paraId="15D77D7C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10.</w:t>
      </w:r>
      <w:r>
        <w:tab/>
      </w:r>
      <w:r>
        <w:rPr>
          <w:rFonts w:ascii="Aptos" w:hAnsi="Aptos"/>
          <w:color w:val="232B34"/>
          <w:sz w:val="18"/>
        </w:rPr>
        <w:t>Manual override requires reason capture and audit.</w:t>
      </w:r>
    </w:p>
    <w:p w14:paraId="06F5C070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11.</w:t>
      </w:r>
      <w:r>
        <w:tab/>
      </w:r>
      <w:r>
        <w:rPr>
          <w:rFonts w:ascii="Aptos" w:hAnsi="Aptos"/>
          <w:color w:val="232B34"/>
          <w:sz w:val="18"/>
        </w:rPr>
        <w:t>Recovery recommendations do not bypass simulation, approval or manual publish.</w:t>
      </w:r>
    </w:p>
    <w:p w14:paraId="1CE4399E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12.</w:t>
      </w:r>
      <w:r>
        <w:tab/>
      </w:r>
      <w:r>
        <w:rPr>
          <w:rFonts w:ascii="Aptos" w:hAnsi="Aptos"/>
          <w:color w:val="232B34"/>
          <w:sz w:val="18"/>
        </w:rPr>
        <w:t>External chartered assets require readiness and lead-time assumptions.</w:t>
      </w:r>
    </w:p>
    <w:p w14:paraId="7A832D53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13.</w:t>
      </w:r>
      <w:r>
        <w:tab/>
      </w:r>
      <w:r>
        <w:rPr>
          <w:rFonts w:ascii="Aptos" w:hAnsi="Aptos"/>
          <w:color w:val="232B34"/>
          <w:sz w:val="18"/>
        </w:rPr>
        <w:t xml:space="preserve">Commercial exposure is limited to planning projection, while final demurrage, </w:t>
      </w:r>
      <w:proofErr w:type="spellStart"/>
      <w:r>
        <w:rPr>
          <w:rFonts w:ascii="Aptos" w:hAnsi="Aptos"/>
          <w:color w:val="232B34"/>
          <w:sz w:val="18"/>
        </w:rPr>
        <w:t>despatch</w:t>
      </w:r>
      <w:proofErr w:type="spellEnd"/>
      <w:r>
        <w:rPr>
          <w:rFonts w:ascii="Aptos" w:hAnsi="Aptos"/>
          <w:color w:val="232B34"/>
          <w:sz w:val="18"/>
        </w:rPr>
        <w:t>, invoicing and settlement remain separately scoped.</w:t>
      </w:r>
    </w:p>
    <w:p w14:paraId="156EBB92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14.</w:t>
      </w:r>
      <w:r>
        <w:tab/>
      </w:r>
      <w:r>
        <w:rPr>
          <w:rFonts w:ascii="Aptos" w:hAnsi="Aptos"/>
          <w:color w:val="232B34"/>
          <w:sz w:val="18"/>
        </w:rPr>
        <w:t>Synthetic seed and replay data are valid for blueprint, prototype, UAT and integration-contract proof before production feeds are connected.</w:t>
      </w:r>
    </w:p>
    <w:p w14:paraId="541E919A" w14:textId="0FF804F6" w:rsidR="008161DB" w:rsidRDefault="00BE040A">
      <w:pPr>
        <w:pStyle w:val="Heading1"/>
      </w:pPr>
      <w:r>
        <w:rPr>
          <w:rFonts w:ascii="Calibri" w:hAnsi="Calibri"/>
        </w:rPr>
        <w:t>1</w:t>
      </w:r>
      <w:r w:rsidR="00E014D4">
        <w:rPr>
          <w:rFonts w:ascii="Calibri" w:hAnsi="Calibri"/>
        </w:rPr>
        <w:t>3</w:t>
      </w:r>
      <w:r>
        <w:rPr>
          <w:rFonts w:ascii="Calibri" w:hAnsi="Calibri"/>
        </w:rPr>
        <w:t>. Proposed Implementation Architecture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161DB" w14:paraId="535BD34C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49850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Layer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406F6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Technology</w:t>
            </w:r>
          </w:p>
        </w:tc>
      </w:tr>
      <w:tr w:rsidR="008161DB" w14:paraId="147A3D2D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04C5F2D7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Operator web application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3901C89F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React, Vite, TypeScript</w:t>
            </w:r>
          </w:p>
        </w:tc>
      </w:tr>
      <w:tr w:rsidR="008161DB" w14:paraId="62311581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3089B0C7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Web application testing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2D4F9C6F" w14:textId="77777777" w:rsidR="008161DB" w:rsidRDefault="00BE040A">
            <w:pPr>
              <w:spacing w:after="0" w:line="264" w:lineRule="auto"/>
            </w:pPr>
            <w:proofErr w:type="spellStart"/>
            <w:r>
              <w:rPr>
                <w:sz w:val="18"/>
              </w:rPr>
              <w:t>Vitest</w:t>
            </w:r>
            <w:proofErr w:type="spellEnd"/>
            <w:r>
              <w:rPr>
                <w:sz w:val="18"/>
              </w:rPr>
              <w:t xml:space="preserve">, Testing Library, </w:t>
            </w:r>
            <w:proofErr w:type="spellStart"/>
            <w:r>
              <w:rPr>
                <w:sz w:val="18"/>
              </w:rPr>
              <w:t>jsdom</w:t>
            </w:r>
            <w:proofErr w:type="spellEnd"/>
          </w:p>
        </w:tc>
      </w:tr>
      <w:tr w:rsidR="008161DB" w14:paraId="05E7D1EF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1012E52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API and business services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3FED191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Django, Django REST Framework</w:t>
            </w:r>
          </w:p>
        </w:tc>
      </w:tr>
      <w:tr w:rsidR="008161DB" w14:paraId="51E52DE3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296D841C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Background jobs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6971E82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Celery, Celery Beat</w:t>
            </w:r>
          </w:p>
        </w:tc>
      </w:tr>
      <w:tr w:rsidR="008161DB" w14:paraId="227BFECF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601E3CFF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Application server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0316F32F" w14:textId="77777777" w:rsidR="008161DB" w:rsidRDefault="00BE040A">
            <w:pPr>
              <w:spacing w:after="0" w:line="264" w:lineRule="auto"/>
            </w:pPr>
            <w:proofErr w:type="spellStart"/>
            <w:r>
              <w:rPr>
                <w:sz w:val="18"/>
              </w:rPr>
              <w:t>Gunicorn</w:t>
            </w:r>
            <w:proofErr w:type="spellEnd"/>
          </w:p>
        </w:tc>
      </w:tr>
      <w:tr w:rsidR="008161DB" w14:paraId="70C4C566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09EB0F8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Service testing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19BFDE6D" w14:textId="77777777" w:rsidR="008161DB" w:rsidRDefault="00BE040A">
            <w:pPr>
              <w:spacing w:after="0" w:line="264" w:lineRule="auto"/>
            </w:pPr>
            <w:proofErr w:type="spellStart"/>
            <w:r>
              <w:rPr>
                <w:sz w:val="18"/>
              </w:rPr>
              <w:t>pytest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pytest-django</w:t>
            </w:r>
            <w:proofErr w:type="spellEnd"/>
          </w:p>
        </w:tc>
      </w:tr>
      <w:tr w:rsidR="008161DB" w14:paraId="3A49DB65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47D5D709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Database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71A74D35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 xml:space="preserve">PostgreSQL with </w:t>
            </w:r>
            <w:proofErr w:type="spellStart"/>
            <w:r>
              <w:rPr>
                <w:sz w:val="18"/>
              </w:rPr>
              <w:t>PostGIS</w:t>
            </w:r>
            <w:proofErr w:type="spellEnd"/>
          </w:p>
        </w:tc>
      </w:tr>
      <w:tr w:rsidR="008161DB" w14:paraId="38DB12E9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3E729652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Cache / broker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4CFD9F7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Redis</w:t>
            </w:r>
          </w:p>
        </w:tc>
      </w:tr>
      <w:tr w:rsidR="008161DB" w14:paraId="63D4A470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4771527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Object storage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617515DD" w14:textId="77777777" w:rsidR="008161DB" w:rsidRDefault="00BE040A">
            <w:pPr>
              <w:spacing w:after="0" w:line="264" w:lineRule="auto"/>
            </w:pPr>
            <w:proofErr w:type="spellStart"/>
            <w:r>
              <w:rPr>
                <w:sz w:val="18"/>
              </w:rPr>
              <w:t>MinIO</w:t>
            </w:r>
            <w:proofErr w:type="spellEnd"/>
            <w:r>
              <w:rPr>
                <w:sz w:val="18"/>
              </w:rPr>
              <w:t xml:space="preserve"> / S3-compatible storage</w:t>
            </w:r>
          </w:p>
        </w:tc>
      </w:tr>
      <w:tr w:rsidR="008161DB" w14:paraId="085887D9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6FB53EC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Edge routing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1735DC7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Nginx</w:t>
            </w:r>
          </w:p>
        </w:tc>
      </w:tr>
      <w:tr w:rsidR="008161DB" w14:paraId="4EDD53B1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47603A8B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Runtime approach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51B2AE80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Containerized deployment model</w:t>
            </w:r>
          </w:p>
        </w:tc>
      </w:tr>
    </w:tbl>
    <w:p w14:paraId="1BE09C6C" w14:textId="77777777" w:rsidR="008161DB" w:rsidRDefault="008161DB">
      <w:pPr>
        <w:spacing w:after="80"/>
      </w:pPr>
    </w:p>
    <w:p w14:paraId="12DD9D06" w14:textId="77777777" w:rsidR="008161DB" w:rsidRDefault="00BE040A">
      <w:pPr>
        <w:jc w:val="both"/>
      </w:pPr>
      <w:r>
        <w:t>Deferred integration technology includes, where required by confirmed integration scope, MQTT, HTTP callbacks, AIS/NMEA feeds, Kafka/</w:t>
      </w:r>
      <w:proofErr w:type="spellStart"/>
      <w:r>
        <w:t>Redpanda</w:t>
      </w:r>
      <w:proofErr w:type="spellEnd"/>
      <w:r>
        <w:t xml:space="preserve">, </w:t>
      </w:r>
      <w:proofErr w:type="spellStart"/>
      <w:r>
        <w:t>TimescaleDB</w:t>
      </w:r>
      <w:proofErr w:type="spellEnd"/>
      <w:r>
        <w:t xml:space="preserve"> or </w:t>
      </w:r>
      <w:proofErr w:type="spellStart"/>
      <w:r>
        <w:t>ClickHouse</w:t>
      </w:r>
      <w:proofErr w:type="spellEnd"/>
      <w:r>
        <w:t>, OPC-UA or Modbus, and live UI push updates.</w:t>
      </w:r>
    </w:p>
    <w:p w14:paraId="5ADDB516" w14:textId="78B37ED6" w:rsidR="008161DB" w:rsidRDefault="00BE040A">
      <w:pPr>
        <w:pStyle w:val="Heading1"/>
      </w:pPr>
      <w:r>
        <w:rPr>
          <w:rFonts w:ascii="Calibri" w:hAnsi="Calibri"/>
        </w:rPr>
        <w:t>1</w:t>
      </w:r>
      <w:r w:rsidR="00E014D4">
        <w:rPr>
          <w:rFonts w:ascii="Calibri" w:hAnsi="Calibri"/>
        </w:rPr>
        <w:t>4</w:t>
      </w:r>
      <w:r>
        <w:rPr>
          <w:rFonts w:ascii="Calibri" w:hAnsi="Calibri"/>
        </w:rPr>
        <w:t xml:space="preserve">. External Data Sources Assumed </w:t>
      </w:r>
      <w:proofErr w:type="gramStart"/>
      <w:r>
        <w:rPr>
          <w:rFonts w:ascii="Calibri" w:hAnsi="Calibri"/>
        </w:rPr>
        <w:t>To</w:t>
      </w:r>
      <w:proofErr w:type="gramEnd"/>
      <w:r>
        <w:rPr>
          <w:rFonts w:ascii="Calibri" w:hAnsi="Calibri"/>
        </w:rPr>
        <w:t xml:space="preserve"> Be Available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3150"/>
        <w:gridCol w:w="2000"/>
        <w:gridCol w:w="2360"/>
      </w:tblGrid>
      <w:tr w:rsidR="008161DB" w14:paraId="08733586" w14:textId="77777777">
        <w:trPr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8F8E5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External data source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0BE2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Assumed content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BAC3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Initial handling</w:t>
            </w:r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6A6A1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Later integration direction</w:t>
            </w:r>
          </w:p>
        </w:tc>
      </w:tr>
      <w:tr w:rsidR="008161DB" w14:paraId="5A080141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46D910A6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Existing Excel schedule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10608846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Current OGV plan and operating schedule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6258A258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Import or manual upload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7D58FDA8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Governed file ingestion or direct integration</w:t>
            </w:r>
          </w:p>
        </w:tc>
      </w:tr>
      <w:tr w:rsidR="008161DB" w14:paraId="58E42B49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0024F1C2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OGV schedule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245B5C78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ETA, ETB, laycan, quantity, priority and vessel status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5FF73BE3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Manual/imported demand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2AC168F4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 xml:space="preserve">API feed from </w:t>
            </w:r>
            <w:proofErr w:type="spellStart"/>
            <w:r>
              <w:rPr>
                <w:sz w:val="16"/>
              </w:rPr>
              <w:t>Berau</w:t>
            </w:r>
            <w:proofErr w:type="spellEnd"/>
            <w:r>
              <w:rPr>
                <w:sz w:val="16"/>
              </w:rPr>
              <w:t xml:space="preserve"> or shipping system</w:t>
            </w:r>
          </w:p>
        </w:tc>
      </w:tr>
      <w:tr w:rsidR="008161DB" w14:paraId="21F1EDEF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445D76C5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Cargo/source data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50A248F2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Mine, CPP, stockpile, grade, product, available quantity, quality release and jetty eligibility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7CD53C89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Master data and demand setup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1B803EB2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Cargo/quality or ERP integration</w:t>
            </w:r>
          </w:p>
        </w:tc>
      </w:tr>
      <w:tr w:rsidR="008161DB" w14:paraId="6953A29A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5941B74D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Cargo layer sequence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4921D7C5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Hatch/layer order, grade requirement and substitution rule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325F6F64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Cargo layer model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12412C78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Structured demand feed</w:t>
            </w:r>
          </w:p>
        </w:tc>
      </w:tr>
      <w:tr w:rsidR="008161DB" w14:paraId="348B043E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4891D1D3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Jetty/BLC data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1D2B6A5D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Loading rate, queue, working hours, equipment status and readiness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259C3C0B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Manual windows/status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75B825B2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Terminal, PLC or operator console</w:t>
            </w:r>
          </w:p>
        </w:tc>
      </w:tr>
      <w:tr w:rsidR="008161DB" w14:paraId="24FD18E5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542E8BA0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ABL fleet data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18AF4F72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Tug, barge, CTS capacity, compatibility, status, location and availability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1887857C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Master data and availability windows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22189AF3" w14:textId="77777777" w:rsidR="008161DB" w:rsidRDefault="00BE040A">
            <w:pPr>
              <w:spacing w:after="0" w:line="264" w:lineRule="auto"/>
            </w:pPr>
            <w:proofErr w:type="spellStart"/>
            <w:r>
              <w:rPr>
                <w:sz w:val="16"/>
              </w:rPr>
              <w:t>Spinergie</w:t>
            </w:r>
            <w:proofErr w:type="spellEnd"/>
            <w:r>
              <w:rPr>
                <w:sz w:val="16"/>
              </w:rPr>
              <w:t>, GPS/AIS or fleet API</w:t>
            </w:r>
          </w:p>
        </w:tc>
      </w:tr>
      <w:tr w:rsidR="008161DB" w14:paraId="2A1F2945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1CB0E103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Tide data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48B4DF12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Tide tables, height, safe movement windows and water-level observations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5DDE8B1B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Manual tide windows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3D8B7548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Sensor/API feed</w:t>
            </w:r>
          </w:p>
        </w:tc>
      </w:tr>
      <w:tr w:rsidR="008161DB" w14:paraId="3E735EBF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087EF4F1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Bridge data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09876FDC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Opening schedule, crossing rule and queue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2BDB0824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Manual bridge windows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0CD40FEB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Bridge operator console or device feed</w:t>
            </w:r>
          </w:p>
        </w:tc>
      </w:tr>
      <w:tr w:rsidR="008161DB" w14:paraId="1CA79F8A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6B069DF3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Weather/marine data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77E667F0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Rain, wind, wave, visibility and closure alerts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5D2E5B58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Exception input or planning note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5673343B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Weather API or local station</w:t>
            </w:r>
          </w:p>
        </w:tc>
      </w:tr>
      <w:tr w:rsidR="008161DB" w14:paraId="706E5CFD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65A03E62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GPS/</w:t>
            </w:r>
            <w:proofErr w:type="gramStart"/>
            <w:r>
              <w:rPr>
                <w:sz w:val="16"/>
              </w:rPr>
              <w:t>AIS</w:t>
            </w:r>
            <w:proofErr w:type="gramEnd"/>
            <w:r>
              <w:rPr>
                <w:sz w:val="16"/>
              </w:rPr>
              <w:t xml:space="preserve"> data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4F8619DB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Position, speed, heading, timestamp, signal quality and external asset identity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669AC1BF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Synthetic replay or vendor-shaped payload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5A079866" w14:textId="77777777" w:rsidR="008161DB" w:rsidRDefault="00BE040A">
            <w:pPr>
              <w:spacing w:after="0" w:line="264" w:lineRule="auto"/>
            </w:pPr>
            <w:proofErr w:type="spellStart"/>
            <w:r>
              <w:rPr>
                <w:sz w:val="16"/>
              </w:rPr>
              <w:t>Spinergie</w:t>
            </w:r>
            <w:proofErr w:type="spellEnd"/>
            <w:r>
              <w:rPr>
                <w:sz w:val="16"/>
              </w:rPr>
              <w:t>, AIS receiver, tracker or vendor API</w:t>
            </w:r>
          </w:p>
        </w:tc>
      </w:tr>
      <w:tr w:rsidR="008161DB" w14:paraId="5CB9F889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54F2513E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Operational events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6F2390C3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Loading start/end, discharge start/end, stoppage, breakdown and crossing confirmation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42756F7E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Synthetic feed and operator confirmation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2E4308EB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MQTT, HTTP callback, PLC, weighbridge, tablet or edge gateway</w:t>
            </w:r>
          </w:p>
        </w:tc>
      </w:tr>
      <w:tr w:rsidR="008161DB" w14:paraId="55A6F9D6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65807F73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Device health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0DA65D42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Last seen, power, battery, network, firmware and signal gap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425477D5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Device health snapshot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3D85EB77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IoT/device-management integration</w:t>
            </w:r>
          </w:p>
        </w:tc>
      </w:tr>
      <w:tr w:rsidR="008161DB" w14:paraId="212FFB2D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01CB7D22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Survey and documents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768C3486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Draft survey, sampling, certificates, SOF and final quantity/quality documents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7BC7FB34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Deferred milestone visibility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41FCFAD8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Document management or survey integration</w:t>
            </w:r>
          </w:p>
        </w:tc>
      </w:tr>
      <w:tr w:rsidR="008161DB" w14:paraId="4E68B90A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48C3A47F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Commercial parameters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148A69FD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Laycan risk, exposure proxy and customer-safe ETA projection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1D10DE30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Projection-only review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2B2891A9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Separate commercial sign-off</w:t>
            </w:r>
          </w:p>
        </w:tc>
      </w:tr>
    </w:tbl>
    <w:p w14:paraId="228F9AC3" w14:textId="77777777" w:rsidR="008161DB" w:rsidRDefault="008161DB">
      <w:pPr>
        <w:spacing w:after="80"/>
      </w:pPr>
    </w:p>
    <w:p w14:paraId="7A30F46B" w14:textId="73A5EC21" w:rsidR="008161DB" w:rsidRDefault="00BE040A">
      <w:pPr>
        <w:pStyle w:val="Heading1"/>
      </w:pPr>
      <w:r>
        <w:rPr>
          <w:rFonts w:ascii="Calibri" w:hAnsi="Calibri"/>
        </w:rPr>
        <w:t>1</w:t>
      </w:r>
      <w:r w:rsidR="00E014D4">
        <w:rPr>
          <w:rFonts w:ascii="Calibri" w:hAnsi="Calibri"/>
        </w:rPr>
        <w:t>5</w:t>
      </w:r>
      <w:r>
        <w:rPr>
          <w:rFonts w:ascii="Calibri" w:hAnsi="Calibri"/>
        </w:rPr>
        <w:t>. Build Deliverables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161DB" w14:paraId="3C8726DF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94F2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Deliverable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ED4A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Description</w:t>
            </w:r>
          </w:p>
        </w:tc>
      </w:tr>
      <w:tr w:rsidR="008161DB" w14:paraId="36D9D317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27EAFD9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Vector scheduling and scenario base scaffolding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7D0EAB98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Proprietary scheduling, scenario and dynamic-constraint foundation owned by Vector and adapted for ABL operations</w:t>
            </w:r>
          </w:p>
        </w:tc>
      </w:tr>
      <w:tr w:rsidR="008161DB" w14:paraId="3AD4B149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5D83F059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Application foundation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29A85BC1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Containerized web application, API service, database, Redis, object storage and routing layer</w:t>
            </w:r>
          </w:p>
        </w:tc>
      </w:tr>
      <w:tr w:rsidR="008161DB" w14:paraId="15EAE3DA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0CA223E0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Master and capacity model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4347007F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Assets, routes, eligibility, calendars, operating windows and compatibility</w:t>
            </w:r>
          </w:p>
        </w:tc>
      </w:tr>
      <w:tr w:rsidR="008161DB" w14:paraId="0FD0CAB5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6F33E242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lastRenderedPageBreak/>
              <w:t>ABL scheduling configuration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347BE36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Shipment movement entity, candidate paths, capacity placement, moving-window checks and conflict output</w:t>
            </w:r>
          </w:p>
        </w:tc>
      </w:tr>
      <w:tr w:rsidR="008161DB" w14:paraId="51DF9DED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57FD29C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Scenario and recovery configuration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26381DE5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What-if assumptions, projected impacts, ranked recovery options and proof pack</w:t>
            </w:r>
          </w:p>
        </w:tc>
      </w:tr>
      <w:tr w:rsidR="008161DB" w14:paraId="29D993F1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0ABA6EBC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Operational cockpit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2D36C969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Role-aware UI for demand, cargo sequence, assignments, jetty, CTS, tide/bridge, exceptions, simulation, approvals, published plan, map, recovery, audit and admin</w:t>
            </w:r>
          </w:p>
        </w:tc>
      </w:tr>
      <w:tr w:rsidR="008161DB" w14:paraId="0030AF77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1B0D5361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Evidence ingestion layer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69446702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GPS/AIS-shaped telemetry and operational event candidate contracts</w:t>
            </w:r>
          </w:p>
        </w:tc>
      </w:tr>
      <w:tr w:rsidR="008161DB" w14:paraId="334D6AB9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66C825BF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Trust and actualization layer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275CEF19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Confirmation, rejection, actual event updates and device/feed health</w:t>
            </w:r>
          </w:p>
        </w:tc>
      </w:tr>
      <w:tr w:rsidR="008161DB" w14:paraId="21BFB3F8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3C04107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Governance layer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02F8E6ED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Access control, dual approval, publishability, immutable snapshots and governed exports</w:t>
            </w:r>
          </w:p>
        </w:tc>
      </w:tr>
      <w:tr w:rsidR="008161DB" w14:paraId="09D4C81F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5267E878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Operator guidance layer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774E16FC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Guided workflow and next-action support</w:t>
            </w:r>
          </w:p>
        </w:tc>
      </w:tr>
      <w:tr w:rsidR="008161DB" w14:paraId="0849A597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430E096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Evidence and test pack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0C8C9555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Service tests, web application tests, browser evidence, proof commands and runbooks</w:t>
            </w:r>
          </w:p>
        </w:tc>
      </w:tr>
    </w:tbl>
    <w:p w14:paraId="0C623ED1" w14:textId="77777777" w:rsidR="008161DB" w:rsidRDefault="008161DB">
      <w:pPr>
        <w:spacing w:after="80"/>
      </w:pPr>
    </w:p>
    <w:p w14:paraId="30108ACE" w14:textId="7A46C822" w:rsidR="008161DB" w:rsidRDefault="00BE040A">
      <w:pPr>
        <w:pStyle w:val="Heading1"/>
      </w:pPr>
      <w:r>
        <w:rPr>
          <w:rFonts w:ascii="Calibri" w:hAnsi="Calibri"/>
        </w:rPr>
        <w:t>1</w:t>
      </w:r>
      <w:r w:rsidR="00E014D4">
        <w:rPr>
          <w:rFonts w:ascii="Calibri" w:hAnsi="Calibri"/>
        </w:rPr>
        <w:t>6</w:t>
      </w:r>
      <w:r>
        <w:rPr>
          <w:rFonts w:ascii="Calibri" w:hAnsi="Calibri"/>
        </w:rPr>
        <w:t>. Implementation Clarification</w:t>
      </w:r>
    </w:p>
    <w:p w14:paraId="05A9C121" w14:textId="77777777" w:rsidR="008161DB" w:rsidRDefault="00BE040A">
      <w:pPr>
        <w:jc w:val="both"/>
      </w:pPr>
      <w:r>
        <w:t>This extension defines the application build direction that follows the blueprinting and prototype scope.</w:t>
      </w:r>
    </w:p>
    <w:p w14:paraId="5C62BC9E" w14:textId="77777777" w:rsidR="008161DB" w:rsidRDefault="00BE040A">
      <w:pPr>
        <w:jc w:val="both"/>
      </w:pPr>
      <w:r>
        <w:t>Final implementation timeline, team size and commercials will be confirmed after:</w:t>
      </w:r>
    </w:p>
    <w:p w14:paraId="52EAEAFD" w14:textId="77777777" w:rsidR="008161DB" w:rsidRDefault="00BE040A">
      <w:pPr>
        <w:pStyle w:val="ListBullet"/>
        <w:spacing w:after="80" w:line="290" w:lineRule="auto"/>
        <w:ind w:left="540" w:hanging="279"/>
      </w:pPr>
      <w:r>
        <w:t xml:space="preserve">ABL and </w:t>
      </w:r>
      <w:proofErr w:type="spellStart"/>
      <w:r>
        <w:t>Berau</w:t>
      </w:r>
      <w:proofErr w:type="spellEnd"/>
      <w:r>
        <w:t xml:space="preserve"> validate the operational rules</w:t>
      </w:r>
    </w:p>
    <w:p w14:paraId="1945D3D7" w14:textId="77777777" w:rsidR="008161DB" w:rsidRDefault="00BE040A">
      <w:pPr>
        <w:pStyle w:val="ListBullet"/>
        <w:spacing w:after="80" w:line="290" w:lineRule="auto"/>
        <w:ind w:left="540" w:hanging="279"/>
      </w:pPr>
      <w:r>
        <w:t>required external data sources are confirmed</w:t>
      </w:r>
    </w:p>
    <w:p w14:paraId="26DC901C" w14:textId="77777777" w:rsidR="008161DB" w:rsidRDefault="00BE040A">
      <w:pPr>
        <w:pStyle w:val="ListBullet"/>
        <w:spacing w:after="80" w:line="290" w:lineRule="auto"/>
        <w:ind w:left="540" w:hanging="279"/>
      </w:pPr>
      <w:r>
        <w:t>integration owners and access methods are known</w:t>
      </w:r>
    </w:p>
    <w:p w14:paraId="76915411" w14:textId="77777777" w:rsidR="008161DB" w:rsidRDefault="00BE040A">
      <w:pPr>
        <w:pStyle w:val="ListBullet"/>
        <w:spacing w:after="80" w:line="290" w:lineRule="auto"/>
        <w:ind w:left="540" w:hanging="279"/>
      </w:pPr>
      <w:r>
        <w:t>master-data ownership is agreed</w:t>
      </w:r>
    </w:p>
    <w:p w14:paraId="4052FE78" w14:textId="77777777" w:rsidR="008161DB" w:rsidRDefault="00BE040A">
      <w:pPr>
        <w:pStyle w:val="ListBullet"/>
        <w:spacing w:after="80" w:line="290" w:lineRule="auto"/>
        <w:ind w:left="540" w:hanging="279"/>
      </w:pPr>
      <w:r>
        <w:t>pilot users and approval authorities are named</w:t>
      </w:r>
    </w:p>
    <w:p w14:paraId="4AF929D2" w14:textId="77777777" w:rsidR="008161DB" w:rsidRDefault="00BE040A">
      <w:pPr>
        <w:pStyle w:val="ListBullet"/>
        <w:spacing w:after="80" w:line="290" w:lineRule="auto"/>
        <w:ind w:left="540" w:hanging="279"/>
      </w:pPr>
      <w:r>
        <w:t>UAT scope and deployment environment are confirmed</w:t>
      </w:r>
    </w:p>
    <w:p w14:paraId="53C62A2A" w14:textId="77777777" w:rsidR="008161DB" w:rsidRDefault="00BE040A">
      <w:pPr>
        <w:pStyle w:val="ListBullet"/>
        <w:spacing w:after="80" w:line="290" w:lineRule="auto"/>
        <w:ind w:left="540" w:hanging="279"/>
      </w:pPr>
      <w:r>
        <w:t>licensing and usage terms for Vector proprietary scheduling and scenario scaffolding are finalized.</w:t>
      </w:r>
    </w:p>
    <w:p w14:paraId="744C7508" w14:textId="1C90ECF9" w:rsidR="008161DB" w:rsidRDefault="00BE040A">
      <w:pPr>
        <w:pStyle w:val="Heading1"/>
      </w:pPr>
      <w:r>
        <w:rPr>
          <w:rFonts w:ascii="Calibri" w:hAnsi="Calibri"/>
        </w:rPr>
        <w:t>1</w:t>
      </w:r>
      <w:r w:rsidR="00E014D4">
        <w:rPr>
          <w:rFonts w:ascii="Calibri" w:hAnsi="Calibri"/>
        </w:rPr>
        <w:t>7</w:t>
      </w:r>
      <w:r>
        <w:rPr>
          <w:rFonts w:ascii="Calibri" w:hAnsi="Calibri"/>
        </w:rPr>
        <w:t>. Important Build Boundaries</w:t>
      </w:r>
    </w:p>
    <w:p w14:paraId="3432A3B3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1.</w:t>
      </w:r>
      <w:r>
        <w:tab/>
      </w:r>
      <w:r>
        <w:rPr>
          <w:rFonts w:ascii="Aptos" w:hAnsi="Aptos"/>
          <w:color w:val="232B34"/>
          <w:sz w:val="18"/>
        </w:rPr>
        <w:t>GPS/AIS is evidence, not automatic truth.</w:t>
      </w:r>
    </w:p>
    <w:p w14:paraId="15BEE42B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2.</w:t>
      </w:r>
      <w:r>
        <w:tab/>
      </w:r>
      <w:r>
        <w:rPr>
          <w:rFonts w:ascii="Aptos" w:hAnsi="Aptos"/>
          <w:color w:val="232B34"/>
          <w:sz w:val="18"/>
        </w:rPr>
        <w:t>Raw pings do not update the execution plan directly.</w:t>
      </w:r>
    </w:p>
    <w:p w14:paraId="57440CCD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3.</w:t>
      </w:r>
      <w:r>
        <w:tab/>
      </w:r>
      <w:r>
        <w:rPr>
          <w:rFonts w:ascii="Aptos" w:hAnsi="Aptos"/>
          <w:color w:val="232B34"/>
          <w:sz w:val="18"/>
        </w:rPr>
        <w:t>Confirmed field events update actual execution state.</w:t>
      </w:r>
    </w:p>
    <w:p w14:paraId="68AC03BD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4.</w:t>
      </w:r>
      <w:r>
        <w:tab/>
      </w:r>
      <w:r>
        <w:rPr>
          <w:rFonts w:ascii="Aptos" w:hAnsi="Aptos"/>
          <w:color w:val="232B34"/>
          <w:sz w:val="18"/>
        </w:rPr>
        <w:t>Recovery options are advisory until simulated, approved and checked for publish readiness.</w:t>
      </w:r>
    </w:p>
    <w:p w14:paraId="2A185FC0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5.</w:t>
      </w:r>
      <w:r>
        <w:tab/>
      </w:r>
      <w:r>
        <w:rPr>
          <w:rFonts w:ascii="Aptos" w:hAnsi="Aptos"/>
          <w:color w:val="232B34"/>
          <w:sz w:val="18"/>
        </w:rPr>
        <w:t>Published plans remain immutable.</w:t>
      </w:r>
    </w:p>
    <w:p w14:paraId="041E066C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6.</w:t>
      </w:r>
      <w:r>
        <w:tab/>
      </w:r>
      <w:r>
        <w:rPr>
          <w:rFonts w:ascii="Aptos" w:hAnsi="Aptos"/>
          <w:color w:val="232B34"/>
          <w:sz w:val="18"/>
        </w:rPr>
        <w:t>Customer-facing visibility comes after internal governance is stable.</w:t>
      </w:r>
    </w:p>
    <w:p w14:paraId="0EE8FD28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7.</w:t>
      </w:r>
      <w:r>
        <w:tab/>
      </w:r>
      <w:r>
        <w:rPr>
          <w:rFonts w:ascii="Aptos" w:hAnsi="Aptos"/>
          <w:color w:val="232B34"/>
          <w:sz w:val="18"/>
        </w:rPr>
        <w:t>Commercial projection is not final settlement logic.</w:t>
      </w:r>
    </w:p>
    <w:p w14:paraId="1B44A98C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8.</w:t>
      </w:r>
      <w:r>
        <w:tab/>
      </w:r>
      <w:r>
        <w:rPr>
          <w:rFonts w:ascii="Aptos" w:hAnsi="Aptos"/>
          <w:color w:val="232B34"/>
          <w:sz w:val="18"/>
        </w:rPr>
        <w:t>Synthetic proof data is acceptable for prototype and UAT, but production claims require real integration testing.</w:t>
      </w:r>
    </w:p>
    <w:p w14:paraId="3429144F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9.</w:t>
      </w:r>
      <w:r>
        <w:tab/>
      </w:r>
      <w:r>
        <w:rPr>
          <w:rFonts w:ascii="Aptos" w:hAnsi="Aptos"/>
          <w:color w:val="232B34"/>
          <w:sz w:val="18"/>
        </w:rPr>
        <w:t>Planned, observed, confirmed, projected and recommended states remain separate.</w:t>
      </w:r>
    </w:p>
    <w:p w14:paraId="26FCFA3C" w14:textId="6D53B1A2" w:rsidR="008161DB" w:rsidRDefault="00BE040A">
      <w:pPr>
        <w:pStyle w:val="Heading1"/>
      </w:pPr>
      <w:r>
        <w:rPr>
          <w:rFonts w:ascii="Calibri" w:hAnsi="Calibri"/>
        </w:rPr>
        <w:lastRenderedPageBreak/>
        <w:t>1</w:t>
      </w:r>
      <w:r w:rsidR="00E014D4">
        <w:rPr>
          <w:rFonts w:ascii="Calibri" w:hAnsi="Calibri"/>
        </w:rPr>
        <w:t>8</w:t>
      </w:r>
      <w:r>
        <w:rPr>
          <w:rFonts w:ascii="Calibri" w:hAnsi="Calibri"/>
        </w:rPr>
        <w:t>. Reference Inputs</w:t>
      </w:r>
    </w:p>
    <w:p w14:paraId="521899FA" w14:textId="77777777" w:rsidR="008161DB" w:rsidRDefault="00BE040A">
      <w:pPr>
        <w:jc w:val="both"/>
      </w:pPr>
      <w:r>
        <w:t>This extension is based on:</w:t>
      </w:r>
    </w:p>
    <w:p w14:paraId="14D7DEEB" w14:textId="77777777" w:rsidR="008161DB" w:rsidRDefault="00BE040A">
      <w:pPr>
        <w:pStyle w:val="ListBullet"/>
        <w:spacing w:after="80" w:line="290" w:lineRule="auto"/>
        <w:ind w:left="540" w:hanging="279"/>
      </w:pPr>
      <w:r>
        <w:t>the Operational Blueprinting &amp; Simulation Prototype Proposal</w:t>
      </w:r>
    </w:p>
    <w:p w14:paraId="388FA1B5" w14:textId="77777777" w:rsidR="008161DB" w:rsidRDefault="00BE040A">
      <w:pPr>
        <w:pStyle w:val="ListBullet"/>
        <w:spacing w:after="80" w:line="290" w:lineRule="auto"/>
        <w:ind w:left="540" w:hanging="279"/>
      </w:pPr>
      <w:r>
        <w:t>the Scheduling Simulation BRD</w:t>
      </w:r>
    </w:p>
    <w:p w14:paraId="793B6967" w14:textId="77777777" w:rsidR="008161DB" w:rsidRDefault="00BE040A">
      <w:pPr>
        <w:pStyle w:val="ListBullet"/>
        <w:spacing w:after="80" w:line="290" w:lineRule="auto"/>
        <w:ind w:left="540" w:hanging="279"/>
      </w:pPr>
      <w:r>
        <w:t xml:space="preserve">ABL and </w:t>
      </w:r>
      <w:proofErr w:type="spellStart"/>
      <w:r>
        <w:t>Berau</w:t>
      </w:r>
      <w:proofErr w:type="spellEnd"/>
      <w:r>
        <w:t xml:space="preserve"> Coal operating context</w:t>
      </w:r>
    </w:p>
    <w:p w14:paraId="77478DA6" w14:textId="77777777" w:rsidR="008161DB" w:rsidRDefault="00BE040A">
      <w:pPr>
        <w:pStyle w:val="ListBullet"/>
        <w:spacing w:after="80" w:line="290" w:lineRule="auto"/>
        <w:ind w:left="540" w:hanging="279"/>
      </w:pPr>
      <w:r>
        <w:t>observed transshipment planning and fleet-coordination challenges</w:t>
      </w:r>
    </w:p>
    <w:p w14:paraId="0F12159D" w14:textId="77777777" w:rsidR="008161DB" w:rsidRDefault="00BE040A">
      <w:pPr>
        <w:pStyle w:val="ListBullet"/>
        <w:spacing w:after="80" w:line="290" w:lineRule="auto"/>
        <w:ind w:left="540" w:hanging="279"/>
      </w:pPr>
      <w:r>
        <w:t>cargo, route, asset, tide, bridge, CTS and OGV scheduling logic</w:t>
      </w:r>
    </w:p>
    <w:p w14:paraId="43D3E8B3" w14:textId="77777777" w:rsidR="008161DB" w:rsidRDefault="00BE040A">
      <w:pPr>
        <w:pStyle w:val="ListBullet"/>
        <w:spacing w:after="80" w:line="290" w:lineRule="auto"/>
        <w:ind w:left="540" w:hanging="279"/>
      </w:pPr>
      <w:r>
        <w:t xml:space="preserve">the shared scheduling principle that </w:t>
      </w:r>
      <w:proofErr w:type="gramStart"/>
      <w:r>
        <w:t>work</w:t>
      </w:r>
      <w:proofErr w:type="gramEnd"/>
      <w:r>
        <w:t xml:space="preserve"> must be placed through eligible route steps, available resources and continuous operating windows</w:t>
      </w:r>
    </w:p>
    <w:p w14:paraId="3392EB80" w14:textId="77777777" w:rsidR="008161DB" w:rsidRDefault="00BE040A">
      <w:pPr>
        <w:pStyle w:val="ListBullet"/>
        <w:spacing w:after="80" w:line="290" w:lineRule="auto"/>
        <w:ind w:left="540" w:hanging="279"/>
      </w:pPr>
      <w:r>
        <w:t>the product-development direction for the ABL flow-management platform.</w:t>
      </w:r>
    </w:p>
    <w:sectPr w:rsidR="008161DB" w:rsidSect="00034616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8B6B6" w14:textId="77777777" w:rsidR="008A3C44" w:rsidRDefault="008A3C44">
      <w:pPr>
        <w:spacing w:after="0" w:line="240" w:lineRule="auto"/>
      </w:pPr>
      <w:r>
        <w:separator/>
      </w:r>
    </w:p>
  </w:endnote>
  <w:endnote w:type="continuationSeparator" w:id="0">
    <w:p w14:paraId="64A7396F" w14:textId="77777777" w:rsidR="008A3C44" w:rsidRDefault="008A3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AB71" w14:textId="77777777" w:rsidR="00722334" w:rsidRDefault="008C01C0">
    <w:pPr>
      <w:spacing w:after="0"/>
      <w:jc w:val="right"/>
    </w:pPr>
    <w:r>
      <w:rPr>
        <w:rFonts w:ascii="Aptos" w:hAnsi="Aptos"/>
        <w:color w:val="6C7480"/>
        <w:sz w:val="16"/>
      </w:rPr>
      <w:t xml:space="preserve">PT Vector Management Consulting | Page </w:t>
    </w:r>
    <w:r>
      <w:fldChar w:fldCharType="begin"/>
    </w:r>
    <w:r>
      <w:instrText>PAGE</w:instrText>
    </w:r>
    <w:r>
      <w:fldChar w:fldCharType="separate"/>
    </w:r>
    <w:r>
      <w:rPr>
        <w:color w:val="6C7480"/>
        <w:sz w:val="16"/>
      </w:rPr>
      <w:t>1</w:t>
    </w:r>
    <w:r>
      <w:rPr>
        <w:color w:val="6C74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1F6D" w14:textId="77777777" w:rsidR="008161DB" w:rsidRDefault="00BE040A">
    <w:pPr>
      <w:spacing w:after="0"/>
      <w:jc w:val="right"/>
    </w:pPr>
    <w:r>
      <w:rPr>
        <w:rFonts w:ascii="Aptos" w:hAnsi="Aptos"/>
        <w:color w:val="6C7480"/>
        <w:sz w:val="16"/>
      </w:rPr>
      <w:t xml:space="preserve">PT Vector Management Consulting | Page </w:t>
    </w:r>
    <w:r>
      <w:fldChar w:fldCharType="begin"/>
    </w:r>
    <w:r>
      <w:instrText>PAGE</w:instrText>
    </w:r>
    <w:r>
      <w:fldChar w:fldCharType="separate"/>
    </w:r>
    <w:r>
      <w:rPr>
        <w:color w:val="6C7480"/>
        <w:sz w:val="16"/>
      </w:rPr>
      <w:t>1</w:t>
    </w:r>
    <w:r>
      <w:rPr>
        <w:color w:val="6C74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ACD69" w14:textId="77777777" w:rsidR="00722334" w:rsidRDefault="008C01C0">
    <w:pPr>
      <w:spacing w:after="0"/>
      <w:jc w:val="right"/>
    </w:pPr>
    <w:r>
      <w:rPr>
        <w:rFonts w:ascii="Aptos" w:hAnsi="Aptos"/>
        <w:color w:val="6C7480"/>
        <w:sz w:val="16"/>
      </w:rPr>
      <w:t xml:space="preserve">PT Vector Management Consulting | Page </w:t>
    </w:r>
    <w:r>
      <w:fldChar w:fldCharType="begin"/>
    </w:r>
    <w:r>
      <w:instrText>PAGE</w:instrText>
    </w:r>
    <w:r>
      <w:fldChar w:fldCharType="separate"/>
    </w:r>
    <w:r>
      <w:rPr>
        <w:color w:val="6C7480"/>
        <w:sz w:val="16"/>
      </w:rPr>
      <w:t>1</w:t>
    </w:r>
    <w:r>
      <w:rPr>
        <w:color w:val="6C74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92AE6" w14:textId="77777777" w:rsidR="008A3C44" w:rsidRDefault="008A3C44">
      <w:pPr>
        <w:spacing w:after="0" w:line="240" w:lineRule="auto"/>
      </w:pPr>
      <w:r>
        <w:separator/>
      </w:r>
    </w:p>
  </w:footnote>
  <w:footnote w:type="continuationSeparator" w:id="0">
    <w:p w14:paraId="4CA68D06" w14:textId="77777777" w:rsidR="008A3C44" w:rsidRDefault="008A3C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48AAE" w14:textId="77777777" w:rsidR="008161DB" w:rsidRDefault="00BE040A">
    <w:pPr>
      <w:pStyle w:val="Header"/>
      <w:pBdr>
        <w:bottom w:val="single" w:sz="4" w:space="4" w:color="D7DBE2"/>
      </w:pBdr>
    </w:pPr>
    <w:r>
      <w:rPr>
        <w:color w:val="586477"/>
        <w:sz w:val="18"/>
      </w:rPr>
      <w:t>ABL Operational Blueprinting | Application Build Extension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46CE0"/>
    <w:multiLevelType w:val="hybridMultilevel"/>
    <w:tmpl w:val="0712B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C10A19"/>
    <w:multiLevelType w:val="hybridMultilevel"/>
    <w:tmpl w:val="EBDE6B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0A426D"/>
    <w:multiLevelType w:val="hybridMultilevel"/>
    <w:tmpl w:val="3D266E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350343">
    <w:abstractNumId w:val="8"/>
  </w:num>
  <w:num w:numId="2" w16cid:durableId="1058170308">
    <w:abstractNumId w:val="6"/>
  </w:num>
  <w:num w:numId="3" w16cid:durableId="736440772">
    <w:abstractNumId w:val="5"/>
  </w:num>
  <w:num w:numId="4" w16cid:durableId="350187331">
    <w:abstractNumId w:val="4"/>
  </w:num>
  <w:num w:numId="5" w16cid:durableId="649940639">
    <w:abstractNumId w:val="7"/>
  </w:num>
  <w:num w:numId="6" w16cid:durableId="1627083216">
    <w:abstractNumId w:val="3"/>
  </w:num>
  <w:num w:numId="7" w16cid:durableId="1135875504">
    <w:abstractNumId w:val="2"/>
  </w:num>
  <w:num w:numId="8" w16cid:durableId="431511286">
    <w:abstractNumId w:val="1"/>
  </w:num>
  <w:num w:numId="9" w16cid:durableId="95754094">
    <w:abstractNumId w:val="0"/>
  </w:num>
  <w:num w:numId="10" w16cid:durableId="1437552558">
    <w:abstractNumId w:val="9"/>
  </w:num>
  <w:num w:numId="11" w16cid:durableId="1709834641">
    <w:abstractNumId w:val="10"/>
  </w:num>
  <w:num w:numId="12" w16cid:durableId="19534387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76E"/>
    <w:rsid w:val="0015074B"/>
    <w:rsid w:val="001B3B3D"/>
    <w:rsid w:val="002935CB"/>
    <w:rsid w:val="0029639D"/>
    <w:rsid w:val="00326F90"/>
    <w:rsid w:val="00354B29"/>
    <w:rsid w:val="005229FF"/>
    <w:rsid w:val="005D61D7"/>
    <w:rsid w:val="00722334"/>
    <w:rsid w:val="00795628"/>
    <w:rsid w:val="007A4A62"/>
    <w:rsid w:val="008161DB"/>
    <w:rsid w:val="008A3C44"/>
    <w:rsid w:val="008C01C0"/>
    <w:rsid w:val="00953E60"/>
    <w:rsid w:val="00A13F0D"/>
    <w:rsid w:val="00AA1D8D"/>
    <w:rsid w:val="00B3572D"/>
    <w:rsid w:val="00B47730"/>
    <w:rsid w:val="00BA3331"/>
    <w:rsid w:val="00BE040A"/>
    <w:rsid w:val="00CB0664"/>
    <w:rsid w:val="00E014D4"/>
    <w:rsid w:val="00EA3B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ADB3E"/>
  <w14:defaultImageDpi w14:val="300"/>
  <w15:docId w15:val="{E35AA891-EA0F-4126-A2F1-405322DE0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/>
      <w:color w:val="1118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15</Pages>
  <Words>3282</Words>
  <Characters>21634</Characters>
  <Application>Microsoft Office Word</Application>
  <DocSecurity>0</DocSecurity>
  <Lines>636</Lines>
  <Paragraphs>488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ABL Operational Blueprinting Proposal - Application Build Extension v3</dc:title>
  <dc:subject>Product development extension for ABL Berau Coal transshipment scheduling platform</dc:subject>
  <dc:creator>PT Vector Management Consulting</dc:creator>
  <cp:keywords/>
  <dc:description>Generated from client-facing proposal extension v3.</dc:description>
  <cp:lastModifiedBy>Rajesh Inamdar</cp:lastModifiedBy>
  <cp:revision>4</cp:revision>
  <dcterms:created xsi:type="dcterms:W3CDTF">2026-06-01T00:10:00Z</dcterms:created>
  <dcterms:modified xsi:type="dcterms:W3CDTF">2026-06-01T01:19:00Z</dcterms:modified>
  <cp:category/>
</cp:coreProperties>
</file>