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ation-index.md"/>
    <w:p>
      <w:pPr>
        <w:pStyle w:val="Heading1"/>
      </w:pPr>
      <w:r>
        <w:t xml:space="preserve">DOCUMENTATION-INDEX.md</w:t>
      </w:r>
    </w:p>
    <w:p>
      <w:pPr>
        <w:pStyle w:val="BlockText"/>
      </w:pPr>
      <w:r>
        <w:t xml:space="preserve">Master index for the AI documentation suite.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is the entry point for the project’s documentation.</w:t>
      </w:r>
    </w:p>
    <w:p>
      <w:pPr>
        <w:pStyle w:val="BodyText"/>
      </w:pPr>
      <w:r>
        <w:t xml:space="preserve">It defines:</w:t>
      </w:r>
    </w:p>
    <w:p>
      <w:pPr>
        <w:pStyle w:val="Compact"/>
        <w:numPr>
          <w:ilvl w:val="0"/>
          <w:numId w:val="1001"/>
        </w:numPr>
      </w:pPr>
      <w:r>
        <w:t xml:space="preserve">What each document is responsible for.</w:t>
      </w:r>
    </w:p>
    <w:p>
      <w:pPr>
        <w:pStyle w:val="Compact"/>
        <w:numPr>
          <w:ilvl w:val="0"/>
          <w:numId w:val="1001"/>
        </w:numPr>
      </w:pPr>
      <w:r>
        <w:t xml:space="preserve">Which document owns each topic.</w:t>
      </w:r>
    </w:p>
    <w:p>
      <w:pPr>
        <w:pStyle w:val="Compact"/>
        <w:numPr>
          <w:ilvl w:val="0"/>
          <w:numId w:val="1001"/>
        </w:numPr>
      </w:pPr>
      <w:r>
        <w:t xml:space="preserve">Where to find specific information.</w:t>
      </w:r>
    </w:p>
    <w:p>
      <w:pPr>
        <w:pStyle w:val="Compact"/>
        <w:numPr>
          <w:ilvl w:val="0"/>
          <w:numId w:val="1001"/>
        </w:numPr>
      </w:pPr>
      <w:r>
        <w:t xml:space="preserve">How to avoid duplicated documentation.</w:t>
      </w:r>
    </w:p>
    <w:p>
      <w:pPr>
        <w:pStyle w:val="FirstParagraph"/>
      </w:pPr>
      <w:r>
        <w:t xml:space="preserve">Every topic has exactly</w:t>
      </w:r>
      <w:r>
        <w:t xml:space="preserve"> </w:t>
      </w:r>
      <w:r>
        <w:rPr>
          <w:b/>
          <w:bCs/>
        </w:rPr>
        <w:t xml:space="preserve">one authoritative document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documents"/>
    <w:p>
      <w:pPr>
        <w:pStyle w:val="Heading1"/>
      </w:pPr>
      <w:r>
        <w:t xml:space="preserve">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AI behavior, workflow, reasoning and response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PROJECT.md</w:t>
            </w:r>
          </w:p>
        </w:tc>
        <w:tc>
          <w:tcPr/>
          <w:p>
            <w:pPr>
              <w:pStyle w:val="Compact"/>
            </w:pPr>
            <w:r>
              <w:t xml:space="preserve">Business domain, project vision, goals, users and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ARCHITECTURE.md</w:t>
            </w:r>
          </w:p>
        </w:tc>
        <w:tc>
          <w:tcPr/>
          <w:p>
            <w:pPr>
              <w:pStyle w:val="Compact"/>
            </w:pPr>
            <w:r>
              <w:t xml:space="preserve">System architecture, layers, module boundaries and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CODING-STANDARDS.md</w:t>
            </w:r>
          </w:p>
        </w:tc>
        <w:tc>
          <w:tcPr/>
          <w:p>
            <w:pPr>
              <w:pStyle w:val="Compact"/>
            </w:pPr>
            <w:r>
              <w:t xml:space="preserve">Naming, code style, readability and general coding conventions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DOTNET.md</w:t>
            </w:r>
          </w:p>
        </w:tc>
        <w:tc>
          <w:tcPr/>
          <w:p>
            <w:pPr>
              <w:pStyle w:val="Compact"/>
            </w:pPr>
            <w:r>
              <w:t xml:space="preserve">.NET 8, ASP.NET Core and framework-specific development standards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DATABASE.md</w:t>
            </w:r>
          </w:p>
        </w:tc>
        <w:tc>
          <w:tcPr/>
          <w:p>
            <w:pPr>
              <w:pStyle w:val="Compact"/>
            </w:pPr>
            <w:r>
              <w:t xml:space="preserve">PostgreSQL, EF Core, schema design, indexing and data access standards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API.md</w:t>
            </w:r>
          </w:p>
        </w:tc>
        <w:tc>
          <w:tcPr/>
          <w:p>
            <w:pPr>
              <w:pStyle w:val="Compact"/>
            </w:pPr>
            <w:r>
              <w:t xml:space="preserve">REST API conventions, DTOs, versioning and endpoint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FRONTEND.md</w:t>
            </w:r>
          </w:p>
        </w:tc>
        <w:tc>
          <w:tcPr/>
          <w:p>
            <w:pPr>
              <w:pStyle w:val="Compact"/>
            </w:pPr>
            <w:r>
              <w:t xml:space="preserve">Next.js, React, TypeScript and frontend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SECURITY.md</w:t>
            </w:r>
          </w:p>
        </w:tc>
        <w:tc>
          <w:tcPr/>
          <w:p>
            <w:pPr>
              <w:pStyle w:val="Compact"/>
            </w:pPr>
            <w:r>
              <w:t xml:space="preserve">Authentication, authorization, secrets and security practices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TESTING.md</w:t>
            </w:r>
          </w:p>
        </w:tc>
        <w:tc>
          <w:tcPr/>
          <w:p>
            <w:pPr>
              <w:pStyle w:val="Compact"/>
            </w:pPr>
            <w:r>
              <w:t xml:space="preserve">Unit, integration, API and end-to-end testing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DEVOPS.md</w:t>
            </w:r>
          </w:p>
        </w:tc>
        <w:tc>
          <w:tcPr/>
          <w:p>
            <w:pPr>
              <w:pStyle w:val="Compact"/>
            </w:pPr>
            <w:r>
              <w:t xml:space="preserve">Docker, CI/CD, deployment, monitoring and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opic-ownership"/>
    <w:p>
      <w:pPr>
        <w:pStyle w:val="Heading1"/>
      </w:pPr>
      <w:r>
        <w:t xml:space="preserve">TOPIC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Owner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behavior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vision</w:t>
            </w:r>
          </w:p>
        </w:tc>
        <w:tc>
          <w:tcPr/>
          <w:p>
            <w:pPr>
              <w:pStyle w:val="Compact"/>
            </w:pPr>
            <w:r>
              <w:t xml:space="preserve">PROJECT.md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terminology</w:t>
            </w:r>
          </w:p>
        </w:tc>
        <w:tc>
          <w:tcPr/>
          <w:p>
            <w:pPr>
              <w:pStyle w:val="Compact"/>
            </w:pPr>
            <w:r>
              <w:t xml:space="preserve">PROJECT.md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t xml:space="preserve">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boundaries</w:t>
            </w:r>
          </w:p>
        </w:tc>
        <w:tc>
          <w:tcPr/>
          <w:p>
            <w:pPr>
              <w:pStyle w:val="Compact"/>
            </w:pPr>
            <w:r>
              <w:t xml:space="preserve">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rules</w:t>
            </w:r>
          </w:p>
        </w:tc>
        <w:tc>
          <w:tcPr/>
          <w:p>
            <w:pPr>
              <w:pStyle w:val="Compact"/>
            </w:pPr>
            <w:r>
              <w:t xml:space="preserve">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responsibilities</w:t>
            </w:r>
          </w:p>
        </w:tc>
        <w:tc>
          <w:tcPr/>
          <w:p>
            <w:pPr>
              <w:pStyle w:val="Compact"/>
            </w:pPr>
            <w:r>
              <w:t xml:space="preserve">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conventions</w:t>
            </w:r>
          </w:p>
        </w:tc>
        <w:tc>
          <w:tcPr/>
          <w:p>
            <w:pPr>
              <w:pStyle w:val="Compact"/>
            </w:pPr>
            <w:r>
              <w:t xml:space="preserve">CODING-STANDARDS.md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organization</w:t>
            </w:r>
          </w:p>
        </w:tc>
        <w:tc>
          <w:tcPr/>
          <w:p>
            <w:pPr>
              <w:pStyle w:val="Compact"/>
            </w:pPr>
            <w:r>
              <w:t xml:space="preserve">CODING-STANDARDS.md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readability</w:t>
            </w:r>
          </w:p>
        </w:tc>
        <w:tc>
          <w:tcPr/>
          <w:p>
            <w:pPr>
              <w:pStyle w:val="Compact"/>
            </w:pPr>
            <w:r>
              <w:t xml:space="preserve">CODING-STANDARDS.md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conventions</w:t>
            </w:r>
          </w:p>
        </w:tc>
        <w:tc>
          <w:tcPr/>
          <w:p>
            <w:pPr>
              <w:pStyle w:val="Compact"/>
            </w:pPr>
            <w:r>
              <w:t xml:space="preserve">DOTNET.md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ASP.NET Core</w:t>
            </w:r>
          </w:p>
        </w:tc>
        <w:tc>
          <w:tcPr/>
          <w:p>
            <w:pPr>
              <w:pStyle w:val="Compact"/>
            </w:pPr>
            <w:r>
              <w:t xml:space="preserve">DOTNET.md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DOTNET.md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DOTNET.md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DOTNET.md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 usage</w:t>
            </w:r>
          </w:p>
        </w:tc>
        <w:tc>
          <w:tcPr/>
          <w:p>
            <w:pPr>
              <w:pStyle w:val="Compact"/>
            </w:pPr>
            <w:r>
              <w:t xml:space="preserve">DATABASE.md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DATABASE.md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design</w:t>
            </w:r>
          </w:p>
        </w:tc>
        <w:tc>
          <w:tcPr/>
          <w:p>
            <w:pPr>
              <w:pStyle w:val="Compact"/>
            </w:pPr>
            <w:r>
              <w:t xml:space="preserve">DATABASE.md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DATABASE.md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DATABASE.md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Indexes</w:t>
            </w:r>
          </w:p>
        </w:tc>
        <w:tc>
          <w:tcPr/>
          <w:p>
            <w:pPr>
              <w:pStyle w:val="Compact"/>
            </w:pPr>
            <w:r>
              <w:t xml:space="preserve">DATABASE.md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optimization</w:t>
            </w:r>
          </w:p>
        </w:tc>
        <w:tc>
          <w:tcPr/>
          <w:p>
            <w:pPr>
              <w:pStyle w:val="Compact"/>
            </w:pPr>
            <w:r>
              <w:t xml:space="preserve">DATABASE.md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standards</w:t>
            </w:r>
          </w:p>
        </w:tc>
        <w:tc>
          <w:tcPr/>
          <w:p>
            <w:pPr>
              <w:pStyle w:val="Compact"/>
            </w:pPr>
            <w:r>
              <w:t xml:space="preserve">API.md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versioning</w:t>
            </w:r>
          </w:p>
        </w:tc>
        <w:tc>
          <w:tcPr/>
          <w:p>
            <w:pPr>
              <w:pStyle w:val="Compact"/>
            </w:pPr>
            <w:r>
              <w:t xml:space="preserve">API.md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DTOs</w:t>
            </w:r>
          </w:p>
        </w:tc>
        <w:tc>
          <w:tcPr/>
          <w:p>
            <w:pPr>
              <w:pStyle w:val="Compact"/>
            </w:pPr>
            <w:r>
              <w:t xml:space="preserve">API.md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codes</w:t>
            </w:r>
          </w:p>
        </w:tc>
        <w:tc>
          <w:tcPr/>
          <w:p>
            <w:pPr>
              <w:pStyle w:val="Compact"/>
            </w:pPr>
            <w:r>
              <w:t xml:space="preserve">API.md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Request/Response contracts</w:t>
            </w:r>
          </w:p>
        </w:tc>
        <w:tc>
          <w:tcPr/>
          <w:p>
            <w:pPr>
              <w:pStyle w:val="Compact"/>
            </w:pPr>
            <w:r>
              <w:t xml:space="preserve">API.md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FRONTEND.md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FRONTEND.md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FRONTEND.md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FRONTEND.md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TESTING.md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TESTING.md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Testing</w:t>
            </w:r>
          </w:p>
        </w:tc>
        <w:tc>
          <w:tcPr/>
          <w:p>
            <w:pPr>
              <w:pStyle w:val="Compact"/>
            </w:pPr>
            <w:r>
              <w:t xml:space="preserve">TESTING.md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DEVOPS.md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DEVOPS.md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DEVOPS.md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DEVOPS.md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wnership-rules"/>
    <w:p>
      <w:pPr>
        <w:pStyle w:val="Heading1"/>
      </w:pPr>
      <w:r>
        <w:t xml:space="preserve">OWNERSHIP RULES</w:t>
      </w:r>
    </w:p>
    <w:p>
      <w:pPr>
        <w:pStyle w:val="FirstParagraph"/>
      </w:pPr>
      <w:r>
        <w:t xml:space="preserve">Every topic belongs to one document.</w:t>
      </w:r>
    </w:p>
    <w:p>
      <w:pPr>
        <w:pStyle w:val="BodyText"/>
      </w:pPr>
      <w:r>
        <w:t xml:space="preserve">Do not duplicate guidance across multiple documents.</w:t>
      </w:r>
    </w:p>
    <w:p>
      <w:pPr>
        <w:pStyle w:val="BodyText"/>
      </w:pPr>
      <w:r>
        <w:t xml:space="preserve">If a topic needs additional context, reference the owning document instead of repeating the content.</w:t>
      </w:r>
    </w:p>
    <w:p>
      <w:r>
        <w:pict>
          <v:rect style="width:0;height:1.5pt" o:hralign="center" o:hrstd="t" o:hr="t"/>
        </w:pict>
      </w:r>
    </w:p>
    <w:bookmarkEnd w:id="24"/>
    <w:bookmarkStart w:id="25" w:name="writing-principles"/>
    <w:p>
      <w:pPr>
        <w:pStyle w:val="Heading1"/>
      </w:pPr>
      <w:r>
        <w:t xml:space="preserve">WRITING PRINCIPLES</w:t>
      </w:r>
    </w:p>
    <w:p>
      <w:pPr>
        <w:pStyle w:val="FirstParagraph"/>
      </w:pPr>
      <w:r>
        <w:t xml:space="preserve">Every document should be:</w:t>
      </w:r>
    </w:p>
    <w:p>
      <w:pPr>
        <w:pStyle w:val="Compact"/>
        <w:numPr>
          <w:ilvl w:val="0"/>
          <w:numId w:val="1002"/>
        </w:numPr>
      </w:pPr>
      <w:r>
        <w:t xml:space="preserve">Focused</w:t>
      </w:r>
    </w:p>
    <w:p>
      <w:pPr>
        <w:pStyle w:val="Compact"/>
        <w:numPr>
          <w:ilvl w:val="0"/>
          <w:numId w:val="1002"/>
        </w:numPr>
      </w:pPr>
      <w:r>
        <w:t xml:space="preserve">Concise</w:t>
      </w:r>
    </w:p>
    <w:p>
      <w:pPr>
        <w:pStyle w:val="Compact"/>
        <w:numPr>
          <w:ilvl w:val="0"/>
          <w:numId w:val="1002"/>
        </w:numPr>
      </w:pPr>
      <w:r>
        <w:t xml:space="preserve">Actionable</w:t>
      </w:r>
    </w:p>
    <w:p>
      <w:pPr>
        <w:pStyle w:val="Compact"/>
        <w:numPr>
          <w:ilvl w:val="0"/>
          <w:numId w:val="1002"/>
        </w:numPr>
      </w:pPr>
      <w:r>
        <w:t xml:space="preserve">Easy to maintain</w:t>
      </w:r>
    </w:p>
    <w:p>
      <w:pPr>
        <w:pStyle w:val="Compact"/>
        <w:numPr>
          <w:ilvl w:val="0"/>
          <w:numId w:val="1002"/>
        </w:numPr>
      </w:pPr>
      <w:r>
        <w:t xml:space="preserve">Easy for AI to understand</w:t>
      </w:r>
    </w:p>
    <w:p>
      <w:pPr>
        <w:pStyle w:val="Compact"/>
        <w:numPr>
          <w:ilvl w:val="0"/>
          <w:numId w:val="1002"/>
        </w:numPr>
      </w:pPr>
      <w:r>
        <w:t xml:space="preserve">Free from unnecessary repetition</w:t>
      </w:r>
    </w:p>
    <w:p>
      <w:pPr>
        <w:pStyle w:val="FirstParagraph"/>
      </w:pPr>
      <w:r>
        <w:t xml:space="preserve">One document = One responsibility.</w:t>
      </w:r>
    </w:p>
    <w:p>
      <w:r>
        <w:pict>
          <v:rect style="width:0;height:1.5pt" o:hralign="center" o:hrstd="t" o:hr="t"/>
        </w:pict>
      </w:r>
    </w:p>
    <w:bookmarkEnd w:id="25"/>
    <w:bookmarkStart w:id="26" w:name="change-policy"/>
    <w:p>
      <w:pPr>
        <w:pStyle w:val="Heading1"/>
      </w:pPr>
      <w:r>
        <w:t xml:space="preserve">CHANGE POLICY</w:t>
      </w:r>
    </w:p>
    <w:p>
      <w:pPr>
        <w:pStyle w:val="FirstParagraph"/>
      </w:pPr>
      <w:r>
        <w:t xml:space="preserve">Before adding new documentation:</w:t>
      </w:r>
    </w:p>
    <w:p>
      <w:pPr>
        <w:pStyle w:val="Compact"/>
        <w:numPr>
          <w:ilvl w:val="0"/>
          <w:numId w:val="1003"/>
        </w:numPr>
      </w:pPr>
      <w:r>
        <w:t xml:space="preserve">Identify the topic.</w:t>
      </w:r>
    </w:p>
    <w:p>
      <w:pPr>
        <w:pStyle w:val="Compact"/>
        <w:numPr>
          <w:ilvl w:val="0"/>
          <w:numId w:val="1003"/>
        </w:numPr>
      </w:pPr>
      <w:r>
        <w:t xml:space="preserve">Find the owning document.</w:t>
      </w:r>
    </w:p>
    <w:p>
      <w:pPr>
        <w:pStyle w:val="Compact"/>
        <w:numPr>
          <w:ilvl w:val="0"/>
          <w:numId w:val="1003"/>
        </w:numPr>
      </w:pPr>
      <w:r>
        <w:t xml:space="preserve">Update only that document.</w:t>
      </w:r>
    </w:p>
    <w:p>
      <w:pPr>
        <w:pStyle w:val="Compact"/>
        <w:numPr>
          <w:ilvl w:val="0"/>
          <w:numId w:val="1003"/>
        </w:numPr>
      </w:pPr>
      <w:r>
        <w:t xml:space="preserve">Remove duplicate guidance if it exists elsewhere.</w:t>
      </w:r>
    </w:p>
    <w:p>
      <w:pPr>
        <w:pStyle w:val="Compact"/>
        <w:numPr>
          <w:ilvl w:val="0"/>
          <w:numId w:val="1003"/>
        </w:numPr>
      </w:pPr>
      <w:r>
        <w:t xml:space="preserve">Keep the documentation suite consistent.</w:t>
      </w:r>
    </w:p>
    <w:p>
      <w:r>
        <w:pict>
          <v:rect style="width:0;height:1.5pt" o:hralign="center" o:hrstd="t" o:hr="t"/>
        </w:pict>
      </w:r>
    </w:p>
    <w:bookmarkEnd w:id="26"/>
    <w:bookmarkStart w:id="27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A high-quality documentation suite should have:</w:t>
      </w:r>
    </w:p>
    <w:p>
      <w:pPr>
        <w:pStyle w:val="Compact"/>
        <w:numPr>
          <w:ilvl w:val="0"/>
          <w:numId w:val="1004"/>
        </w:numPr>
      </w:pPr>
      <w:r>
        <w:t xml:space="preserve">Clear ownership</w:t>
      </w:r>
    </w:p>
    <w:p>
      <w:pPr>
        <w:pStyle w:val="Compact"/>
        <w:numPr>
          <w:ilvl w:val="0"/>
          <w:numId w:val="1004"/>
        </w:numPr>
      </w:pPr>
      <w:r>
        <w:t xml:space="preserve">No duplicated topics</w:t>
      </w:r>
    </w:p>
    <w:p>
      <w:pPr>
        <w:pStyle w:val="Compact"/>
        <w:numPr>
          <w:ilvl w:val="0"/>
          <w:numId w:val="1004"/>
        </w:numPr>
      </w:pPr>
      <w:r>
        <w:t xml:space="preserve">No conflicting guidance</w:t>
      </w:r>
    </w:p>
    <w:p>
      <w:pPr>
        <w:pStyle w:val="Compact"/>
        <w:numPr>
          <w:ilvl w:val="0"/>
          <w:numId w:val="1004"/>
        </w:numPr>
      </w:pPr>
      <w:r>
        <w:t xml:space="preserve">Consistent terminology</w:t>
      </w:r>
    </w:p>
    <w:p>
      <w:pPr>
        <w:pStyle w:val="Compact"/>
        <w:numPr>
          <w:ilvl w:val="0"/>
          <w:numId w:val="1004"/>
        </w:numPr>
      </w:pPr>
      <w:r>
        <w:t xml:space="preserve">Simple navigation</w:t>
      </w:r>
    </w:p>
    <w:p>
      <w:pPr>
        <w:pStyle w:val="Compact"/>
        <w:numPr>
          <w:ilvl w:val="0"/>
          <w:numId w:val="1004"/>
        </w:numPr>
      </w:pPr>
      <w:r>
        <w:t xml:space="preserve">Easy maintenance</w:t>
      </w:r>
    </w:p>
    <w:p>
      <w:pPr>
        <w:pStyle w:val="Compact"/>
        <w:numPr>
          <w:ilvl w:val="0"/>
          <w:numId w:val="1004"/>
        </w:numPr>
      </w:pPr>
      <w:r>
        <w:t xml:space="preserve">AI-friendly structure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2026-07-13T11:16:10Z</dcterms:created>
  <dcterms:modified xsi:type="dcterms:W3CDTF">2026-07-13T11:16:10Z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