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Universal HRMS SaaS — Master Build README</w:t>
      </w:r>
    </w:p>
    <w:p>
      <w:pPr>
        <w:jc w:val="center"/>
      </w:pPr>
      <w:r>
        <w:t>Give these documents to the AI coding agent sequentially</w:t>
      </w:r>
    </w:p>
    <w:p>
      <w:pPr>
        <w:pStyle w:val="Heading1"/>
      </w:pPr>
      <w:r>
        <w:t>Project Definition</w:t>
      </w:r>
    </w:p>
    <w:p>
      <w:pPr>
        <w:spacing w:after="80"/>
      </w:pPr>
      <w:r>
        <w:t>Build a production-oriented, multi-tenant SaaS platform with one public marketing website and a universal configurable HRMS/organization-management application. Organizations can be companies, startups, schools, colleges, universities, institutes, NGOs, hospitals/clinics, factories or other organizations.</w:t>
      </w:r>
    </w:p>
    <w:p>
      <w:pPr>
        <w:pStyle w:val="Heading1"/>
      </w:pPr>
      <w:r>
        <w:t>Two Core Experiences</w:t>
      </w:r>
    </w:p>
    <w:p>
      <w:pPr>
        <w:spacing w:after="80"/>
      </w:pPr>
      <w:r>
        <w:t>1) Public SaaS website at the root domain: marketing, solutions, features, pricing, demo booking, contact, resources and signup.</w:t>
      </w:r>
    </w:p>
    <w:p>
      <w:pPr>
        <w:spacing w:after="80"/>
      </w:pPr>
      <w:r>
        <w:t>2) Tenant HRMS application on subdomains such as acme.yourdomain.com, greenwood.yourdomain.com and abc-college.yourdomain.com.</w:t>
      </w:r>
    </w:p>
    <w:p>
      <w:pPr>
        <w:spacing w:after="80"/>
      </w:pPr>
      <w:r>
        <w:t>3) Platform Super Admin at a reserved platform/admin route or subdomain for leads, demos, tenants, plans, subscriptions, content and support.</w:t>
      </w:r>
    </w:p>
    <w:p>
      <w:pPr>
        <w:pStyle w:val="Heading1"/>
      </w:pPr>
      <w:r>
        <w:t>Required Build Order</w:t>
      </w:r>
    </w:p>
    <w:p>
      <w:pPr>
        <w:spacing w:after="80"/>
      </w:pPr>
      <w:r>
        <w:t>01 — Product &amp; Scope</w:t>
      </w:r>
    </w:p>
    <w:p>
      <w:pPr>
        <w:spacing w:after="80"/>
      </w:pPr>
      <w:r>
        <w:t>02 — Public Website, Demo &amp; SaaS Acquisition</w:t>
      </w:r>
    </w:p>
    <w:p>
      <w:pPr>
        <w:spacing w:after="80"/>
      </w:pPr>
      <w:r>
        <w:t>03 — Architecture, Tenancy &amp; Security</w:t>
      </w:r>
    </w:p>
    <w:p>
      <w:pPr>
        <w:spacing w:after="80"/>
      </w:pPr>
      <w:r>
        <w:t>04 — Database &amp; API Contract</w:t>
      </w:r>
    </w:p>
    <w:p>
      <w:pPr>
        <w:spacing w:after="80"/>
      </w:pPr>
      <w:r>
        <w:t>05 — Universal Configuration &amp; Admin</w:t>
      </w:r>
    </w:p>
    <w:p>
      <w:pPr>
        <w:spacing w:after="80"/>
      </w:pPr>
      <w:r>
        <w:t>06 — End-to-End Business Workflows</w:t>
      </w:r>
    </w:p>
    <w:p>
      <w:pPr>
        <w:spacing w:after="80"/>
      </w:pPr>
      <w:r>
        <w:t>07 — Frontend UX, Screens &amp; Design System</w:t>
      </w:r>
    </w:p>
    <w:p>
      <w:pPr>
        <w:spacing w:after="80"/>
      </w:pPr>
      <w:r>
        <w:t>08 — Testing, Deployment &amp; Production Readiness</w:t>
      </w:r>
    </w:p>
    <w:p>
      <w:pPr>
        <w:pStyle w:val="Heading1"/>
      </w:pPr>
      <w:r>
        <w:t>How the AI Must Work</w:t>
      </w:r>
    </w:p>
    <w:p>
      <w:pPr>
        <w:spacing w:after="80"/>
      </w:pPr>
      <w:r>
        <w:t>Read only the current document plus all previously completed decisions. Inspect the repository before changing code. Preserve working features. Implement the current phase completely before moving on. Do not generate the whole application in one pass. After each phase, run build/tests, fix regressions and provide a concise change log.</w:t>
      </w:r>
    </w:p>
    <w:p>
      <w:pPr>
        <w:pStyle w:val="Heading1"/>
      </w:pPr>
      <w:r>
        <w:t>Non-Negotiable Principles</w:t>
      </w:r>
    </w:p>
    <w:p>
      <w:pPr>
        <w:spacing w:after="80"/>
      </w:pPr>
      <w:r>
        <w:t>One codebase, configurable modules, strict tenant isolation, backend authorization, tenant-aware background jobs, secure private documents, auditability, responsive UI, realistic business workflows and no hard-coded company/school/college assumptions.</w:t>
      </w:r>
    </w:p>
    <w:p>
      <w:pPr>
        <w:pStyle w:val="Heading1"/>
      </w:pPr>
      <w:r>
        <w:t>Environment Placeholders</w:t>
      </w:r>
    </w:p>
    <w:p>
      <w:pPr>
        <w:spacing w:after="80"/>
      </w:pPr>
      <w:r>
        <w:t>Use environment variables for ROOT_DOMAIN, API_BASE_URL, DATABASE_URL, AUTH_SECRET/keys, storage credentials, email provider, payment provider and analytics. Never hard-code a real domain, secret or payment credential in source code.</w:t>
      </w:r>
    </w:p>
    <w:p>
      <w:pPr>
        <w:pStyle w:val="Heading1"/>
      </w:pPr>
      <w:r>
        <w:t>Definition of Done</w:t>
      </w:r>
    </w:p>
    <w:p>
      <w:pPr>
        <w:spacing w:after="80"/>
      </w:pPr>
      <w:r>
        <w:t>A phase is complete only when its database/API/UI/security/tests are implemented as applicable, error/loading/empty states exist, permissions are enforced server-side, tenant boundaries are tested, and the feature does not break existing functionality.</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