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80" w:before="48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3a8a"/>
          <w:sz w:val="44"/>
          <w:szCs w:val="44"/>
          <w:rtl w:val="0"/>
        </w:rPr>
        <w:t xml:space="preserve">Project System Requirements &amp; Architecture Specification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480" w:lineRule="auto"/>
        <w:jc w:val="center"/>
        <w:rPr>
          <w:rFonts w:ascii="Calibri" w:cs="Calibri" w:eastAsia="Calibri" w:hAnsi="Calibri"/>
          <w:b w:val="1"/>
          <w:bCs w:val="1"/>
          <w:color w:val="0d9488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d9488"/>
          <w:sz w:val="28"/>
          <w:szCs w:val="28"/>
          <w:rtl w:val="0"/>
        </w:rPr>
        <w:t xml:space="preserve">Subscription-Based Cloud Kitchen Meal Delivery Platform (Dinely)</w:t>
      </w:r>
    </w:p>
    <w:p w:rsidR="00000000" w:rsidDel="00000000" w:rsidP="00000000" w:rsidRDefault="00000000" w:rsidRPr="00000000" w14:paraId="00000003">
      <w:pPr>
        <w:spacing w:after="480" w:lineRule="auto"/>
        <w:jc w:val="center"/>
        <w:rPr>
          <w:rFonts w:ascii="Calibri" w:cs="Calibri" w:eastAsia="Calibri" w:hAnsi="Calibri"/>
          <w:b w:val="1"/>
          <w:bCs w:val="1"/>
          <w:color w:val="0d9488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d9488"/>
          <w:sz w:val="28"/>
          <w:szCs w:val="28"/>
          <w:rtl w:val="0"/>
        </w:rPr>
        <w:t xml:space="preserve">Name- Kshirabdi Tanaya Mishra </w:t>
      </w:r>
    </w:p>
    <w:p w:rsidR="00000000" w:rsidDel="00000000" w:rsidP="00000000" w:rsidRDefault="00000000" w:rsidRPr="00000000" w14:paraId="00000004">
      <w:pPr>
        <w:spacing w:after="480" w:lineRule="auto"/>
        <w:jc w:val="center"/>
        <w:rPr>
          <w:rFonts w:ascii="Calibri" w:cs="Calibri" w:eastAsia="Calibri" w:hAnsi="Calibri"/>
          <w:b w:val="1"/>
          <w:bCs w:val="1"/>
          <w:color w:val="0d9488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d9488"/>
          <w:sz w:val="28"/>
          <w:szCs w:val="28"/>
          <w:rtl w:val="0"/>
        </w:rPr>
        <w:t xml:space="preserve">College of engineering Bhubaneswar </w:t>
      </w:r>
    </w:p>
    <w:p w:rsidR="00000000" w:rsidDel="00000000" w:rsidP="00000000" w:rsidRDefault="00000000" w:rsidRPr="00000000" w14:paraId="00000005">
      <w:pPr>
        <w:pBdr>
          <w:bottom w:color="0d9488" w:space="1" w:sz="18" w:val="single"/>
        </w:pBd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1"/>
        <w:pBdr>
          <w:bottom w:color="1e3a8a" w:space="4" w:sz="12" w:val="single"/>
        </w:pBdr>
        <w:spacing w:after="120" w:before="3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3a8a"/>
          <w:sz w:val="32"/>
          <w:szCs w:val="32"/>
          <w:rtl w:val="0"/>
        </w:rPr>
        <w:t xml:space="preserve">1. System Overview &amp; Problem Statement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1"/>
        <w:spacing w:after="8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d9488"/>
          <w:sz w:val="26"/>
          <w:szCs w:val="26"/>
          <w:rtl w:val="0"/>
        </w:rPr>
        <w:t xml:space="preserve">Problem Statement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80" w:before="0" w:line="276" w:lineRule="auto"/>
        <w:rPr/>
      </w:pPr>
      <w:r w:rsidDel="00000000" w:rsidR="00000000" w:rsidRPr="00000000">
        <w:rPr>
          <w:rFonts w:ascii="Calibri" w:cs="Calibri" w:eastAsia="Calibri" w:hAnsi="Calibri"/>
          <w:color w:val="1f2937"/>
          <w:sz w:val="21"/>
          <w:szCs w:val="21"/>
          <w:rtl w:val="0"/>
        </w:rPr>
        <w:t xml:space="preserve">Many urban professionals, students, fitness enthusiasts, and busy families struggle to maintain a healthy, consistent, and affordable daily diet. Existing traditional food delivery aggregators (like Swiggy or Zomato) primarily focus on on-demand restaurant orders. This leads to several issues: high dynamic pricing, high delivery charges per meal, unpredictable preparation times, and a lack of structured daily nutritional planning.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80" w:before="0" w:line="276" w:lineRule="auto"/>
        <w:rPr/>
      </w:pPr>
      <w:r w:rsidDel="00000000" w:rsidR="00000000" w:rsidRPr="00000000">
        <w:rPr>
          <w:rFonts w:ascii="Calibri" w:cs="Calibri" w:eastAsia="Calibri" w:hAnsi="Calibri"/>
          <w:color w:val="1f2937"/>
          <w:sz w:val="21"/>
          <w:szCs w:val="21"/>
          <w:rtl w:val="0"/>
        </w:rPr>
        <w:t xml:space="preserve">Moreover, traditional restaurants prioritize dynamic dine-in and broad menus over repetitive, high-efficiency batch meal prep. Without a dedicated subscription-based delivery model powered by specialized cloud kitchens, customers face financial strain and nutritional inconsistency when ordering daily food online. A dedicated Subscription-Based Cloud Kitchen Meal Delivery System is required to offer scheduled, personalized, cost-effective, and recurring meal solutions directly to consumers.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spacing w:after="8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d9488"/>
          <w:sz w:val="26"/>
          <w:szCs w:val="26"/>
          <w:rtl w:val="0"/>
        </w:rPr>
        <w:t xml:space="preserve">Underlying Factors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High Cost of On-Demand Food Ordering: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Standard food delivery platforms charge significant delivery fees, dynamic surge pricing, and packaging fees per single order.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Dietary &amp; Health Gaps: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Restaurant menus change, and standard delivery services lack multi-week customized dietary plan tracking (e.g., keto, high-protein, calorie-deficit, diabetic-friendly).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Operational Bottlenecks: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Dine-in restaurants struggle to handle simultaneous on-demand peak lunch/dinner rushes alongside recurring scheduled deliveries.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Wastage &amp; Sourcing Issues: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Traditional food businesses struggle with inventory waste, whereas cloud kitchens operating on subscription models know exact meal counts in advance.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pBdr>
          <w:bottom w:color="1e3a8a" w:space="4" w:sz="12" w:val="single"/>
        </w:pBdr>
        <w:spacing w:after="120" w:before="3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3a8a"/>
          <w:sz w:val="32"/>
          <w:szCs w:val="32"/>
          <w:rtl w:val="0"/>
        </w:rPr>
        <w:t xml:space="preserve">2. Stakeholders &amp; Expected Users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1"/>
        <w:spacing w:after="8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d9488"/>
          <w:sz w:val="26"/>
          <w:szCs w:val="26"/>
          <w:rtl w:val="0"/>
        </w:rPr>
        <w:t xml:space="preserve">Internal Stakeholders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Platform Administrator: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Manages system settings, subscription tiers, user roles, payment gateways, platform analytics, and dispute resolutions.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Cloud Kitchen Operations Manager: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Oversees kitchen operations, meal prep schedules, raw material inventory, batch processing, and dispatch packaging.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Dietitians &amp; Nutritionists: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Creates curated meal plans, calculates macronutrients (calories, proteins, carbs, fats), and provides nutritional consultations.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Kitchen Staff / Chefs: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Handles kitchen prep, cooking, packaging quality checks, and kitchen safety compliance.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Delivery Partners (Fleet):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Executes optimized delivery routes for scheduled meal drops (morning, lunch, dinner).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Technical &amp; IT Support: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Maintains backend infrastructure, Cloud Kitchen Order Management System (KOMS), routing engines, and mobile applications.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1"/>
        <w:spacing w:after="8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d9488"/>
          <w:sz w:val="26"/>
          <w:szCs w:val="26"/>
          <w:rtl w:val="0"/>
        </w:rPr>
        <w:t xml:space="preserve">External Users &amp; Target Audience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Subscribers / Consumers: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Daily consumers who subscribe to weekly/monthly meal plans (e.g., office workers, gym-goers, elderly individuals, college students).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Ingredient Suppliers: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Third-party raw material suppliers, eco-friendly packaging providers, and local farm collectives.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Corporate &amp; Institutional Clients: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Corporate offices purchasing bulk meal subscriptions for staff daily lunches.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1"/>
        <w:pBdr>
          <w:bottom w:color="1e3a8a" w:space="4" w:sz="12" w:val="single"/>
        </w:pBdr>
        <w:spacing w:after="120" w:before="3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3a8a"/>
          <w:sz w:val="32"/>
          <w:szCs w:val="32"/>
          <w:rtl w:val="0"/>
        </w:rPr>
        <w:t xml:space="preserve">3. System Objectives &amp; Expected Outputs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1"/>
        <w:spacing w:after="8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d9488"/>
          <w:sz w:val="26"/>
          <w:szCs w:val="26"/>
          <w:rtl w:val="0"/>
        </w:rPr>
        <w:t xml:space="preserve">Key Objectives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Provide automated, highly customizable subscription meal plans (Weekly, Monthly, Bi-weekly) with scheduled delivery time slots.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Eliminate restaurant dine-in overhead by utilizing hyper-efficient centralized and hub-and-spoke Cloud Kitchens.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Offer personalized nutrition planning through AI recommendations and certified Dietitian consultations.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Optimize kitchen prep workflows by leveraging deterministic subscription counts to minimize food waste to &lt; 2%.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Ensure seamless recurring billing, auto-renewals, subscription pauses, meal skips, and flexible address modifications.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1"/>
        <w:spacing w:after="8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d9488"/>
          <w:sz w:val="26"/>
          <w:szCs w:val="26"/>
          <w:rtl w:val="0"/>
        </w:rPr>
        <w:t xml:space="preserve">Expected Outputs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Personalized Meal Dashboard showing upcoming daily meals, macro breakdowns, and delivery status.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Dynamic Delivery Route Manifests generated daily for fleet drivers based on localized cluster delivery slots.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Automated Kitchen KDS (Kitchen Display System) showing exact batch prep quantities per shift.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Nutritional and Caloric Analysis Reports downloadable for subscribers.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Inventory Forecast Reports for raw material procurement.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1"/>
        <w:pBdr>
          <w:bottom w:color="1e3a8a" w:space="4" w:sz="12" w:val="single"/>
        </w:pBdr>
        <w:spacing w:after="120" w:before="3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3a8a"/>
          <w:sz w:val="32"/>
          <w:szCs w:val="32"/>
          <w:rtl w:val="0"/>
        </w:rPr>
        <w:t xml:space="preserve">4. Strategic, Tactical &amp; Operational Information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Strategic Focus: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Expand hub-and-spoke cloud kitchen footprint; maximize customer lifetime value (LTV) via recurring revenue; promote eco-friendly packaging and zero-waste food systems.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Tactical Execution: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Optimize batch prep schedules; analyze customer retention rates; refine dietitian-curated menus based on customer ratings; manage fleet efficiency per delivery zone.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Operational Activities: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Real-time order dispatching; daily ingredient stock logging; automated meal skip/pause processing before nightly cut-off times; fleet tracking.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1"/>
        <w:pBdr>
          <w:bottom w:color="1e3a8a" w:space="4" w:sz="12" w:val="single"/>
        </w:pBdr>
        <w:spacing w:after="120" w:before="3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3a8a"/>
          <w:sz w:val="32"/>
          <w:szCs w:val="32"/>
          <w:rtl w:val="0"/>
        </w:rPr>
        <w:t xml:space="preserve">5. Feasibility Study</w:t>
      </w:r>
      <w:r w:rsidDel="00000000" w:rsidR="00000000" w:rsidRPr="00000000">
        <w:rPr>
          <w:rtl w:val="0"/>
        </w:rPr>
      </w:r>
    </w:p>
    <w:tbl>
      <w:tblPr>
        <w:tblStyle w:val="Table1"/>
        <w:tblW w:w="993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968"/>
        <w:gridCol w:w="4968"/>
        <w:tblGridChange w:id="0">
          <w:tblGrid>
            <w:gridCol w:w="4968"/>
            <w:gridCol w:w="4968"/>
          </w:tblGrid>
        </w:tblGridChange>
      </w:tblGrid>
      <w:tr>
        <w:trPr>
          <w:cantSplit w:val="0"/>
          <w:tblHeader w:val="0"/>
        </w:trPr>
        <w:tc>
          <w:tcPr>
            <w:shd w:fill="1e3a8a" w:val="clear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Feasibility Aspect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3a8a" w:val="clear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Detailed Evaluation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3f4f6" w:val="clear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Technical Feasibility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f4f6" w:val="clear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High feasibility using scalable cloud architectures (Node.js/Python microservices, React Native mobile apps, PostgreSQL, Redis caching, and Google Maps API for cluster routing). Integration with Razorpay/Stripe for recurring billing.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Economic Feasibility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Strong ROI model. Cloud kitchens reduce operational overheads by 60% compared to traditional dine-in restaurants. Predictable subscription revenue stabilizes cash flow and minimizes food waste loss.</w:t>
            </w:r>
          </w:p>
        </w:tc>
      </w:tr>
      <w:tr>
        <w:trPr>
          <w:cantSplit w:val="0"/>
          <w:tblHeader w:val="0"/>
        </w:trPr>
        <w:tc>
          <w:tcPr>
            <w:shd w:fill="f3f4f6" w:val="clear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Operational Feasibility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f4f6" w:val="clear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Highly feasible. Operating on strict cut-off times (e.g., pause/change meals by 10 PM for next-day delivery) allows kitchens to batch-prep orders with max efficiency.</w:t>
            </w:r>
          </w:p>
        </w:tc>
      </w:tr>
    </w:tbl>
    <w:p w:rsidR="00000000" w:rsidDel="00000000" w:rsidP="00000000" w:rsidRDefault="00000000" w:rsidRPr="00000000" w14:paraId="00000035">
      <w:pPr>
        <w:keepNext w:val="1"/>
        <w:pBdr>
          <w:bottom w:color="1e3a8a" w:space="4" w:sz="12" w:val="single"/>
        </w:pBdr>
        <w:spacing w:after="120" w:before="3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3a8a"/>
          <w:sz w:val="32"/>
          <w:szCs w:val="32"/>
          <w:rtl w:val="0"/>
        </w:rPr>
        <w:t xml:space="preserve">6. System Requirements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1"/>
        <w:spacing w:after="8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d9488"/>
          <w:sz w:val="26"/>
          <w:szCs w:val="26"/>
          <w:rtl w:val="0"/>
        </w:rPr>
        <w:t xml:space="preserve">Functional Requirements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User Authentication &amp; Profile Management (Dietary preferences, allergies, delivery addresses).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Subscription Engine (Weekly/Monthly plan selection, meal customization, pause/resume/cancel features).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Cloud Kitchen Management &amp; KDS (Batch order queue, prep checklists, dispatch tagging).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Dietitian &amp; AI Recommendation Module (Macro calculation, tailored meal plans).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Delivery Route Optimization Engine (Cluster-based delivery batching for drivers).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Payment Gateway Integration (Automated recurring subscription billing, wallets, UPI auto-pay).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Real-time Order &amp; Delivery Tracking.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1"/>
        <w:spacing w:after="8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d9488"/>
          <w:sz w:val="26"/>
          <w:szCs w:val="26"/>
          <w:rtl w:val="0"/>
        </w:rPr>
        <w:t xml:space="preserve">Non-Functional Requirements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High Availability &amp; Scalability (99.9% uptime with cloud autoscaling during peak prep hours).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Performance (API latency &lt; 200ms, route optimization computation &lt; 5s).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Security &amp; Compliance (PCI-DSS compliance for payment processing, GDPR/Data Privacy for health metrics).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User Experience (Intuitive UI for 3-click meal plan customizations).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1"/>
        <w:pBdr>
          <w:bottom w:color="1e3a8a" w:space="4" w:sz="12" w:val="single"/>
        </w:pBdr>
        <w:spacing w:after="120" w:before="3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3a8a"/>
          <w:sz w:val="32"/>
          <w:szCs w:val="32"/>
          <w:rtl w:val="0"/>
        </w:rPr>
        <w:t xml:space="preserve">7. Data Science &amp; Analytics Activities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Descriptive Analytics: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Subscription retention rates, top-rated meals, daily active deliveries, macro consumption trends per demographic.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Diagnostic Analytics: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Root-cause analysis of churn rates, late delivery reasons in specific geographical clusters, meal skip patterns.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Predictive Analytics: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AI-driven demand forecasting for ingredient procurement based on seasonal trends and active subscriptions.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Prescriptive Analytics: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Automated dynamic menu recommendations based on user nutritional targets and real-time inventory levels.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1"/>
        <w:pBdr>
          <w:bottom w:color="1e3a8a" w:space="4" w:sz="12" w:val="single"/>
        </w:pBdr>
        <w:spacing w:after="120" w:before="3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3a8a"/>
          <w:sz w:val="32"/>
          <w:szCs w:val="32"/>
          <w:rtl w:val="0"/>
        </w:rPr>
        <w:t xml:space="preserve">8. System Architecture &amp; Diagrams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80" w:before="0" w:line="276" w:lineRule="auto"/>
        <w:rPr/>
      </w:pPr>
      <w:r w:rsidDel="00000000" w:rsidR="00000000" w:rsidRPr="00000000">
        <w:rPr>
          <w:rFonts w:ascii="Calibri" w:cs="Calibri" w:eastAsia="Calibri" w:hAnsi="Calibri"/>
          <w:color w:val="1f2937"/>
          <w:sz w:val="21"/>
          <w:szCs w:val="21"/>
          <w:rtl w:val="0"/>
        </w:rPr>
        <w:t xml:space="preserve">This section presents complete graphical UML diagrams representing Use Cases, Activity Workflows, Sequence Diagrams, Database Schemas, and System Collaboration.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1"/>
        <w:spacing w:after="8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d9488"/>
          <w:sz w:val="26"/>
          <w:szCs w:val="26"/>
          <w:rtl w:val="0"/>
        </w:rPr>
        <w:t xml:space="preserve">8.1 System Use Case Diagram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/>
        <w:drawing>
          <wp:inline distB="0" distT="0" distL="114300" distR="114300">
            <wp:extent cx="5486400" cy="68580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85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1"/>
        <w:spacing w:after="8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d9488"/>
          <w:sz w:val="26"/>
          <w:szCs w:val="26"/>
          <w:rtl w:val="0"/>
        </w:rPr>
        <w:t xml:space="preserve">8.2 Customer Activity Workflow Diagram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/>
        <w:drawing>
          <wp:inline distB="0" distT="0" distL="114300" distR="114300">
            <wp:extent cx="5486400" cy="61722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172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1"/>
        <w:spacing w:after="8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d9488"/>
          <w:sz w:val="26"/>
          <w:szCs w:val="26"/>
          <w:rtl w:val="0"/>
        </w:rPr>
        <w:t xml:space="preserve">8.3 Subscription Fulfillment Sequence Diagram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/>
        <w:drawing>
          <wp:inline distB="0" distT="0" distL="114300" distR="114300">
            <wp:extent cx="5486400" cy="48006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1"/>
        <w:spacing w:after="8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d9488"/>
          <w:sz w:val="26"/>
          <w:szCs w:val="26"/>
          <w:rtl w:val="0"/>
        </w:rPr>
        <w:t xml:space="preserve">8.4 Database Schema &amp; Entity Relationship Model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/>
        <w:drawing>
          <wp:inline distB="0" distT="0" distL="114300" distR="114300">
            <wp:extent cx="5486400" cy="4114800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1"/>
        <w:pBdr>
          <w:bottom w:color="1e3a8a" w:space="4" w:sz="12" w:val="single"/>
        </w:pBdr>
        <w:spacing w:after="120" w:before="3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3a8a"/>
          <w:sz w:val="32"/>
          <w:szCs w:val="32"/>
          <w:rtl w:val="0"/>
        </w:rPr>
        <w:t xml:space="preserve">9. Ethical, Regulatory &amp; Safety Measures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Food Safety &amp; Allergen Transparency: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Full disclosure of all ingredients, allergen alerts (nuts, dairy, gluten), and accurate macronutrient calculations certified by registered dietitians.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Regulatory Compliance: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Strict adherence to FSSAI / local food authority hygiene standards across all cloud kitchen hubs with daily digital temperature logs.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Data Privacy: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Secure storage of subscriber dietary and health profile metrics using AES-256 encryption.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Environmental Sustainability: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f2937"/>
          <w:sz w:val="21"/>
          <w:szCs w:val="21"/>
          <w:u w:val="none"/>
          <w:shd w:fill="auto" w:val="clear"/>
          <w:vertAlign w:val="baseline"/>
          <w:rtl w:val="0"/>
        </w:rPr>
        <w:t xml:space="preserve">Use of 100% biodegradable or recyclable meal containers and optimized delivery route planning to reduce overall carbon footprint.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152" w:top="1152" w:left="1152" w:right="115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Noto Sans Symbol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