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在保持现有状况的情况下，预计Q3结束后的存量用户为3709,距离目标值有较大差距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考虑注册时间已满60天客户的留存率:0.3107961</w:t>
      </w:r>
    </w:p>
    <w:p>
      <w:pPr>
        <w:pStyle w:val="BodyText"/>
      </w:pPr>
      <w:r>
        <w:t xml:space="preserve">则Q3结束实际存留客户数为: 0.3107961 * 3709 = 1152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实际新增客户为196户，实际唤醒流失客户为28户，唤醒率为 0.06,客户流失严重，而且重新激活的可能性较低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加氟活动期间，车次的服务能力在目前的情况下基本满荷运转，以此为基准，平均每辆车在当前情况下满荷运转的服务能力为每日: 8单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3500 - 1714 = 1786, 根据5月份之前的历史数据来看，新增客户有0.299的可能性在30天内会重新使用服务,为了保证业务的健康发展，需要提升留存到45%，因此总的服务能力需要： 拉新 + 留存 + 拉新激活 = 3005.614,需要的总车次为 总服务能力 / (26 * 8 ) = 12.8445043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5fb5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