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2.png" ContentType="image/png"/>
  <Override PartName="/word/media/rId24.png" ContentType="image/png"/>
  <Override PartName="/word/media/rId2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卡车医生分析</w:t>
      </w:r>
    </w:p>
    <w:p>
      <w:pPr>
        <w:pStyle w:val="Heading3"/>
      </w:pPr>
      <w:bookmarkStart w:id="21" w:name="增长分析"/>
      <w:bookmarkEnd w:id="21"/>
      <w:r>
        <w:t xml:space="preserve">增长分析</w:t>
      </w:r>
    </w:p>
    <w:p>
      <w:pPr>
        <w:pStyle w:val="FirstParagraph"/>
      </w:pPr>
      <w:r>
        <w:drawing>
          <wp:inline>
            <wp:extent cx="5334000" cy="266333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eport_car_doc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33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在保持现有状况的情况下，预计Q3结束后的存量用户为3930,距离目标值有较大差距</w:t>
      </w:r>
    </w:p>
    <w:p>
      <w:pPr>
        <w:pStyle w:val="Heading3"/>
      </w:pPr>
      <w:bookmarkStart w:id="23" w:name="客户及活跃度分析"/>
      <w:bookmarkEnd w:id="23"/>
      <w:r>
        <w:t xml:space="preserve">客户及活跃度分析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eport_car_doc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</w:pPr>
      <w:r>
        <w:t xml:space="preserve">考虑注册时间已满60天客户的留存率:0.3099897</w:t>
      </w:r>
    </w:p>
    <w:p>
      <w:pPr>
        <w:pStyle w:val="BodyText"/>
      </w:pPr>
      <w:r>
        <w:t xml:space="preserve">则Q3结束实际存留客户数为: 0.3099897 * 3930 = 1218 客户流失情况较为严重，在总量客户为50000，市场占有率达到60%的情况下，真实的客户量为 50000 * 0.6 * 0.3 = 9000左右 存在较大缺口</w:t>
      </w:r>
    </w:p>
    <w:p>
      <w:pPr>
        <w:pStyle w:val="Heading2"/>
      </w:pPr>
      <w:bookmarkStart w:id="25" w:name="加氟活动分析"/>
      <w:bookmarkEnd w:id="25"/>
      <w:r>
        <w:t xml:space="preserve">加氟活动分析</w:t>
      </w:r>
    </w:p>
    <w:p>
      <w:pPr>
        <w:pStyle w:val="FirstParagraph"/>
      </w:pPr>
      <w:r>
        <w:drawing>
          <wp:inline>
            <wp:extent cx="5334000" cy="266333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eport_car_doc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33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实际新增客户为286户，实际唤醒流失客户为39户，唤醒率为 0.08,客户流失严重，而且重新激活的可能性较低</w:t>
      </w:r>
    </w:p>
    <w:p>
      <w:pPr>
        <w:pStyle w:val="Heading3"/>
      </w:pPr>
      <w:bookmarkStart w:id="27" w:name="服务能力估计"/>
      <w:bookmarkEnd w:id="27"/>
      <w:r>
        <w:t xml:space="preserve">服务能力估计</w:t>
      </w:r>
    </w:p>
    <w:p>
      <w:pPr>
        <w:pStyle w:val="FirstParagraph"/>
      </w:pPr>
      <w:r>
        <w:t xml:space="preserve">加氟活动期间，车次的服务能力在目前的情况下基本满荷运转，以此为基准，平均每辆车在当前情况下满荷运转的服务能力为每日: 6单</w:t>
      </w:r>
    </w:p>
    <w:p>
      <w:pPr>
        <w:pStyle w:val="BodyText"/>
      </w:pPr>
      <w:r>
        <w:t xml:space="preserve">服务车的服务由拉新,留存，以及拉新客户日常激活组成，其中拉新离下个月的目标缺口为 3500 - 1787 = 1713, 根据5月份之前的历史数据来看，新增客户有0.298的可能性在30天内会重新使用服务,为了保证业务的健康发展，需要提升留存到45%，因此总的服务能力需要： 拉新 + 留存 + 拉新激活 = 3027.624,需要的总车次为 总服务能力 / (26 * 8 ) = 14.5558846</w:t>
      </w:r>
    </w:p>
    <w:p>
      <w:pPr>
        <w:pStyle w:val="BodyText"/>
      </w:pPr>
      <w:r>
        <w:t xml:space="preserve">在不增加现有车辆的情况下，提升服务效率为每日10单，那么可以完成的拉新以及留存指标为: 1181</w:t>
      </w:r>
    </w:p>
    <w:p>
      <w:pPr>
        <w:pStyle w:val="BodyText"/>
      </w:pPr>
      <w:r>
        <w:t xml:space="preserve">车辆固定成本 + 人员成本 + 单量 * 客单价 * 毛利率 * 天数= 流水 = 单量 * 客单价 * 天数</w:t>
      </w:r>
    </w:p>
    <w:p>
      <w:pPr>
        <w:pStyle w:val="BodyText"/>
      </w:pPr>
      <w:r>
        <w:t xml:space="preserve">目前来看： 车辆固定成本平均为每月3000，人员成本大概为10000,毛利率为50%,目前客单价为80左右，因此需要达到盈亏平衡的单量为: 12.5单，如果提升客单价至130，那么需要的单量为: 7.69 单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a3ee1f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noProof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2" Target="media/rId22.png" /><Relationship Type="http://schemas.openxmlformats.org/officeDocument/2006/relationships/image" Id="rId24" Target="media/rId24.png" /><Relationship Type="http://schemas.openxmlformats.org/officeDocument/2006/relationships/image" Id="rId26" Target="media/rId26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卡车医生分析</dc:title>
  <dc:creator/>
</cp:coreProperties>
</file>