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 Model Implementation and Code Documentation</w:t>
      </w:r>
    </w:p>
    <w:p>
      <w:pPr>
        <w:jc w:val="center"/>
      </w:pPr>
      <w:r>
        <w:rPr>
          <w:i/>
          <w:sz w:val="24"/>
        </w:rPr>
        <w:t>Implementation methodology and Python code</w:t>
      </w:r>
    </w:p>
    <w:p>
      <w:pPr>
        <w:jc w:val="center"/>
      </w:pPr>
      <w:r>
        <w:rPr>
          <w:b/>
        </w:rPr>
        <w:t>YuvaIntern / NSDC – Machine Learning Engineer Internship</w:t>
        <w:br/>
      </w:r>
      <w:r>
        <w:t>Project: Heart Disease Risk Classification using Machine Learning</w:t>
        <w:br/>
      </w:r>
      <w:r>
        <w:t>Prepared for academic/internship submission</w:t>
      </w:r>
    </w:p>
    <w:p>
      <w:r>
        <w:br w:type="page"/>
      </w:r>
    </w:p>
    <w:p>
      <w:pPr>
        <w:pStyle w:val="Heading1"/>
      </w:pPr>
      <w:r>
        <w:t>Table of Contents</w:t>
      </w:r>
    </w:p>
    <w:p>
      <w:pPr>
        <w:ind w:left="288"/>
      </w:pPr>
      <w:r>
        <w:t>1  Introduction</w:t>
      </w:r>
    </w:p>
    <w:p>
      <w:pPr>
        <w:ind w:left="288"/>
      </w:pPr>
      <w:r>
        <w:t>2  Model Selection</w:t>
      </w:r>
    </w:p>
    <w:p>
      <w:pPr>
        <w:ind w:left="288"/>
      </w:pPr>
      <w:r>
        <w:t>3  Hypothesis and Assumptions</w:t>
      </w:r>
    </w:p>
    <w:p>
      <w:pPr>
        <w:ind w:left="288"/>
      </w:pPr>
      <w:r>
        <w:t>4  System Architecture</w:t>
      </w:r>
    </w:p>
    <w:p>
      <w:pPr>
        <w:ind w:left="288"/>
      </w:pPr>
      <w:r>
        <w:t>5  Implementation</w:t>
      </w:r>
    </w:p>
    <w:p>
      <w:pPr>
        <w:ind w:left="288"/>
      </w:pPr>
      <w:r>
        <w:t>6  Code Documentation</w:t>
      </w:r>
    </w:p>
    <w:p>
      <w:pPr>
        <w:ind w:left="288"/>
      </w:pPr>
      <w:r>
        <w:t>7  Testing and Verification</w:t>
      </w:r>
    </w:p>
    <w:p>
      <w:pPr>
        <w:ind w:left="288"/>
      </w:pPr>
      <w:r>
        <w:t>8  Experiment Management</w:t>
      </w:r>
    </w:p>
    <w:p>
      <w:pPr>
        <w:ind w:left="288"/>
      </w:pPr>
      <w:r>
        <w:t>9  Error Handling and Debugging</w:t>
      </w:r>
    </w:p>
    <w:p>
      <w:pPr>
        <w:ind w:left="288"/>
      </w:pPr>
      <w:r>
        <w:t>10  Expected Outcomes</w:t>
      </w:r>
    </w:p>
    <w:p>
      <w:pPr>
        <w:ind w:left="288"/>
      </w:pPr>
      <w:r>
        <w:t>11  Conclusion</w:t>
      </w:r>
    </w:p>
    <w:p>
      <w:pPr>
        <w:ind w:left="288"/>
      </w:pPr>
      <w:r>
        <w:t>12  References</w:t>
      </w:r>
    </w:p>
    <w:p>
      <w:r>
        <w:br w:type="page"/>
      </w:r>
    </w:p>
    <w:p>
      <w:pPr>
        <w:pStyle w:val="Heading1"/>
      </w:pPr>
      <w:r>
        <w:t>1. Introduction</w:t>
      </w:r>
    </w:p>
    <w:p>
      <w:r>
        <w:t>This week transitions from planning to implementation. The selected task is binary classification of heart-disease presence using structured clinical features. Logistic Regression is selected as the primary baseline because it is interpretable, computationally efficient and provides probability estimates. Random Forest is used as a comparison model because it can capture nonlinear relationships and interactions.</w:t>
      </w:r>
    </w:p>
    <w:p>
      <w:pPr>
        <w:pStyle w:val="Heading1"/>
      </w:pPr>
      <w:r>
        <w:t>2. Model Selection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Model</w:t>
            </w:r>
          </w:p>
        </w:tc>
        <w:tc>
          <w:tcPr>
            <w:tcW w:type="dxa" w:w="2484"/>
            <w:vAlign w:val="center"/>
            <w:shd w:fill="D9EAF7"/>
          </w:tcPr>
          <w:p>
            <w:r/>
            <w:r>
              <w:rPr>
                <w:b/>
                <w:sz w:val="18"/>
              </w:rPr>
              <w:t>Role</w:t>
            </w:r>
          </w:p>
        </w:tc>
        <w:tc>
          <w:tcPr>
            <w:tcW w:type="dxa" w:w="2484"/>
            <w:vAlign w:val="center"/>
            <w:shd w:fill="D9EAF7"/>
          </w:tcPr>
          <w:p>
            <w:r/>
            <w:r>
              <w:rPr>
                <w:b/>
                <w:sz w:val="18"/>
              </w:rPr>
              <w:t>Strengths</w:t>
            </w:r>
          </w:p>
        </w:tc>
        <w:tc>
          <w:tcPr>
            <w:tcW w:type="dxa" w:w="2484"/>
            <w:vAlign w:val="center"/>
            <w:shd w:fill="D9EAF7"/>
          </w:tcPr>
          <w:p>
            <w:r/>
            <w:r>
              <w:rPr>
                <w:b/>
                <w:sz w:val="18"/>
              </w:rPr>
              <w:t>Limitations</w:t>
            </w:r>
          </w:p>
        </w:tc>
      </w:tr>
      <w:tr>
        <w:tc>
          <w:tcPr>
            <w:tcW w:type="dxa" w:w="2484"/>
            <w:vAlign w:val="center"/>
          </w:tcPr>
          <w:p>
            <w:r/>
            <w:r>
              <w:rPr>
                <w:b w:val="0"/>
                <w:sz w:val="18"/>
              </w:rPr>
              <w:t>Logistic Regression</w:t>
            </w:r>
          </w:p>
        </w:tc>
        <w:tc>
          <w:tcPr>
            <w:tcW w:type="dxa" w:w="2484"/>
            <w:vAlign w:val="center"/>
          </w:tcPr>
          <w:p>
            <w:r/>
            <w:r>
              <w:rPr>
                <w:b w:val="0"/>
                <w:sz w:val="18"/>
              </w:rPr>
              <w:t>Primary baseline</w:t>
            </w:r>
          </w:p>
        </w:tc>
        <w:tc>
          <w:tcPr>
            <w:tcW w:type="dxa" w:w="2484"/>
            <w:vAlign w:val="center"/>
          </w:tcPr>
          <w:p>
            <w:r/>
            <w:r>
              <w:rPr>
                <w:b w:val="0"/>
                <w:sz w:val="18"/>
              </w:rPr>
              <w:t>Interpretable, fast, probabilistic, strong baseline</w:t>
            </w:r>
          </w:p>
        </w:tc>
        <w:tc>
          <w:tcPr>
            <w:tcW w:type="dxa" w:w="2484"/>
            <w:vAlign w:val="center"/>
          </w:tcPr>
          <w:p>
            <w:r/>
            <w:r>
              <w:rPr>
                <w:b w:val="0"/>
                <w:sz w:val="18"/>
              </w:rPr>
              <w:t>Linear decision boundary</w:t>
            </w:r>
          </w:p>
        </w:tc>
      </w:tr>
      <w:tr>
        <w:tc>
          <w:tcPr>
            <w:tcW w:type="dxa" w:w="2484"/>
            <w:vAlign w:val="center"/>
          </w:tcPr>
          <w:p>
            <w:r/>
            <w:r>
              <w:rPr>
                <w:b w:val="0"/>
                <w:sz w:val="18"/>
              </w:rPr>
              <w:t>Random Forest</w:t>
            </w:r>
          </w:p>
        </w:tc>
        <w:tc>
          <w:tcPr>
            <w:tcW w:type="dxa" w:w="2484"/>
            <w:vAlign w:val="center"/>
          </w:tcPr>
          <w:p>
            <w:r/>
            <w:r>
              <w:rPr>
                <w:b w:val="0"/>
                <w:sz w:val="18"/>
              </w:rPr>
              <w:t>Comparison/optimization candidate</w:t>
            </w:r>
          </w:p>
        </w:tc>
        <w:tc>
          <w:tcPr>
            <w:tcW w:type="dxa" w:w="2484"/>
            <w:vAlign w:val="center"/>
          </w:tcPr>
          <w:p>
            <w:r/>
            <w:r>
              <w:rPr>
                <w:b w:val="0"/>
                <w:sz w:val="18"/>
              </w:rPr>
              <w:t>Nonlinear relationships, robust, little scaling dependence</w:t>
            </w:r>
          </w:p>
        </w:tc>
        <w:tc>
          <w:tcPr>
            <w:tcW w:type="dxa" w:w="2484"/>
            <w:vAlign w:val="center"/>
          </w:tcPr>
          <w:p>
            <w:r/>
            <w:r>
              <w:rPr>
                <w:b w:val="0"/>
                <w:sz w:val="18"/>
              </w:rPr>
              <w:t>Less transparent, can overfit if poorly tuned</w:t>
            </w:r>
          </w:p>
        </w:tc>
      </w:tr>
    </w:tbl>
    <w:p>
      <w:pPr>
        <w:pStyle w:val="Heading1"/>
      </w:pPr>
      <w:r>
        <w:t>3. Hypothesis and Assumptions</w:t>
      </w:r>
    </w:p>
    <w:p>
      <w:r>
        <w:t>Hypothesis: the available clinical attributes contain enough predictive information to distinguish the two target classes better than a naive baseline. Logistic Regression assumes a linear relationship between transformed features and log-odds, while observations are treated as independent. The model also assumes the training distribution is sufficiently representative of future observations.</w:t>
      </w:r>
    </w:p>
    <w:p>
      <w:pPr>
        <w:pStyle w:val="Heading1"/>
      </w:pPr>
      <w:r>
        <w:t>4. System Architecture</w:t>
      </w:r>
    </w:p>
    <w:p>
      <w:pPr>
        <w:pStyle w:val="ListBullet"/>
      </w:pPr>
      <w:r>
        <w:t>Data source → validation → train/test split → preprocessing pipeline → classifier → cross-validation → final evaluation.</w:t>
      </w:r>
    </w:p>
    <w:p>
      <w:pPr>
        <w:pStyle w:val="ListBullet"/>
      </w:pPr>
      <w:r>
        <w:t>All learned preprocessing is encapsulated with the model to prevent train/test inconsistency.</w:t>
      </w:r>
    </w:p>
    <w:p>
      <w:pPr>
        <w:pStyle w:val="ListBullet"/>
      </w:pPr>
      <w:r>
        <w:t>Experiment configuration records model name, random state, parameter grid, scoring metric and dataset version.</w:t>
      </w:r>
    </w:p>
    <w:p>
      <w:pPr>
        <w:pStyle w:val="ListBullet"/>
      </w:pPr>
      <w:r>
        <w:t>Git tracks code changes; a requirements file records Python package dependencies.</w:t>
      </w:r>
    </w:p>
    <w:p>
      <w:pPr>
        <w:pStyle w:val="Heading1"/>
      </w:pPr>
      <w:r>
        <w:t>5. Implementation</w:t>
      </w:r>
    </w:p>
    <w:p>
      <w:pPr>
        <w:pStyle w:val="NoSpacing"/>
        <w:spacing w:after="120"/>
        <w:ind w:left="360"/>
      </w:pPr>
      <w:r>
        <w:rPr>
          <w:rFonts w:ascii="Courier New" w:hAnsi="Courier New"/>
          <w:sz w:val="17"/>
        </w:rPr>
        <w:t>from sklearn.model_selection import train_test_split</w:t>
        <w:br/>
        <w:t>from sklearn.pipeline import Pipeline</w:t>
        <w:br/>
        <w:t>from sklearn.linear_model import LogisticRegression</w:t>
        <w:br/>
        <w:t>from sklearn.metrics import classification_report, confusion_matrix, roc_auc_score</w:t>
        <w:br/>
        <w:br/>
        <w:t>X_train, X_test, y_train, y_test = train_test_split(</w:t>
        <w:br/>
        <w:t xml:space="preserve">    X, y, test_size=0.20, stratify=y, random_state=42</w:t>
        <w:br/>
        <w:t>)</w:t>
        <w:br/>
        <w:br/>
        <w:t>model = Pipeline([</w:t>
        <w:br/>
        <w:t xml:space="preserve">    ("preprocessor", preprocessor),</w:t>
        <w:br/>
        <w:t xml:space="preserve">    ("classifier", LogisticRegression(max_iter=1000, random_state=42))</w:t>
        <w:br/>
        <w:t>])</w:t>
        <w:br/>
        <w:br/>
        <w:t>model.fit(X_train, y_train)</w:t>
        <w:br/>
        <w:br/>
        <w:t>pred = model.predict(X_test)</w:t>
        <w:br/>
        <w:t>prob = model.predict_proba(X_test)[:, 1]</w:t>
        <w:br/>
        <w:br/>
        <w:t>print(confusion_matrix(y_test, pred))</w:t>
        <w:br/>
        <w:t>print(classification_report(y_test, pred))</w:t>
        <w:br/>
        <w:t>print("ROC-AUC:", roc_auc_score(y_test, prob))</w:t>
      </w:r>
    </w:p>
    <w:p>
      <w:pPr>
        <w:pStyle w:val="Heading1"/>
      </w:pPr>
      <w:r>
        <w:t>6. Code Documentation</w:t>
      </w:r>
    </w:p>
    <w:p>
      <w:pPr>
        <w:pStyle w:val="ListBullet"/>
      </w:pPr>
      <w:r>
        <w:t>Use meaningful variable names such as X_train, y_train, preprocessor and model.</w:t>
      </w:r>
    </w:p>
    <w:p>
      <w:pPr>
        <w:pStyle w:val="ListBullet"/>
      </w:pPr>
      <w:r>
        <w:t>Write comments for non-obvious decisions rather than comments that restate syntax.</w:t>
      </w:r>
    </w:p>
    <w:p>
      <w:pPr>
        <w:pStyle w:val="ListBullet"/>
      </w:pPr>
      <w:r>
        <w:t>Use functions for loading data, preprocessing, training, evaluation and saving artifacts.</w:t>
      </w:r>
    </w:p>
    <w:p>
      <w:pPr>
        <w:pStyle w:val="ListBullet"/>
      </w:pPr>
      <w:r>
        <w:t>Keep configuration values centralized.</w:t>
      </w:r>
    </w:p>
    <w:p>
      <w:pPr>
        <w:pStyle w:val="ListBullet"/>
      </w:pPr>
      <w:r>
        <w:t>Document expected input columns and target encoding.</w:t>
      </w:r>
    </w:p>
    <w:p>
      <w:pPr>
        <w:pStyle w:val="ListBullet"/>
      </w:pPr>
      <w:r>
        <w:t>Record random seeds and library versions.</w:t>
      </w:r>
    </w:p>
    <w:p>
      <w:pPr>
        <w:pStyle w:val="Heading1"/>
      </w:pPr>
      <w:r>
        <w:t>7. Testing and Verification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Test</w:t>
            </w:r>
          </w:p>
        </w:tc>
        <w:tc>
          <w:tcPr>
            <w:tcW w:type="dxa" w:w="4968"/>
            <w:vAlign w:val="center"/>
            <w:shd w:fill="D9EAF7"/>
          </w:tcPr>
          <w:p>
            <w:r/>
            <w:r>
              <w:rPr>
                <w:b/>
                <w:sz w:val="18"/>
              </w:rPr>
              <w:t>Expected Result</w:t>
            </w:r>
          </w:p>
        </w:tc>
      </w:tr>
      <w:tr>
        <w:tc>
          <w:tcPr>
            <w:tcW w:type="dxa" w:w="4968"/>
            <w:vAlign w:val="center"/>
          </w:tcPr>
          <w:p>
            <w:r/>
            <w:r>
              <w:rPr>
                <w:b w:val="0"/>
                <w:sz w:val="18"/>
              </w:rPr>
              <w:t>Schema test</w:t>
            </w:r>
          </w:p>
        </w:tc>
        <w:tc>
          <w:tcPr>
            <w:tcW w:type="dxa" w:w="4968"/>
            <w:vAlign w:val="center"/>
          </w:tcPr>
          <w:p>
            <w:r/>
            <w:r>
              <w:rPr>
                <w:b w:val="0"/>
                <w:sz w:val="18"/>
              </w:rPr>
              <w:t>Required columns exist and have expected types</w:t>
            </w:r>
          </w:p>
        </w:tc>
      </w:tr>
      <w:tr>
        <w:tc>
          <w:tcPr>
            <w:tcW w:type="dxa" w:w="4968"/>
            <w:vAlign w:val="center"/>
          </w:tcPr>
          <w:p>
            <w:r/>
            <w:r>
              <w:rPr>
                <w:b w:val="0"/>
                <w:sz w:val="18"/>
              </w:rPr>
              <w:t>Missing-value test</w:t>
            </w:r>
          </w:p>
        </w:tc>
        <w:tc>
          <w:tcPr>
            <w:tcW w:type="dxa" w:w="4968"/>
            <w:vAlign w:val="center"/>
          </w:tcPr>
          <w:p>
            <w:r/>
            <w:r>
              <w:rPr>
                <w:b w:val="0"/>
                <w:sz w:val="18"/>
              </w:rPr>
              <w:t>No unhandled missing values reach estimator</w:t>
            </w:r>
          </w:p>
        </w:tc>
      </w:tr>
      <w:tr>
        <w:tc>
          <w:tcPr>
            <w:tcW w:type="dxa" w:w="4968"/>
            <w:vAlign w:val="center"/>
          </w:tcPr>
          <w:p>
            <w:r/>
            <w:r>
              <w:rPr>
                <w:b w:val="0"/>
                <w:sz w:val="18"/>
              </w:rPr>
              <w:t>Split test</w:t>
            </w:r>
          </w:p>
        </w:tc>
        <w:tc>
          <w:tcPr>
            <w:tcW w:type="dxa" w:w="4968"/>
            <w:vAlign w:val="center"/>
          </w:tcPr>
          <w:p>
            <w:r/>
            <w:r>
              <w:rPr>
                <w:b w:val="0"/>
                <w:sz w:val="18"/>
              </w:rPr>
              <w:t>Train/test shapes are non-zero and target is stratified</w:t>
            </w:r>
          </w:p>
        </w:tc>
      </w:tr>
      <w:tr>
        <w:tc>
          <w:tcPr>
            <w:tcW w:type="dxa" w:w="4968"/>
            <w:vAlign w:val="center"/>
          </w:tcPr>
          <w:p>
            <w:r/>
            <w:r>
              <w:rPr>
                <w:b w:val="0"/>
                <w:sz w:val="18"/>
              </w:rPr>
              <w:t>Pipeline test</w:t>
            </w:r>
          </w:p>
        </w:tc>
        <w:tc>
          <w:tcPr>
            <w:tcW w:type="dxa" w:w="4968"/>
            <w:vAlign w:val="center"/>
          </w:tcPr>
          <w:p>
            <w:r/>
            <w:r>
              <w:rPr>
                <w:b w:val="0"/>
                <w:sz w:val="18"/>
              </w:rPr>
              <w:t>fit() and predict() complete without transformation errors</w:t>
            </w:r>
          </w:p>
        </w:tc>
      </w:tr>
      <w:tr>
        <w:tc>
          <w:tcPr>
            <w:tcW w:type="dxa" w:w="4968"/>
            <w:vAlign w:val="center"/>
          </w:tcPr>
          <w:p>
            <w:r/>
            <w:r>
              <w:rPr>
                <w:b w:val="0"/>
                <w:sz w:val="18"/>
              </w:rPr>
              <w:t>Output test</w:t>
            </w:r>
          </w:p>
        </w:tc>
        <w:tc>
          <w:tcPr>
            <w:tcW w:type="dxa" w:w="4968"/>
            <w:vAlign w:val="center"/>
          </w:tcPr>
          <w:p>
            <w:r/>
            <w:r>
              <w:rPr>
                <w:b w:val="0"/>
                <w:sz w:val="18"/>
              </w:rPr>
              <w:t>Predictions are only valid target classes</w:t>
            </w:r>
          </w:p>
        </w:tc>
      </w:tr>
      <w:tr>
        <w:tc>
          <w:tcPr>
            <w:tcW w:type="dxa" w:w="4968"/>
            <w:vAlign w:val="center"/>
          </w:tcPr>
          <w:p>
            <w:r/>
            <w:r>
              <w:rPr>
                <w:b w:val="0"/>
                <w:sz w:val="18"/>
              </w:rPr>
              <w:t>Metric test</w:t>
            </w:r>
          </w:p>
        </w:tc>
        <w:tc>
          <w:tcPr>
            <w:tcW w:type="dxa" w:w="4968"/>
            <w:vAlign w:val="center"/>
          </w:tcPr>
          <w:p>
            <w:r/>
            <w:r>
              <w:rPr>
                <w:b w:val="0"/>
                <w:sz w:val="18"/>
              </w:rPr>
              <w:t>Metrics return finite numeric values</w:t>
            </w:r>
          </w:p>
        </w:tc>
      </w:tr>
      <w:tr>
        <w:tc>
          <w:tcPr>
            <w:tcW w:type="dxa" w:w="4968"/>
            <w:vAlign w:val="center"/>
          </w:tcPr>
          <w:p>
            <w:r/>
            <w:r>
              <w:rPr>
                <w:b w:val="0"/>
                <w:sz w:val="18"/>
              </w:rPr>
              <w:t>Reproducibility test</w:t>
            </w:r>
          </w:p>
        </w:tc>
        <w:tc>
          <w:tcPr>
            <w:tcW w:type="dxa" w:w="4968"/>
            <w:vAlign w:val="center"/>
          </w:tcPr>
          <w:p>
            <w:r/>
            <w:r>
              <w:rPr>
                <w:b w:val="0"/>
                <w:sz w:val="18"/>
              </w:rPr>
              <w:t>Same seed/configuration gives consistent results within expected numerical tolerance</w:t>
            </w:r>
          </w:p>
        </w:tc>
      </w:tr>
    </w:tbl>
    <w:p>
      <w:pPr>
        <w:pStyle w:val="Heading1"/>
      </w:pPr>
      <w:r>
        <w:t>8. Experiment Management</w:t>
      </w:r>
    </w:p>
    <w:p>
      <w:r>
        <w:t>Each experiment should have a unique ID such as EXP-001. The experiment log should record date, commit hash, model, preprocessing version, parameters, cross-validation strategy, scoring metric and final test metrics. The test set should be treated as a final audit set rather than repeatedly optimized against.</w:t>
      </w:r>
    </w:p>
    <w:p>
      <w:pPr>
        <w:pStyle w:val="Heading1"/>
      </w:pPr>
      <w:r>
        <w:t>9. Error Handling and Debugging</w:t>
      </w:r>
    </w:p>
    <w:p>
      <w:pPr>
        <w:pStyle w:val="NoSpacing"/>
        <w:spacing w:after="120"/>
        <w:ind w:left="360"/>
      </w:pPr>
      <w:r>
        <w:rPr>
          <w:rFonts w:ascii="Courier New" w:hAnsi="Courier New"/>
          <w:sz w:val="17"/>
        </w:rPr>
        <w:t>try:</w:t>
        <w:br/>
        <w:t xml:space="preserve">    model.fit(X_train, y_train)</w:t>
        <w:br/>
        <w:t>except ValueError as exc:</w:t>
        <w:br/>
        <w:t xml:space="preserve">    print("Training failed:", exc)</w:t>
        <w:br/>
        <w:t xml:space="preserve">    # Inspect dtypes, missing values, categories and shapes.</w:t>
        <w:br/>
        <w:br/>
        <w:t>assert len(X_train) == len(y_train)</w:t>
        <w:br/>
        <w:t>assert set(y_train.unique()).issubset({0, 1})</w:t>
      </w:r>
    </w:p>
    <w:p>
      <w:r>
        <w:t>Typical debugging sequence: reproduce the error, inspect the smallest failing input, check data types and shapes, verify preprocessing assumptions, isolate the failing pipeline stage, fix the root cause, rerun tests, and document the resolution.</w:t>
      </w:r>
    </w:p>
    <w:p>
      <w:pPr>
        <w:pStyle w:val="Heading1"/>
      </w:pPr>
      <w:r>
        <w:t>10. Expected Outcomes</w:t>
      </w:r>
    </w:p>
    <w:p>
      <w:r>
        <w:t>The expected outcome is a working baseline classifier with a reproducible training and inference path. The exact numerical performance should be measured from the selected dataset version rather than invented in documentation. The baseline will become the reference point for Week 4 evaluation and Week 5 optimization.</w:t>
      </w:r>
    </w:p>
    <w:p>
      <w:pPr>
        <w:pStyle w:val="Heading1"/>
      </w:pPr>
      <w:r>
        <w:t>11. Conclusion</w:t>
      </w:r>
    </w:p>
    <w:p>
      <w:r>
        <w:t>The implementation approach emphasizes maintainability rather than a single high score. A scikit-learn Pipeline joins preprocessing and the estimator, making the workflow easier to validate, reproduce and later deploy.</w:t>
      </w:r>
    </w:p>
    <w:p>
      <w:pPr>
        <w:pStyle w:val="Heading1"/>
      </w:pPr>
      <w:r>
        <w:t>References</w:t>
      </w:r>
    </w:p>
    <w:p>
      <w:pPr>
        <w:pStyle w:val="ListBullet"/>
      </w:pPr>
      <w:r>
        <w:t>UCI Machine Learning Repository, Heart Disease dataset, Dataset ID 45, DOI: 10.24432/C52P4X.</w:t>
      </w:r>
    </w:p>
    <w:p>
      <w:pPr>
        <w:pStyle w:val="ListBullet"/>
      </w:pPr>
      <w:r>
        <w:t>scikit-learn documentation, Machine Learning in Python: https://scikit-learn.org/</w:t>
      </w:r>
    </w:p>
    <w:p>
      <w:pPr>
        <w:pStyle w:val="ListBullet"/>
      </w:pPr>
      <w:r>
        <w:t>scikit-learn documentation, Dataset transformations and preprocessing: https://scikit-learn.org/stable/data_transforms.html</w:t>
      </w:r>
    </w:p>
    <w:p>
      <w:pPr>
        <w:pStyle w:val="ListBullet"/>
      </w:pPr>
      <w:r>
        <w:t>scikit-learn documentation, Metrics and scoring: https://scikit-learn.org/stable/api/sklearn.metrics.html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