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6 – Final Report and Comprehensive Analysis</w:t>
      </w:r>
    </w:p>
    <w:p>
      <w:pPr>
        <w:jc w:val="center"/>
      </w:pPr>
      <w:r>
        <w:rPr>
          <w:i/>
          <w:sz w:val="24"/>
        </w:rPr>
        <w:t>End-to-end ML project lifecycle</w:t>
      </w:r>
    </w:p>
    <w:p>
      <w:pPr>
        <w:jc w:val="center"/>
      </w:pPr>
      <w:r>
        <w:rPr>
          <w:b/>
        </w:rPr>
        <w:t>YuvaIntern / NSDC – Machine Learning Engineer Internship</w:t>
        <w:br/>
      </w:r>
      <w:r>
        <w:t>Project: Heart Disease Risk Classification using Machine Learning</w:t>
        <w:br/>
      </w:r>
      <w:r>
        <w:t>Prepared for academic/internship submission</w:t>
      </w:r>
    </w:p>
    <w:p>
      <w:r>
        <w:br w:type="page"/>
      </w:r>
    </w:p>
    <w:p>
      <w:pPr>
        <w:pStyle w:val="Heading1"/>
      </w:pPr>
      <w:r>
        <w:t>Table of Contents</w:t>
      </w:r>
    </w:p>
    <w:p>
      <w:pPr>
        <w:ind w:left="288"/>
      </w:pPr>
      <w:r>
        <w:t>1  Executive Summary</w:t>
      </w:r>
    </w:p>
    <w:p>
      <w:pPr>
        <w:ind w:left="288"/>
      </w:pPr>
      <w:r>
        <w:t>2  Project Vision and Problem</w:t>
      </w:r>
    </w:p>
    <w:p>
      <w:pPr>
        <w:ind w:left="288"/>
      </w:pPr>
      <w:r>
        <w:t>3  Methodology Recap</w:t>
      </w:r>
    </w:p>
    <w:p>
      <w:pPr>
        <w:ind w:left="288"/>
      </w:pPr>
      <w:r>
        <w:t>4  Data Preparation</w:t>
      </w:r>
    </w:p>
    <w:p>
      <w:pPr>
        <w:ind w:left="288"/>
      </w:pPr>
      <w:r>
        <w:t>5  Model Implementation</w:t>
      </w:r>
    </w:p>
    <w:p>
      <w:pPr>
        <w:ind w:left="288"/>
      </w:pPr>
      <w:r>
        <w:t>6  Evaluation and Validation</w:t>
      </w:r>
    </w:p>
    <w:p>
      <w:pPr>
        <w:ind w:left="288"/>
      </w:pPr>
      <w:r>
        <w:t>7  Optimization and Experimentation</w:t>
      </w:r>
    </w:p>
    <w:p>
      <w:pPr>
        <w:ind w:left="288"/>
      </w:pPr>
      <w:r>
        <w:t>8  Results Reporting Framework</w:t>
      </w:r>
    </w:p>
    <w:p>
      <w:pPr>
        <w:ind w:left="288"/>
      </w:pPr>
      <w:r>
        <w:t>9  Lessons Learned</w:t>
      </w:r>
    </w:p>
    <w:p>
      <w:pPr>
        <w:ind w:left="288"/>
      </w:pPr>
      <w:r>
        <w:t>10  Recommendations and Future Work</w:t>
      </w:r>
    </w:p>
    <w:p>
      <w:pPr>
        <w:ind w:left="288"/>
      </w:pPr>
      <w:r>
        <w:t>11  Deployment Roadmap</w:t>
      </w:r>
    </w:p>
    <w:p>
      <w:pPr>
        <w:ind w:left="288"/>
      </w:pPr>
      <w:r>
        <w:t>12  Conclusion</w:t>
      </w:r>
    </w:p>
    <w:p>
      <w:pPr>
        <w:ind w:left="288"/>
      </w:pPr>
      <w:r>
        <w:t>13  References</w:t>
      </w:r>
    </w:p>
    <w:p>
      <w:r>
        <w:br w:type="page"/>
      </w:r>
    </w:p>
    <w:p>
      <w:pPr>
        <w:pStyle w:val="Heading1"/>
      </w:pPr>
      <w:r>
        <w:t>1. Executive Summary</w:t>
      </w:r>
    </w:p>
    <w:p>
      <w:r>
        <w:t>This final report consolidates a six-week machine learning engineering workflow for the educational project “Heart Disease Risk Classification using Machine Learning.” The work begins with a clearly defined binary classification problem and a public UCI dataset, then progresses through data quality analysis, preprocessing, feature engineering, model implementation, evaluation, cross-validation and hyper-parameter optimization. The project emphasizes reproducibility, leakage prevention, explainability and disciplined experimentation. Because the dataset represents a historical benchmark rather than a clinically validated deployment dataset, the resulting model must be treated as an educational prototype and not as a medical diagnostic system.</w:t>
      </w:r>
    </w:p>
    <w:p>
      <w:pPr>
        <w:pStyle w:val="Heading1"/>
      </w:pPr>
      <w:r>
        <w:t>2. Project Vision and Problem</w:t>
      </w:r>
    </w:p>
    <w:p>
      <w:r>
        <w:t>The project vision is to demonstrate how a Machine Learning Engineer can transform a raw public dataset into a reproducible classification pipeline. The technical problem is to classify the presence or absence of heart disease from structured attributes. The engineering problem is broader: ensure that data transformations, training, evaluation and experimentation are reliable and documented.</w:t>
      </w:r>
    </w:p>
    <w:p>
      <w:pPr>
        <w:pStyle w:val="Heading1"/>
      </w:pPr>
      <w:r>
        <w:t>3. Methodology Recap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Lifecycle Stage</w:t>
            </w:r>
          </w:p>
        </w:tc>
        <w:tc>
          <w:tcPr>
            <w:tcW w:type="dxa" w:w="3312"/>
            <w:vAlign w:val="center"/>
            <w:shd w:fill="D9EAF7"/>
          </w:tcPr>
          <w:p>
            <w:r/>
            <w:r>
              <w:rPr>
                <w:b/>
                <w:sz w:val="18"/>
              </w:rPr>
              <w:t>Approach</w:t>
            </w:r>
          </w:p>
        </w:tc>
        <w:tc>
          <w:tcPr>
            <w:tcW w:type="dxa" w:w="3312"/>
            <w:vAlign w:val="center"/>
            <w:shd w:fill="D9EAF7"/>
          </w:tcPr>
          <w:p>
            <w:r/>
            <w:r>
              <w:rPr>
                <w:b/>
                <w:sz w:val="18"/>
              </w:rPr>
              <w:t>Engineering Principle</w:t>
            </w:r>
          </w:p>
        </w:tc>
      </w:tr>
      <w:tr>
        <w:tc>
          <w:tcPr>
            <w:tcW w:type="dxa" w:w="3312"/>
            <w:vAlign w:val="center"/>
          </w:tcPr>
          <w:p>
            <w:r/>
            <w:r>
              <w:rPr>
                <w:b w:val="0"/>
                <w:sz w:val="18"/>
              </w:rPr>
              <w:t>Planning</w:t>
            </w:r>
          </w:p>
        </w:tc>
        <w:tc>
          <w:tcPr>
            <w:tcW w:type="dxa" w:w="3312"/>
            <w:vAlign w:val="center"/>
          </w:tcPr>
          <w:p>
            <w:r/>
            <w:r>
              <w:rPr>
                <w:b w:val="0"/>
                <w:sz w:val="18"/>
              </w:rPr>
              <w:t>Define scope, timeline, risks and success criteria</w:t>
            </w:r>
          </w:p>
        </w:tc>
        <w:tc>
          <w:tcPr>
            <w:tcW w:type="dxa" w:w="3312"/>
            <w:vAlign w:val="center"/>
          </w:tcPr>
          <w:p>
            <w:r/>
            <w:r>
              <w:rPr>
                <w:b w:val="0"/>
                <w:sz w:val="18"/>
              </w:rPr>
              <w:t>Traceability</w:t>
            </w:r>
          </w:p>
        </w:tc>
      </w:tr>
      <w:tr>
        <w:tc>
          <w:tcPr>
            <w:tcW w:type="dxa" w:w="3312"/>
            <w:vAlign w:val="center"/>
          </w:tcPr>
          <w:p>
            <w:r/>
            <w:r>
              <w:rPr>
                <w:b w:val="0"/>
                <w:sz w:val="18"/>
              </w:rPr>
              <w:t>Data preparation</w:t>
            </w:r>
          </w:p>
        </w:tc>
        <w:tc>
          <w:tcPr>
            <w:tcW w:type="dxa" w:w="3312"/>
            <w:vAlign w:val="center"/>
          </w:tcPr>
          <w:p>
            <w:r/>
            <w:r>
              <w:rPr>
                <w:b w:val="0"/>
                <w:sz w:val="18"/>
              </w:rPr>
              <w:t>Audit, impute, encode and scale</w:t>
            </w:r>
          </w:p>
        </w:tc>
        <w:tc>
          <w:tcPr>
            <w:tcW w:type="dxa" w:w="3312"/>
            <w:vAlign w:val="center"/>
          </w:tcPr>
          <w:p>
            <w:r/>
            <w:r>
              <w:rPr>
                <w:b w:val="0"/>
                <w:sz w:val="18"/>
              </w:rPr>
              <w:t>Leakage prevention</w:t>
            </w:r>
          </w:p>
        </w:tc>
      </w:tr>
      <w:tr>
        <w:tc>
          <w:tcPr>
            <w:tcW w:type="dxa" w:w="3312"/>
            <w:vAlign w:val="center"/>
          </w:tcPr>
          <w:p>
            <w:r/>
            <w:r>
              <w:rPr>
                <w:b w:val="0"/>
                <w:sz w:val="18"/>
              </w:rPr>
              <w:t>Implementation</w:t>
            </w:r>
          </w:p>
        </w:tc>
        <w:tc>
          <w:tcPr>
            <w:tcW w:type="dxa" w:w="3312"/>
            <w:vAlign w:val="center"/>
          </w:tcPr>
          <w:p>
            <w:r/>
            <w:r>
              <w:rPr>
                <w:b w:val="0"/>
                <w:sz w:val="18"/>
              </w:rPr>
              <w:t>Logistic Regression + Random Forest</w:t>
            </w:r>
          </w:p>
        </w:tc>
        <w:tc>
          <w:tcPr>
            <w:tcW w:type="dxa" w:w="3312"/>
            <w:vAlign w:val="center"/>
          </w:tcPr>
          <w:p>
            <w:r/>
            <w:r>
              <w:rPr>
                <w:b w:val="0"/>
                <w:sz w:val="18"/>
              </w:rPr>
              <w:t>Baseline + comparison</w:t>
            </w:r>
          </w:p>
        </w:tc>
      </w:tr>
      <w:tr>
        <w:tc>
          <w:tcPr>
            <w:tcW w:type="dxa" w:w="3312"/>
            <w:vAlign w:val="center"/>
          </w:tcPr>
          <w:p>
            <w:r/>
            <w:r>
              <w:rPr>
                <w:b w:val="0"/>
                <w:sz w:val="18"/>
              </w:rPr>
              <w:t>Evaluation</w:t>
            </w:r>
          </w:p>
        </w:tc>
        <w:tc>
          <w:tcPr>
            <w:tcW w:type="dxa" w:w="3312"/>
            <w:vAlign w:val="center"/>
          </w:tcPr>
          <w:p>
            <w:r/>
            <w:r>
              <w:rPr>
                <w:b w:val="0"/>
                <w:sz w:val="18"/>
              </w:rPr>
              <w:t>Stratified CV + held-out test</w:t>
            </w:r>
          </w:p>
        </w:tc>
        <w:tc>
          <w:tcPr>
            <w:tcW w:type="dxa" w:w="3312"/>
            <w:vAlign w:val="center"/>
          </w:tcPr>
          <w:p>
            <w:r/>
            <w:r>
              <w:rPr>
                <w:b w:val="0"/>
                <w:sz w:val="18"/>
              </w:rPr>
              <w:t>Generalization</w:t>
            </w:r>
          </w:p>
        </w:tc>
      </w:tr>
      <w:tr>
        <w:tc>
          <w:tcPr>
            <w:tcW w:type="dxa" w:w="3312"/>
            <w:vAlign w:val="center"/>
          </w:tcPr>
          <w:p>
            <w:r/>
            <w:r>
              <w:rPr>
                <w:b w:val="0"/>
                <w:sz w:val="18"/>
              </w:rPr>
              <w:t>Optimization</w:t>
            </w:r>
          </w:p>
        </w:tc>
        <w:tc>
          <w:tcPr>
            <w:tcW w:type="dxa" w:w="3312"/>
            <w:vAlign w:val="center"/>
          </w:tcPr>
          <w:p>
            <w:r/>
            <w:r>
              <w:rPr>
                <w:b w:val="0"/>
                <w:sz w:val="18"/>
              </w:rPr>
              <w:t>Grid/random search</w:t>
            </w:r>
          </w:p>
        </w:tc>
        <w:tc>
          <w:tcPr>
            <w:tcW w:type="dxa" w:w="3312"/>
            <w:vAlign w:val="center"/>
          </w:tcPr>
          <w:p>
            <w:r/>
            <w:r>
              <w:rPr>
                <w:b w:val="0"/>
                <w:sz w:val="18"/>
              </w:rPr>
              <w:t>Controlled experimentation</w:t>
            </w:r>
          </w:p>
        </w:tc>
      </w:tr>
      <w:tr>
        <w:tc>
          <w:tcPr>
            <w:tcW w:type="dxa" w:w="3312"/>
            <w:vAlign w:val="center"/>
          </w:tcPr>
          <w:p>
            <w:r/>
            <w:r>
              <w:rPr>
                <w:b w:val="0"/>
                <w:sz w:val="18"/>
              </w:rPr>
              <w:t>Finalization</w:t>
            </w:r>
          </w:p>
        </w:tc>
        <w:tc>
          <w:tcPr>
            <w:tcW w:type="dxa" w:w="3312"/>
            <w:vAlign w:val="center"/>
          </w:tcPr>
          <w:p>
            <w:r/>
            <w:r>
              <w:rPr>
                <w:b w:val="0"/>
                <w:sz w:val="18"/>
              </w:rPr>
              <w:t>Document results and limitations</w:t>
            </w:r>
          </w:p>
        </w:tc>
        <w:tc>
          <w:tcPr>
            <w:tcW w:type="dxa" w:w="3312"/>
            <w:vAlign w:val="center"/>
          </w:tcPr>
          <w:p>
            <w:r/>
            <w:r>
              <w:rPr>
                <w:b w:val="0"/>
                <w:sz w:val="18"/>
              </w:rPr>
              <w:t>Reproducibility</w:t>
            </w:r>
          </w:p>
        </w:tc>
      </w:tr>
    </w:tbl>
    <w:p>
      <w:pPr>
        <w:pStyle w:val="Heading1"/>
      </w:pPr>
      <w:r>
        <w:t>4. Data Preparation</w:t>
      </w:r>
    </w:p>
    <w:p>
      <w:r>
        <w:t>The dataset contains mixed numerical, categorical and binary variables. The preprocessing strategy uses median imputation for numerical fields, most-frequent imputation for categorical fields, one-hot encoding for nominal categories and scaling for scale-sensitive models. Transformations are embedded in a scikit-learn Pipeline so that learned parameters come only from training folds.</w:t>
      </w:r>
    </w:p>
    <w:p>
      <w:pPr>
        <w:pStyle w:val="Heading1"/>
      </w:pPr>
      <w:r>
        <w:t>5. Model Implementation</w:t>
      </w:r>
    </w:p>
    <w:p>
      <w:r>
        <w:t>Logistic Regression serves as the interpretable baseline. Random Forest provides a nonlinear comparison. The model pipeline is trained after a stratified train/test split. The final test set is held back until model selection is complete. Code is maintained in Git with a requirements file and experiment configuration.</w:t>
      </w:r>
    </w:p>
    <w:p>
      <w:pPr>
        <w:pStyle w:val="Heading1"/>
      </w:pPr>
      <w:r>
        <w:t>6. Evaluation and Validation</w:t>
      </w:r>
    </w:p>
    <w:p>
      <w:pPr>
        <w:pStyle w:val="ListBullet"/>
      </w:pPr>
      <w:r>
        <w:t>Accuracy provides an overall correctness measure.</w:t>
      </w:r>
    </w:p>
    <w:p>
      <w:pPr>
        <w:pStyle w:val="ListBullet"/>
      </w:pPr>
      <w:r>
        <w:t>Precision and recall expose different error trade-offs.</w:t>
      </w:r>
    </w:p>
    <w:p>
      <w:pPr>
        <w:pStyle w:val="ListBullet"/>
      </w:pPr>
      <w:r>
        <w:t>F1 summarizes precision and recall.</w:t>
      </w:r>
    </w:p>
    <w:p>
      <w:pPr>
        <w:pStyle w:val="ListBullet"/>
      </w:pPr>
      <w:r>
        <w:t>ROC-AUC measures ranking discrimination across thresholds.</w:t>
      </w:r>
    </w:p>
    <w:p>
      <w:pPr>
        <w:pStyle w:val="ListBullet"/>
      </w:pPr>
      <w:r>
        <w:t>Confusion matrices identify false positives and false negatives.</w:t>
      </w:r>
    </w:p>
    <w:p>
      <w:pPr>
        <w:pStyle w:val="ListBullet"/>
      </w:pPr>
      <w:r>
        <w:t>Stratified 5-fold cross-validation provides a more stable estimate than a single split.</w:t>
      </w:r>
    </w:p>
    <w:p>
      <w:pPr>
        <w:pStyle w:val="Heading1"/>
      </w:pPr>
      <w:r>
        <w:t>7. Optimization and Experimentation</w:t>
      </w:r>
    </w:p>
    <w:p>
      <w:r>
        <w:t>Optimization is conducted only on the training data. Candidate Random Forest configurations include changes to the number of trees, maximum depth and minimum leaf size. Logistic Regression regularization strength and class weighting can also be tuned. The primary scoring metric is selected before experimentation and the final test set is used only once for the selected model.</w:t>
      </w:r>
    </w:p>
    <w:p>
      <w:pPr>
        <w:pStyle w:val="Heading1"/>
      </w:pPr>
      <w:r>
        <w:t>8. Results Reporting Framework</w:t>
      </w:r>
    </w:p>
    <w:p>
      <w:r>
        <w:t>Numerical results must be populated from the actual execution logs. The table below is intentionally marked as a results framework rather than fabricated evidence.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Model / Stage</w:t>
            </w:r>
          </w:p>
        </w:tc>
        <w:tc>
          <w:tcPr>
            <w:tcW w:type="dxa" w:w="1419"/>
            <w:vAlign w:val="center"/>
            <w:shd w:fill="D9EAF7"/>
          </w:tcPr>
          <w:p>
            <w:r/>
            <w:r>
              <w:rPr>
                <w:b/>
                <w:sz w:val="18"/>
              </w:rPr>
              <w:t>CV F1</w:t>
            </w:r>
          </w:p>
        </w:tc>
        <w:tc>
          <w:tcPr>
            <w:tcW w:type="dxa" w:w="1419"/>
            <w:vAlign w:val="center"/>
            <w:shd w:fill="D9EAF7"/>
          </w:tcPr>
          <w:p>
            <w:r/>
            <w:r>
              <w:rPr>
                <w:b/>
                <w:sz w:val="18"/>
              </w:rPr>
              <w:t>Test Accuracy</w:t>
            </w:r>
          </w:p>
        </w:tc>
        <w:tc>
          <w:tcPr>
            <w:tcW w:type="dxa" w:w="1419"/>
            <w:vAlign w:val="center"/>
            <w:shd w:fill="D9EAF7"/>
          </w:tcPr>
          <w:p>
            <w:r/>
            <w:r>
              <w:rPr>
                <w:b/>
                <w:sz w:val="18"/>
              </w:rPr>
              <w:t>Test Precision</w:t>
            </w:r>
          </w:p>
        </w:tc>
        <w:tc>
          <w:tcPr>
            <w:tcW w:type="dxa" w:w="1419"/>
            <w:vAlign w:val="center"/>
            <w:shd w:fill="D9EAF7"/>
          </w:tcPr>
          <w:p>
            <w:r/>
            <w:r>
              <w:rPr>
                <w:b/>
                <w:sz w:val="18"/>
              </w:rPr>
              <w:t>Test Recall</w:t>
            </w:r>
          </w:p>
        </w:tc>
        <w:tc>
          <w:tcPr>
            <w:tcW w:type="dxa" w:w="1419"/>
            <w:vAlign w:val="center"/>
            <w:shd w:fill="D9EAF7"/>
          </w:tcPr>
          <w:p>
            <w:r/>
            <w:r>
              <w:rPr>
                <w:b/>
                <w:sz w:val="18"/>
              </w:rPr>
              <w:t>Test F1</w:t>
            </w:r>
          </w:p>
        </w:tc>
        <w:tc>
          <w:tcPr>
            <w:tcW w:type="dxa" w:w="1419"/>
            <w:vAlign w:val="center"/>
            <w:shd w:fill="D9EAF7"/>
          </w:tcPr>
          <w:p>
            <w:r/>
            <w:r>
              <w:rPr>
                <w:b/>
                <w:sz w:val="18"/>
              </w:rPr>
              <w:t>Test ROC-AUC</w:t>
            </w:r>
          </w:p>
        </w:tc>
      </w:tr>
      <w:tr>
        <w:tc>
          <w:tcPr>
            <w:tcW w:type="dxa" w:w="1419"/>
            <w:vAlign w:val="center"/>
          </w:tcPr>
          <w:p>
            <w:r/>
            <w:r>
              <w:rPr>
                <w:b w:val="0"/>
                <w:sz w:val="18"/>
              </w:rPr>
              <w:t>Baseline Logistic Regression</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r>
      <w:tr>
        <w:tc>
          <w:tcPr>
            <w:tcW w:type="dxa" w:w="1419"/>
            <w:vAlign w:val="center"/>
          </w:tcPr>
          <w:p>
            <w:r/>
            <w:r>
              <w:rPr>
                <w:b w:val="0"/>
                <w:sz w:val="18"/>
              </w:rPr>
              <w:t>Baseline Random Forest</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r>
      <w:tr>
        <w:tc>
          <w:tcPr>
            <w:tcW w:type="dxa" w:w="1419"/>
            <w:vAlign w:val="center"/>
          </w:tcPr>
          <w:p>
            <w:r/>
            <w:r>
              <w:rPr>
                <w:b w:val="0"/>
                <w:sz w:val="18"/>
              </w:rPr>
              <w:t>Optimized Selected Model</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c>
          <w:tcPr>
            <w:tcW w:type="dxa" w:w="1419"/>
            <w:vAlign w:val="center"/>
          </w:tcPr>
          <w:p>
            <w:r/>
            <w:r>
              <w:rPr>
                <w:b w:val="0"/>
                <w:sz w:val="18"/>
              </w:rPr>
              <w:t>[measured]</w:t>
            </w:r>
          </w:p>
        </w:tc>
      </w:tr>
    </w:tbl>
    <w:p>
      <w:r>
        <w:t>Interpretation should focus on whether optimization improves the predefined primary metric without creating unacceptable deterioration in recall, precision or stability. A small improvement that is not stable across folds should not automatically be treated as meaningful.</w:t>
      </w:r>
    </w:p>
    <w:p>
      <w:pPr>
        <w:pStyle w:val="Heading1"/>
      </w:pPr>
      <w:r>
        <w:t>9. Lessons Learned</w:t>
      </w:r>
    </w:p>
    <w:p>
      <w:pPr>
        <w:pStyle w:val="ListBullet"/>
      </w:pPr>
      <w:r>
        <w:t>Preprocessing is part of the model and must be versioned with the estimator.</w:t>
      </w:r>
    </w:p>
    <w:p>
      <w:pPr>
        <w:pStyle w:val="ListBullet"/>
      </w:pPr>
      <w:r>
        <w:t>Validation design can matter as much as the algorithm choice.</w:t>
      </w:r>
    </w:p>
    <w:p>
      <w:pPr>
        <w:pStyle w:val="ListBullet"/>
      </w:pPr>
      <w:r>
        <w:t>Accuracy alone can hide important classification errors.</w:t>
      </w:r>
    </w:p>
    <w:p>
      <w:pPr>
        <w:pStyle w:val="ListBullet"/>
      </w:pPr>
      <w:r>
        <w:t>Small datasets require conservative claims and careful cross-validation.</w:t>
      </w:r>
    </w:p>
    <w:p>
      <w:pPr>
        <w:pStyle w:val="ListBullet"/>
      </w:pPr>
      <w:r>
        <w:t>Hyper-parameter tuning should be controlled by a predefined experiment plan.</w:t>
      </w:r>
    </w:p>
    <w:p>
      <w:pPr>
        <w:pStyle w:val="ListBullet"/>
      </w:pPr>
      <w:r>
        <w:t>Reproducibility requires seeds, dependencies, data versions and experiment logs.</w:t>
      </w:r>
    </w:p>
    <w:p>
      <w:pPr>
        <w:pStyle w:val="ListBullet"/>
      </w:pPr>
      <w:r>
        <w:t>Domain-sensitive projects require clear statements about what a model cannot safely conclude.</w:t>
      </w:r>
    </w:p>
    <w:p>
      <w:pPr>
        <w:pStyle w:val="Heading1"/>
      </w:pPr>
      <w:r>
        <w:t>10. Recommendations and Future Work</w:t>
      </w:r>
    </w:p>
    <w:p>
      <w:pPr>
        <w:pStyle w:val="ListBullet"/>
      </w:pPr>
      <w:r>
        <w:t>Validate the approach on larger, more diverse and clinically governed datasets.</w:t>
      </w:r>
    </w:p>
    <w:p>
      <w:pPr>
        <w:pStyle w:val="ListBullet"/>
      </w:pPr>
      <w:r>
        <w:t>Perform external validation on a separate population before any real-world use.</w:t>
      </w:r>
    </w:p>
    <w:p>
      <w:pPr>
        <w:pStyle w:val="ListBullet"/>
      </w:pPr>
      <w:r>
        <w:t>Investigate probability calibration and decision-threshold selection.</w:t>
      </w:r>
    </w:p>
    <w:p>
      <w:pPr>
        <w:pStyle w:val="ListBullet"/>
      </w:pPr>
      <w:r>
        <w:t>Add model explainability methods and subgroup performance analysis where ethically and statistically appropriate.</w:t>
      </w:r>
    </w:p>
    <w:p>
      <w:pPr>
        <w:pStyle w:val="ListBullet"/>
      </w:pPr>
      <w:r>
        <w:t>Implement monitoring for data drift and model performance drift in a production setting.</w:t>
      </w:r>
    </w:p>
    <w:p>
      <w:pPr>
        <w:pStyle w:val="ListBullet"/>
      </w:pPr>
      <w:r>
        <w:t>Use secure model serving, access controls, audit logs and reproducible CI/CD if deployed.</w:t>
      </w:r>
    </w:p>
    <w:p>
      <w:pPr>
        <w:pStyle w:val="ListBullet"/>
      </w:pPr>
      <w:r>
        <w:t>Obtain appropriate domain and clinical review before considering any healthcare application.</w:t>
      </w:r>
    </w:p>
    <w:p>
      <w:pPr>
        <w:pStyle w:val="Heading1"/>
      </w:pPr>
      <w:r>
        <w:t>11. Deployment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Activities</w:t>
            </w:r>
          </w:p>
        </w:tc>
        <w:tc>
          <w:tcPr>
            <w:tcW w:type="dxa" w:w="3312"/>
            <w:vAlign w:val="center"/>
            <w:shd w:fill="D9EAF7"/>
          </w:tcPr>
          <w:p>
            <w:r/>
            <w:r>
              <w:rPr>
                <w:b/>
                <w:sz w:val="18"/>
              </w:rPr>
              <w:t>Gate</w:t>
            </w:r>
          </w:p>
        </w:tc>
      </w:tr>
      <w:tr>
        <w:tc>
          <w:tcPr>
            <w:tcW w:type="dxa" w:w="3312"/>
            <w:vAlign w:val="center"/>
          </w:tcPr>
          <w:p>
            <w:r/>
            <w:r>
              <w:rPr>
                <w:b w:val="0"/>
                <w:sz w:val="18"/>
              </w:rPr>
              <w:t>Prototype</w:t>
            </w:r>
          </w:p>
        </w:tc>
        <w:tc>
          <w:tcPr>
            <w:tcW w:type="dxa" w:w="3312"/>
            <w:vAlign w:val="center"/>
          </w:tcPr>
          <w:p>
            <w:r/>
            <w:r>
              <w:rPr>
                <w:b w:val="0"/>
                <w:sz w:val="18"/>
              </w:rPr>
              <w:t>Notebook/script, metrics, experiment log</w:t>
            </w:r>
          </w:p>
        </w:tc>
        <w:tc>
          <w:tcPr>
            <w:tcW w:type="dxa" w:w="3312"/>
            <w:vAlign w:val="center"/>
          </w:tcPr>
          <w:p>
            <w:r/>
            <w:r>
              <w:rPr>
                <w:b w:val="0"/>
                <w:sz w:val="18"/>
              </w:rPr>
              <w:t>Reproducible local run</w:t>
            </w:r>
          </w:p>
        </w:tc>
      </w:tr>
      <w:tr>
        <w:tc>
          <w:tcPr>
            <w:tcW w:type="dxa" w:w="3312"/>
            <w:vAlign w:val="center"/>
          </w:tcPr>
          <w:p>
            <w:r/>
            <w:r>
              <w:rPr>
                <w:b w:val="0"/>
                <w:sz w:val="18"/>
              </w:rPr>
              <w:t>Package</w:t>
            </w:r>
          </w:p>
        </w:tc>
        <w:tc>
          <w:tcPr>
            <w:tcW w:type="dxa" w:w="3312"/>
            <w:vAlign w:val="center"/>
          </w:tcPr>
          <w:p>
            <w:r/>
            <w:r>
              <w:rPr>
                <w:b w:val="0"/>
                <w:sz w:val="18"/>
              </w:rPr>
              <w:t>Pipeline serialization, requirements, tests</w:t>
            </w:r>
          </w:p>
        </w:tc>
        <w:tc>
          <w:tcPr>
            <w:tcW w:type="dxa" w:w="3312"/>
            <w:vAlign w:val="center"/>
          </w:tcPr>
          <w:p>
            <w:r/>
            <w:r>
              <w:rPr>
                <w:b w:val="0"/>
                <w:sz w:val="18"/>
              </w:rPr>
              <w:t>Automated tests pass</w:t>
            </w:r>
          </w:p>
        </w:tc>
      </w:tr>
      <w:tr>
        <w:tc>
          <w:tcPr>
            <w:tcW w:type="dxa" w:w="3312"/>
            <w:vAlign w:val="center"/>
          </w:tcPr>
          <w:p>
            <w:r/>
            <w:r>
              <w:rPr>
                <w:b w:val="0"/>
                <w:sz w:val="18"/>
              </w:rPr>
              <w:t>API</w:t>
            </w:r>
          </w:p>
        </w:tc>
        <w:tc>
          <w:tcPr>
            <w:tcW w:type="dxa" w:w="3312"/>
            <w:vAlign w:val="center"/>
          </w:tcPr>
          <w:p>
            <w:r/>
            <w:r>
              <w:rPr>
                <w:b w:val="0"/>
                <w:sz w:val="18"/>
              </w:rPr>
              <w:t>Containerized inference service</w:t>
            </w:r>
          </w:p>
        </w:tc>
        <w:tc>
          <w:tcPr>
            <w:tcW w:type="dxa" w:w="3312"/>
            <w:vAlign w:val="center"/>
          </w:tcPr>
          <w:p>
            <w:r/>
            <w:r>
              <w:rPr>
                <w:b w:val="0"/>
                <w:sz w:val="18"/>
              </w:rPr>
              <w:t>Input/output validation</w:t>
            </w:r>
          </w:p>
        </w:tc>
      </w:tr>
      <w:tr>
        <w:tc>
          <w:tcPr>
            <w:tcW w:type="dxa" w:w="3312"/>
            <w:vAlign w:val="center"/>
          </w:tcPr>
          <w:p>
            <w:r/>
            <w:r>
              <w:rPr>
                <w:b w:val="0"/>
                <w:sz w:val="18"/>
              </w:rPr>
              <w:t>Monitoring</w:t>
            </w:r>
          </w:p>
        </w:tc>
        <w:tc>
          <w:tcPr>
            <w:tcW w:type="dxa" w:w="3312"/>
            <w:vAlign w:val="center"/>
          </w:tcPr>
          <w:p>
            <w:r/>
            <w:r>
              <w:rPr>
                <w:b w:val="0"/>
                <w:sz w:val="18"/>
              </w:rPr>
              <w:t>Latency, drift, data quality, performance</w:t>
            </w:r>
          </w:p>
        </w:tc>
        <w:tc>
          <w:tcPr>
            <w:tcW w:type="dxa" w:w="3312"/>
            <w:vAlign w:val="center"/>
          </w:tcPr>
          <w:p>
            <w:r/>
            <w:r>
              <w:rPr>
                <w:b w:val="0"/>
                <w:sz w:val="18"/>
              </w:rPr>
              <w:t>Monitoring dashboard</w:t>
            </w:r>
          </w:p>
        </w:tc>
      </w:tr>
      <w:tr>
        <w:tc>
          <w:tcPr>
            <w:tcW w:type="dxa" w:w="3312"/>
            <w:vAlign w:val="center"/>
          </w:tcPr>
          <w:p>
            <w:r/>
            <w:r>
              <w:rPr>
                <w:b w:val="0"/>
                <w:sz w:val="18"/>
              </w:rPr>
              <w:t>Governance</w:t>
            </w:r>
          </w:p>
        </w:tc>
        <w:tc>
          <w:tcPr>
            <w:tcW w:type="dxa" w:w="3312"/>
            <w:vAlign w:val="center"/>
          </w:tcPr>
          <w:p>
            <w:r/>
            <w:r>
              <w:rPr>
                <w:b w:val="0"/>
                <w:sz w:val="18"/>
              </w:rPr>
              <w:t>Documentation, security, approvals, human oversight</w:t>
            </w:r>
          </w:p>
        </w:tc>
        <w:tc>
          <w:tcPr>
            <w:tcW w:type="dxa" w:w="3312"/>
            <w:vAlign w:val="center"/>
          </w:tcPr>
          <w:p>
            <w:r/>
            <w:r>
              <w:rPr>
                <w:b w:val="0"/>
                <w:sz w:val="18"/>
              </w:rPr>
              <w:t>Domain approval</w:t>
            </w:r>
          </w:p>
        </w:tc>
      </w:tr>
      <w:tr>
        <w:tc>
          <w:tcPr>
            <w:tcW w:type="dxa" w:w="3312"/>
            <w:vAlign w:val="center"/>
          </w:tcPr>
          <w:p>
            <w:r/>
            <w:r>
              <w:rPr>
                <w:b w:val="0"/>
                <w:sz w:val="18"/>
              </w:rPr>
              <w:t>Production</w:t>
            </w:r>
          </w:p>
        </w:tc>
        <w:tc>
          <w:tcPr>
            <w:tcW w:type="dxa" w:w="3312"/>
            <w:vAlign w:val="center"/>
          </w:tcPr>
          <w:p>
            <w:r/>
            <w:r>
              <w:rPr>
                <w:b w:val="0"/>
                <w:sz w:val="18"/>
              </w:rPr>
              <w:t>Controlled rollout and periodic review</w:t>
            </w:r>
          </w:p>
        </w:tc>
        <w:tc>
          <w:tcPr>
            <w:tcW w:type="dxa" w:w="3312"/>
            <w:vAlign w:val="center"/>
          </w:tcPr>
          <w:p>
            <w:r/>
            <w:r>
              <w:rPr>
                <w:b w:val="0"/>
                <w:sz w:val="18"/>
              </w:rPr>
              <w:t>Operational readiness</w:t>
            </w:r>
          </w:p>
        </w:tc>
      </w:tr>
    </w:tbl>
    <w:p>
      <w:pPr>
        <w:pStyle w:val="Heading1"/>
      </w:pPr>
      <w:r>
        <w:t>12. Conclusion</w:t>
      </w:r>
    </w:p>
    <w:p>
      <w:r>
        <w:t>The six-week project demonstrates the complete conceptual lifecycle of a machine learning solution: plan, prepare, implement, evaluate, optimize and communicate. The strongest engineering outcome is not a single score but a reproducible process in which every transformation, metric, experiment and limitation can be traced. The project provides a practical foundation for more advanced ML engineering work while clearly separating educational experimentation from clinical decision-making.</w:t>
      </w:r>
    </w:p>
    <w:p>
      <w:pPr>
        <w:pStyle w:val="Heading1"/>
      </w:pPr>
      <w:r>
        <w:t>References</w:t>
      </w:r>
    </w:p>
    <w:p>
      <w:pPr>
        <w:pStyle w:val="ListBullet"/>
      </w:pPr>
      <w:r>
        <w:t>UCI Machine Learning Repository, Heart Disease dataset, Dataset ID 45, DOI: 10.24432/C52P4X.</w:t>
      </w:r>
    </w:p>
    <w:p>
      <w:pPr>
        <w:pStyle w:val="ListBullet"/>
      </w:pPr>
      <w:r>
        <w:t>scikit-learn documentation, Machine Learning in Python: https://scikit-learn.org/</w:t>
      </w:r>
    </w:p>
    <w:p>
      <w:pPr>
        <w:pStyle w:val="ListBullet"/>
      </w:pPr>
      <w:r>
        <w:t>scikit-learn documentation, Dataset transformations and preprocessing: https://scikit-learn.org/stable/data_transforms.html</w:t>
      </w:r>
    </w:p>
    <w:p>
      <w:pPr>
        <w:pStyle w:val="ListBullet"/>
      </w:pPr>
      <w:r>
        <w:t>scikit-learn documentation, Metrics and scoring: https://scikit-learn.org/stable/api/sklearn.metrics.html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