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125ca8e74414911" /><Relationship Type="http://schemas.openxmlformats.org/package/2006/relationships/metadata/core-properties" Target="/docProps/core.xml" Id="R2eef7c6f1c5b43e4" /><Relationship Type="http://schemas.openxmlformats.org/officeDocument/2006/relationships/extended-properties" Target="/docProps/app.xml" Id="R8bd917b356fe4fe3" /><Relationship Type="http://schemas.openxmlformats.org/officeDocument/2006/relationships/custom-properties" Target="/docProps/custom.xml" Id="R8905b9641303403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Normal"/>
        <w:spacing w:after="120"/>
        <w:jc w:val="center"/>
      </w:pPr>
      <w:r>
        <w:rPr>
          <w:b/>
          <w:sz w:val="28"/>
        </w:rPr>
        <w:t xml:space="preserve">AICTE | IBM SkillsBuild</w:t>
      </w:r>
    </w:p>
    <w:p w14:paraId="00100002" w14:textId="00100003">
      <w:pPr>
        <w:pStyle w:val="Normal"/>
        <w:spacing w:after="480"/>
        <w:jc w:val="center"/>
      </w:pPr>
      <w:r>
        <w:rPr>
          <w:b w:val="false"/>
          <w:sz w:val="26"/>
        </w:rPr>
        <w:t xml:space="preserve">Data Analytics with AI Internship 2026</w:t>
      </w:r>
    </w:p>
    <w:p w14:paraId="00100004" w14:textId="00100005">
      <w:pPr>
        <w:pStyle w:val="Heading1"/>
        <w:spacing w:after="360"/>
        <w:jc w:val="center"/>
      </w:pPr>
      <w:r>
        <w:rPr>
          <w:b/>
          <w:sz w:val="40"/>
        </w:rPr>
        <w:t xml:space="preserve">Indian Water Quality Analytics and WQI Prediction using Machine Learning</w:t>
      </w:r>
    </w:p>
    <w:p w14:paraId="00100006" w14:textId="00100007">
      <w:pPr>
        <w:pStyle w:val="Normal"/>
        <w:spacing w:after="720"/>
        <w:jc w:val="center"/>
      </w:pPr>
      <w:r>
        <w:rPr>
          <w:b w:val="false"/>
          <w:sz w:val="28"/>
        </w:rPr>
        <w:t xml:space="preserve">Project Report</w:t>
      </w:r>
    </w:p>
    <w:p w14:paraId="00100008" w14:textId="00100009">
      <w:pPr>
        <w:pStyle w:val="Normal"/>
        <w:spacing w:after="120"/>
        <w:jc w:val="center"/>
      </w:pPr>
      <w:r>
        <w:rPr>
          <w:b w:val="false"/>
          <w:sz w:val="24"/>
        </w:rPr>
        <w:t xml:space="preserve">Student: Santosh Kumar Yadav</w:t>
      </w:r>
    </w:p>
    <w:p w14:paraId="0010000A" w14:textId="0010000B">
      <w:pPr>
        <w:pStyle w:val="Normal"/>
        <w:spacing w:after="120"/>
        <w:jc w:val="center"/>
      </w:pPr>
      <w:r>
        <w:rPr>
          <w:b w:val="false"/>
          <w:sz w:val="24"/>
        </w:rPr>
        <w:t xml:space="preserve">Programme: Data Analytics with AI Internship 2026</w:t>
      </w:r>
    </w:p>
    <w:p w14:paraId="0010000C" w14:textId="0010000D">
      <w:pPr>
        <w:pStyle w:val="Normal"/>
        <w:spacing w:after="120"/>
        <w:jc w:val="center"/>
      </w:pPr>
      <w:r>
        <w:rPr>
          <w:b w:val="false"/>
          <w:sz w:val="24"/>
        </w:rPr>
        <w:t xml:space="preserve">Organiser: AICTE | IBM SkillsBuild</w:t>
      </w:r>
    </w:p>
    <w:p w14:paraId="0010000E" w14:textId="0010000F">
      <w:pPr>
        <w:pStyle w:val="Normal"/>
        <w:spacing w:after="960"/>
        <w:jc w:val="center"/>
      </w:pPr>
      <w:r>
        <w:rPr>
          <w:b w:val="false"/>
          <w:sz w:val="24"/>
        </w:rPr>
        <w:t xml:space="preserve">Dataset: CPCB National Water Quality Monitoring Programme (NWMP)</w:t>
      </w:r>
    </w:p>
    <w:p w14:paraId="00100010" w14:textId="00100011">
      <w:pPr>
        <w:pStyle w:val="Heading1"/>
        <w:spacing w:after="160"/>
      </w:pPr>
      <w:r>
        <w:rPr>
          <w:b/>
          <w:sz w:val="32"/>
        </w:rPr>
        <w:t xml:space="preserve">Abstract</w:t>
      </w:r>
    </w:p>
    <w:p w14:paraId="00100012" w14:textId="00100013">
      <w:pPr>
        <w:pStyle w:val="Normal"/>
        <w:spacing w:after="160"/>
      </w:pPr>
      <w:r>
        <w:rPr>
          <w:sz w:val="22"/>
        </w:rPr>
        <w:t xml:space="preserve">This report documents a complete end-to-end data analytics project applied to Indian surface water quality monitoring data collected by the Central Pollution Control Board (CPCB) through the National Water Quality Monitoring Programme (NWMP). The dataset comprises 194 station-year observations across 17 Indian states (years 2021-2023), providing annual minimum and maximum values for temperature, dissolved oxygen (assumed), pH, biochemical oxygen demand (BOD), conductivity, nitrate-nitrogen, fecal coliform, and total coliform.</w:t>
      </w:r>
    </w:p>
    <w:p w14:paraId="00100014" w14:textId="00100015">
      <w:pPr>
        <w:pStyle w:val="Normal"/>
        <w:spacing w:after="160"/>
      </w:pPr>
      <w:r>
        <w:rPr>
          <w:sz w:val="22"/>
        </w:rPr>
        <w:t xml:space="preserve">A Modified Weighted Arithmetic Water Quality Index (WQI) was computed for 160 freshwater station-year observations after excluding 34 saline water body rows. The WQI uses the range midpoint (Min + Max) / 2 as the annual representative concentration - an approximation disclosed throughout this report. Two machine learning models - Ridge Regression and Random Forest Regressor - were trained to predict WQI scores using a partial feature set, evaluated with 5-fold GroupKFold cross-validation grouped by monitoring station.</w:t>
      </w:r>
    </w:p>
    <w:p w14:paraId="00100016" w14:textId="00100017">
      <w:pPr>
        <w:pStyle w:val="Normal"/>
        <w:spacing w:after="240"/>
      </w:pPr>
      <w:r>
        <w:rPr>
          <w:sz w:val="22"/>
        </w:rPr>
        <w:t xml:space="preserve">Key results: Under 5-fold GroupKFold cross-validation, Random Forest achieved mean RMSE of 4.70 (+/- 1.59) and mean R-squared of 0.951 (+/- 0.017); Ridge Regression achieved mean RMSE of 21.55 (+/- 16.79) and mean R-squared of -0.196 (+/- 1.594). These results reflect partial target reconstruction rather than independent water quality prediction, as dissolved oxygen, pH, and BOD - all WQI formula components - are included as features. All methodological limitations, unverified assumptions, and data quality issues are explicitly disclosed.</w:t>
      </w:r>
    </w:p>
    <w:p w14:paraId="00100018" w14:textId="00100019">
      <w:pPr>
        <w:pStyle w:val="Heading1"/>
        <w:spacing w:after="160"/>
      </w:pPr>
      <w:r>
        <w:rPr>
          <w:b/>
          <w:sz w:val="32"/>
        </w:rPr>
        <w:t xml:space="preserve">1. Introduction</w:t>
      </w:r>
    </w:p>
    <w:p w14:paraId="0010001A" w14:textId="0010001B">
      <w:pPr>
        <w:pStyle w:val="Normal"/>
        <w:spacing w:after="160"/>
      </w:pPr>
      <w:r>
        <w:rPr>
          <w:sz w:val="22"/>
        </w:rPr>
        <w:t xml:space="preserve">Access to clean water is a fundamental public health requirement. India faces significant challenges in surface water quality management due to population growth, industrialisation, agricultural run-off, and inadequate sewage treatment. The CPCB NWMP monitors hundreds of stations across river basins, lakes, canals, and other water bodies, providing a national dataset of water quality parameters.</w:t>
      </w:r>
    </w:p>
    <w:p w14:paraId="0010001C" w14:textId="0010001D">
      <w:pPr>
        <w:pStyle w:val="Normal"/>
        <w:spacing w:after="240"/>
      </w:pPr>
      <w:r>
        <w:rPr>
          <w:sz w:val="22"/>
        </w:rPr>
        <w:t xml:space="preserve">This project uses CPCB NWMP data to perform a systematic analysis of water quality across Indian states and water body types, compute a composite WQI for each monitored station, and investigate whether machine learning can approximate the WQI from a partial set of observable parameters. The analysis covers 194 station-year observations from 2021 to 2023.</w:t>
      </w:r>
    </w:p>
    <w:p w14:paraId="0010001E" w14:textId="0010001F">
      <w:pPr>
        <w:pStyle w:val="Heading1"/>
        <w:spacing w:after="160"/>
      </w:pPr>
      <w:r>
        <w:rPr>
          <w:b/>
          <w:sz w:val="32"/>
        </w:rPr>
        <w:t xml:space="preserve">2. Problem Statement</w:t>
      </w:r>
    </w:p>
    <w:p w14:paraId="00100020" w14:textId="00100021">
      <w:pPr>
        <w:pStyle w:val="Normal"/>
        <w:spacing w:after="160"/>
      </w:pPr>
      <w:r>
        <w:rPr>
          <w:sz w:val="22"/>
        </w:rPr>
        <w:t xml:space="preserve">The raw CPCB dataset provides only annual minimum and maximum values for each parameter at each station - not individual measurements. This means: (a) true annual means cannot be computed; (b) time-series analysis within a year is not possible; and (c) a range-midpoint approximation must be used for WQI computation.</w:t>
      </w:r>
    </w:p>
    <w:p w14:paraId="00100022" w14:textId="00100023">
      <w:pPr>
        <w:pStyle w:val="Normal"/>
        <w:spacing w:after="240"/>
      </w:pPr>
      <w:r>
        <w:rPr>
          <w:sz w:val="22"/>
        </w:rPr>
        <w:t xml:space="preserve">The central analytical question is: Given temperature, assumed dissolved oxygen, pH, BOD, water body type, state, and year - a partial subset of the seven WQI parameters - can a model estimate the WQI score that incorporates all seven parameters? This is a partial-observation scenario in which the model is asked to fill in the contribution of the four withheld parameters (conductivity, nitrate-nitrogen, fecal coliform, total coliform) based on indirect signals.</w:t>
      </w:r>
    </w:p>
    <w:p w14:paraId="00100024" w14:textId="00100025">
      <w:pPr>
        <w:pStyle w:val="Heading1"/>
        <w:spacing w:after="160"/>
      </w:pPr>
      <w:r>
        <w:rPr>
          <w:b/>
          <w:sz w:val="32"/>
        </w:rPr>
        <w:t xml:space="preserve">3. Objectives</w:t>
      </w:r>
    </w:p>
    <w:p w14:paraId="00100026" w14:textId="00100027">
      <w:pPr>
        <w:pStyle w:val="Normal"/>
        <w:numPr>
          <w:ilvl w:val="0"/>
          <w:numId w:val="1"/>
        </w:numPr>
        <w:spacing w:after="80"/>
      </w:pPr>
      <w:r>
        <w:rPr>
          <w:sz w:val="22"/>
        </w:rPr>
        <w:t xml:space="preserve">1. Perform a structured data quality audit on the raw CPCB monitoring dataset and document all issues found.</w:t>
      </w:r>
    </w:p>
    <w:p w14:paraId="00100028" w14:textId="00100029">
      <w:pPr>
        <w:pStyle w:val="Normal"/>
        <w:numPr>
          <w:ilvl w:val="0"/>
          <w:numId w:val="1"/>
        </w:numPr>
        <w:spacing w:after="80"/>
      </w:pPr>
      <w:r>
        <w:rPr>
          <w:sz w:val="22"/>
        </w:rPr>
        <w:t xml:space="preserve">2. Implement robust preprocessing: BDL substitution, dash/missing handling, Min &gt; Max anomaly flagging, group-median imputation.</w:t>
      </w:r>
    </w:p>
    <w:p w14:paraId="0010002A" w14:textId="0010002B">
      <w:pPr>
        <w:pStyle w:val="Normal"/>
        <w:numPr>
          <w:ilvl w:val="0"/>
          <w:numId w:val="1"/>
        </w:numPr>
        <w:spacing w:after="80"/>
      </w:pPr>
      <w:r>
        <w:rPr>
          <w:sz w:val="22"/>
        </w:rPr>
        <w:t xml:space="preserve">3. Compute a Modified Weighted Arithmetic WQI for all freshwater station-year observations.</w:t>
      </w:r>
    </w:p>
    <w:p w14:paraId="0010002C" w14:textId="0010002D">
      <w:pPr>
        <w:pStyle w:val="Normal"/>
        <w:numPr>
          <w:ilvl w:val="0"/>
          <w:numId w:val="1"/>
        </w:numPr>
        <w:spacing w:after="80"/>
      </w:pPr>
      <w:r>
        <w:rPr>
          <w:sz w:val="22"/>
        </w:rPr>
        <w:t xml:space="preserve">4. Classify each station into a WQI quality category and identify pollution hotspots.</w:t>
      </w:r>
    </w:p>
    <w:p w14:paraId="0010002E" w14:textId="0010002F">
      <w:pPr>
        <w:pStyle w:val="Normal"/>
        <w:numPr>
          <w:ilvl w:val="0"/>
          <w:numId w:val="1"/>
        </w:numPr>
        <w:spacing w:after="80"/>
      </w:pPr>
      <w:r>
        <w:rPr>
          <w:sz w:val="22"/>
        </w:rPr>
        <w:t xml:space="preserve">5. Conduct 14 exploratory data analysis visualisations (V01-V11 EDA; V12-V14 ML results).</w:t>
      </w:r>
    </w:p>
    <w:p w14:paraId="00100030" w14:textId="00100031">
      <w:pPr>
        <w:pStyle w:val="Normal"/>
        <w:numPr>
          <w:ilvl w:val="0"/>
          <w:numId w:val="1"/>
        </w:numPr>
        <w:spacing w:after="80"/>
      </w:pPr>
      <w:r>
        <w:rPr>
          <w:sz w:val="22"/>
        </w:rPr>
        <w:t xml:space="preserve">6. Train and evaluate Ridge Regression and Random Forest Regressor using 5-fold GroupKFold cross-validation.</w:t>
      </w:r>
    </w:p>
    <w:p w14:paraId="00100032" w14:textId="00100033">
      <w:pPr>
        <w:pStyle w:val="Normal"/>
        <w:numPr>
          <w:ilvl w:val="0"/>
          <w:numId w:val="1"/>
        </w:numPr>
        <w:spacing w:after="240"/>
      </w:pPr>
      <w:r>
        <w:rPr>
          <w:sz w:val="22"/>
        </w:rPr>
        <w:t xml:space="preserve">7. Produce a complete, reproducible submission package with all limitations explicitly stated.</w:t>
      </w:r>
    </w:p>
    <w:p w14:paraId="00100034" w14:textId="00100035">
      <w:pPr>
        <w:pStyle w:val="Heading1"/>
        <w:spacing w:after="160"/>
      </w:pPr>
      <w:r>
        <w:rPr>
          <w:b/>
          <w:sz w:val="32"/>
        </w:rPr>
        <w:t xml:space="preserve">4. Dataset Description</w:t>
      </w:r>
    </w:p>
    <w:p w14:paraId="00100036" w14:textId="00100037">
      <w:pPr>
        <w:pStyle w:val="Normal"/>
        <w:spacing w:after="160"/>
      </w:pPr>
      <w:r>
        <w:rPr>
          <w:sz w:val="22"/>
        </w:rPr>
        <w:t xml:space="preserve">Source: CPCB National Water Quality Monitoring Programme (NWMP). File: data/Indian_water_data.csv (read-only). The dataset contains 194 rows and 23 columns. Each row represents one monitoring station in one year (2021, 2022, or 2023). Parameters are provided as annual Min and Max values rather than individual measurements.</w:t>
      </w:r>
    </w:p>
    <w:p w14:paraId="00100038" w14:textId="00100039">
      <w:pPr>
        <w:pStyle w:val="Normal"/>
        <w:spacing w:after="120"/>
      </w:pPr>
      <w:r>
        <w:rPr>
          <w:b/>
          <w:sz w:val="22"/>
        </w:rPr>
        <w:t xml:space="preserve">Dataset summary:</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A" w14:textId="0010003B">
            <w:r>
              <w:t xml:space="preserve">Property</w:t>
            </w:r>
          </w:p>
        </w:tc>
        <w:tc>
          <w:p w14:paraId="0010003C" w14:textId="0010003D">
            <w:r>
              <w:t xml:space="preserve">Value</w:t>
            </w:r>
          </w:p>
        </w:tc>
      </w:tr>
      <w:tr>
        <w:trPr/>
        <w:tc>
          <w:p w14:paraId="0010003E" w14:textId="0010003F">
            <w:r>
              <w:t xml:space="preserve">Total rows</w:t>
            </w:r>
          </w:p>
        </w:tc>
        <w:tc>
          <w:p w14:paraId="00100040" w14:textId="00100041">
            <w:r>
              <w:t xml:space="preserve">194</w:t>
            </w:r>
          </w:p>
        </w:tc>
      </w:tr>
      <w:tr>
        <w:trPr/>
        <w:tc>
          <w:p w14:paraId="00100042" w14:textId="00100043">
            <w:r>
              <w:t xml:space="preserve">Columns</w:t>
            </w:r>
          </w:p>
        </w:tc>
        <w:tc>
          <w:p w14:paraId="00100044" w14:textId="00100045">
            <w:r>
              <w:t xml:space="preserve">23</w:t>
            </w:r>
          </w:p>
        </w:tc>
      </w:tr>
      <w:tr>
        <w:trPr/>
        <w:tc>
          <w:p w14:paraId="00100046" w14:textId="00100047">
            <w:r>
              <w:t xml:space="preserve">Years</w:t>
            </w:r>
          </w:p>
        </w:tc>
        <w:tc>
          <w:p w14:paraId="00100048" w14:textId="00100049">
            <w:r>
              <w:t xml:space="preserve">2021, 2022, 2023</w:t>
            </w:r>
          </w:p>
        </w:tc>
      </w:tr>
      <w:tr>
        <w:trPr/>
        <w:tc>
          <w:p w14:paraId="0010004A" w14:textId="0010004B">
            <w:r>
              <w:t xml:space="preserve">States</w:t>
            </w:r>
          </w:p>
        </w:tc>
        <w:tc>
          <w:p w14:paraId="0010004C" w14:textId="0010004D">
            <w:r>
              <w:t xml:space="preserve">17</w:t>
            </w:r>
          </w:p>
        </w:tc>
      </w:tr>
      <w:tr>
        <w:trPr/>
        <w:tc>
          <w:p w14:paraId="0010004E" w14:textId="0010004F">
            <w:r>
              <w:t xml:space="preserve">Water body types</w:t>
            </w:r>
          </w:p>
        </w:tc>
        <w:tc>
          <w:p w14:paraId="00100050" w14:textId="00100051">
            <w:r>
              <w:t xml:space="preserve">11</w:t>
            </w:r>
          </w:p>
        </w:tc>
      </w:tr>
      <w:tr>
        <w:trPr/>
        <w:tc>
          <w:p w14:paraId="00100052" w14:textId="00100053">
            <w:r>
              <w:t xml:space="preserve">Unique monitoring stations</w:t>
            </w:r>
          </w:p>
        </w:tc>
        <w:tc>
          <w:p w14:paraId="00100054" w14:textId="00100055">
            <w:r>
              <w:t xml:space="preserve">168</w:t>
            </w:r>
          </w:p>
        </w:tc>
      </w:tr>
      <w:tr>
        <w:trPr/>
        <w:tc>
          <w:p w14:paraId="00100056" w14:textId="00100057">
            <w:r>
              <w:t xml:space="preserve">Rows used for WQI/ML</w:t>
            </w:r>
          </w:p>
        </w:tc>
        <w:tc>
          <w:p w14:paraId="00100058" w14:textId="00100059">
            <w:r>
              <w:t xml:space="preserve">160 (freshwater; 34 saline excluded)</w:t>
            </w:r>
          </w:p>
        </w:tc>
      </w:tr>
      <w:tr>
        <w:trPr/>
        <w:tc>
          <w:p w14:paraId="0010005A" w14:textId="0010005B">
            <w:r>
              <w:t xml:space="preserve">Data structure</w:t>
            </w:r>
          </w:p>
        </w:tc>
        <w:tc>
          <w:p w14:paraId="0010005C" w14:textId="0010005D">
            <w:r>
              <w:t xml:space="preserve">Annual Min/Max per parameter (not individual measurements)</w:t>
            </w:r>
          </w:p>
        </w:tc>
      </w:tr>
    </w:tbl>
    <w:p w14:paraId="0010005E" w14:textId="0010005F">
      <w:pPr>
        <w:pStyle w:val="Normal"/>
        <w:spacing w:after="240"/>
      </w:pPr>
      <w:r>
        <w:rPr>
          <w:i/>
          <w:sz w:val="22"/>
        </w:rPr>
        <w:t xml:space="preserve">The raw CSV file is never modified. All processing outputs are written to data/processed/.</w:t>
      </w:r>
    </w:p>
    <w:p w14:paraId="00100060" w14:textId="00100061">
      <w:pPr>
        <w:pStyle w:val="Heading1"/>
        <w:spacing w:after="160"/>
      </w:pPr>
      <w:r>
        <w:rPr>
          <w:b/>
          <w:sz w:val="32"/>
        </w:rPr>
        <w:t xml:space="preserve">5. Dataset Quality Assessment</w:t>
      </w:r>
    </w:p>
    <w:p w14:paraId="00100062" w14:textId="00100063">
      <w:pPr>
        <w:pStyle w:val="Normal"/>
        <w:spacing w:after="160"/>
      </w:pPr>
      <w:r>
        <w:rPr>
          <w:sz w:val="22"/>
        </w:rPr>
        <w:t xml:space="preserve">A full data quality audit was conducted and documented in DATASET_AUDIT.md. Key issues identified: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4" w14:textId="00100065">
            <w:r>
              <w:t xml:space="preserve">Issue</w:t>
            </w:r>
          </w:p>
        </w:tc>
        <w:tc>
          <w:p w14:paraId="00100066" w14:textId="00100067">
            <w:r>
              <w:t xml:space="preserve">Count</w:t>
            </w:r>
          </w:p>
        </w:tc>
        <w:tc>
          <w:p w14:paraId="00100068" w14:textId="00100069">
            <w:r>
              <w:t xml:space="preserve">Action Taken</w:t>
            </w:r>
          </w:p>
        </w:tc>
      </w:tr>
      <w:tr>
        <w:trPr/>
        <w:tc>
          <w:p w14:paraId="0010006A" w14:textId="0010006B">
            <w:r>
              <w:t xml:space="preserve">BDL (Below Detection Limit) values</w:t>
            </w:r>
          </w:p>
        </w:tc>
        <w:tc>
          <w:p w14:paraId="0010006C" w14:textId="0010006D">
            <w:r>
              <w:t xml:space="preserve">18 values, 6 columns</w:t>
            </w:r>
          </w:p>
        </w:tc>
        <w:tc>
          <w:p w14:paraId="0010006E" w14:textId="0010006F">
            <w:r>
              <w:t xml:space="preserve">Replaced with UNVERIFIED proxy MDL/2; flagged</w:t>
            </w:r>
          </w:p>
        </w:tc>
      </w:tr>
      <w:tr>
        <w:trPr/>
        <w:tc>
          <w:p w14:paraId="00100070" w14:textId="00100071">
            <w:r>
              <w:t xml:space="preserve">Dash (-) values (ambiguous meaning)</w:t>
            </w:r>
          </w:p>
        </w:tc>
        <w:tc>
          <w:p w14:paraId="00100072" w14:textId="00100073">
            <w:r>
              <w:t xml:space="preserve">Several measurement columns</w:t>
            </w:r>
          </w:p>
        </w:tc>
        <w:tc>
          <w:p w14:paraId="00100074" w14:textId="00100075">
            <w:r>
              <w:t xml:space="preserve">Treated as missing (NaN); flagged</w:t>
            </w:r>
          </w:p>
        </w:tc>
      </w:tr>
      <w:tr>
        <w:trPr/>
        <w:tc>
          <w:p w14:paraId="00100076" w14:textId="00100077">
            <w:r>
              <w:t xml:space="preserve">Min &gt; Max anomalies</w:t>
            </w:r>
          </w:p>
        </w:tc>
        <w:tc>
          <w:p w14:paraId="00100078" w14:textId="00100079">
            <w:r>
              <w:t xml:space="preserve">15 rows</w:t>
            </w:r>
          </w:p>
        </w:tc>
        <w:tc>
          <w:p w14:paraId="0010007A" w14:textId="0010007B">
            <w:r>
              <w:t xml:space="preserve">Flagged only; NOT corrected (requires source verification)</w:t>
            </w:r>
          </w:p>
        </w:tc>
      </w:tr>
      <w:tr>
        <w:trPr/>
        <w:tc>
          <w:p w14:paraId="0010007C" w14:textId="0010007D">
            <w:r>
              <w:t xml:space="preserve">Missing numeric values</w:t>
            </w:r>
          </w:p>
        </w:tc>
        <w:tc>
          <w:p w14:paraId="0010007E" w14:textId="0010007F">
            <w:r>
              <w:t xml:space="preserve">~7% across measurement columns</w:t>
            </w:r>
          </w:p>
        </w:tc>
        <w:tc>
          <w:p w14:paraId="00100080" w14:textId="00100081">
            <w:r>
              <w:t xml:space="preserve">Group-median imputation per Water_Body_Type</w:t>
            </w:r>
          </w:p>
        </w:tc>
      </w:tr>
      <w:tr>
        <w:trPr/>
        <w:tc>
          <w:p w14:paraId="00100082" w14:textId="00100083">
            <w:r>
              <w:t xml:space="preserve">Saline water bodies excluded</w:t>
            </w:r>
          </w:p>
        </w:tc>
        <w:tc>
          <w:p w14:paraId="00100084" w14:textId="00100085">
            <w:r>
              <w:t xml:space="preserve">34 rows</w:t>
            </w:r>
          </w:p>
        </w:tc>
        <w:tc>
          <w:p w14:paraId="00100086" w14:textId="00100087">
            <w:r>
              <w:t xml:space="preserve">Flagged WQI_applicable=0</w:t>
            </w:r>
          </w:p>
        </w:tc>
      </w:tr>
      <w:tr>
        <w:trPr/>
        <w:tc>
          <w:p w14:paraId="00100088" w14:textId="00100089">
            <w:r>
              <w:t xml:space="preserve">Fecal - Min/Max columns (truncated name)</w:t>
            </w:r>
          </w:p>
        </w:tc>
        <w:tc>
          <w:p w14:paraId="0010008A" w14:textId="0010008B">
            <w:r>
              <w:t xml:space="preserve">32-53% missing</w:t>
            </w:r>
          </w:p>
        </w:tc>
        <w:tc>
          <w:p w14:paraId="0010008C" w14:textId="0010008D">
            <w:r>
              <w:t xml:space="preserve">Excluded entirely from all analysis</w:t>
            </w:r>
          </w:p>
        </w:tc>
      </w:tr>
    </w:tbl>
    <w:p w14:paraId="0010008E" w14:textId="0010008F">
      <w:pPr>
        <w:pStyle w:val="Normal"/>
        <w:spacing w:before="200" w:after="120"/>
      </w:pPr>
      <w:r>
        <w:rPr>
          <w:b/>
          <w:sz w:val="22"/>
        </w:rPr>
        <w:t xml:space="preserve">Unverified assumptions:</w:t>
      </w:r>
    </w:p>
    <w:p w14:paraId="00100090" w14:textId="00100091">
      <w:pPr>
        <w:pStyle w:val="Normal"/>
        <w:spacing w:after="120"/>
      </w:pPr>
      <w:r>
        <w:rPr>
          <w:sz w:val="22"/>
        </w:rPr>
        <w:t xml:space="preserve">Column Dissolved - Min/Max: Interpreted as Dissolved Oxygen (mg/L) based on value-range consistency. This interpretation has NOT been confirmed against the CPCB data dictionary. All derived columns are labelled DO_assumed throughout the project. If this interpretation is incorrect, all WQI computations using DO are invalid.</w:t>
      </w:r>
    </w:p>
    <w:p w14:paraId="00100092" w14:textId="00100093">
      <w:pPr>
        <w:pStyle w:val="Normal"/>
        <w:spacing w:after="240"/>
      </w:pPr>
      <w:r>
        <w:rPr>
          <w:sz w:val="22"/>
        </w:rPr>
        <w:t xml:space="preserve">BDL substitution values: Replaced with UNVERIFIED proxy MDL/2 values based on published typical instrument minimum detection limits. Actual CPCB laboratory detection limits were not available. All affected rows are flagged in the processed dataset.</w:t>
      </w:r>
    </w:p>
    <w:p w14:paraId="00100094" w14:textId="00100095">
      <w:pPr>
        <w:pStyle w:val="Heading1"/>
        <w:spacing w:after="160"/>
      </w:pPr>
      <w:r>
        <w:rPr>
          <w:b/>
          <w:sz w:val="32"/>
        </w:rPr>
        <w:t xml:space="preserve">6. Data Preprocessing</w:t>
      </w:r>
    </w:p>
    <w:p w14:paraId="00100096" w14:textId="00100097">
      <w:pPr>
        <w:pStyle w:val="Normal"/>
        <w:spacing w:after="160"/>
      </w:pPr>
      <w:r>
        <w:rPr>
          <w:sz w:val="22"/>
        </w:rPr>
        <w:t xml:space="preserve">Preprocessing is implemented in backend/preprocess.py and executed by run_preprocessing.py. All transformations apply only to a copy of the data. The raw CSV is never modified or overwritten.</w:t>
      </w:r>
    </w:p>
    <w:p w14:paraId="00100098" w14:textId="00100099">
      <w:pPr>
        <w:pStyle w:val="Normal"/>
        <w:spacing w:after="120"/>
      </w:pPr>
      <w:r>
        <w:rPr>
          <w:b/>
          <w:sz w:val="22"/>
        </w:rPr>
        <w:t xml:space="preserve">Preprocessing pipeline: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A" w14:textId="0010009B">
            <w:r>
              <w:t xml:space="preserve">Step</w:t>
            </w:r>
          </w:p>
        </w:tc>
        <w:tc>
          <w:p w14:paraId="0010009C" w14:textId="0010009D">
            <w:r>
              <w:t xml:space="preserve">Function</w:t>
            </w:r>
          </w:p>
        </w:tc>
        <w:tc>
          <w:p w14:paraId="0010009E" w14:textId="0010009F">
            <w:r>
              <w:t xml:space="preserve">Description</w:t>
            </w:r>
          </w:p>
        </w:tc>
      </w:tr>
      <w:tr>
        <w:trPr/>
        <w:tc>
          <w:p w14:paraId="001000A0" w14:textId="001000A1">
            <w:r>
              <w:t xml:space="preserve">1</w:t>
            </w:r>
          </w:p>
        </w:tc>
        <w:tc>
          <w:p w14:paraId="001000A2" w14:textId="001000A3">
            <w:r>
              <w:t xml:space="preserve">load_raw_data()</w:t>
            </w:r>
          </w:p>
        </w:tc>
        <w:tc>
          <w:p w14:paraId="001000A4" w14:textId="001000A5">
            <w:r>
              <w:t xml:space="preserve">Read raw CSV as strings; verify 23 columns</w:t>
            </w:r>
          </w:p>
        </w:tc>
      </w:tr>
      <w:tr>
        <w:trPr/>
        <w:tc>
          <w:p w14:paraId="001000A6" w14:textId="001000A7">
            <w:r>
              <w:t xml:space="preserve">2</w:t>
            </w:r>
          </w:p>
        </w:tc>
        <w:tc>
          <w:p w14:paraId="001000A8" w14:textId="001000A9">
            <w:r>
              <w:t xml:space="preserve">rename_columns()</w:t>
            </w:r>
          </w:p>
        </w:tc>
        <w:tc>
          <w:p w14:paraId="001000AA" w14:textId="001000AB">
            <w:r>
              <w:t xml:space="preserve">Positional mapping; Dissolved renamed DO_assumed (UNVERIFIED)</w:t>
            </w:r>
          </w:p>
        </w:tc>
      </w:tr>
      <w:tr>
        <w:trPr/>
        <w:tc>
          <w:p w14:paraId="001000AC" w14:textId="001000AD">
            <w:r>
              <w:t xml:space="preserve">3</w:t>
            </w:r>
          </w:p>
        </w:tc>
        <w:tc>
          <w:p w14:paraId="001000AE" w14:textId="001000AF">
            <w:r>
              <w:t xml:space="preserve">handle_bdl()</w:t>
            </w:r>
          </w:p>
        </w:tc>
        <w:tc>
          <w:p w14:paraId="001000B0" w14:textId="001000B1">
            <w:r>
              <w:t xml:space="preserve">BDL replaced with proxy MDL/2; BDL flag added per column</w:t>
            </w:r>
          </w:p>
        </w:tc>
      </w:tr>
      <w:tr>
        <w:trPr/>
        <w:tc>
          <w:p w14:paraId="001000B2" w14:textId="001000B3">
            <w:r>
              <w:t xml:space="preserve">4</w:t>
            </w:r>
          </w:p>
        </w:tc>
        <w:tc>
          <w:p w14:paraId="001000B4" w14:textId="001000B5">
            <w:r>
              <w:t xml:space="preserve">handle_dash()</w:t>
            </w:r>
          </w:p>
        </w:tc>
        <w:tc>
          <w:p w14:paraId="001000B6" w14:textId="001000B7">
            <w:r>
              <w:t xml:space="preserve">Dash values replaced with NaN; dash flag added</w:t>
            </w:r>
          </w:p>
        </w:tc>
      </w:tr>
      <w:tr>
        <w:trPr/>
        <w:tc>
          <w:p w14:paraId="001000B8" w14:textId="001000B9">
            <w:r>
              <w:t xml:space="preserve">5</w:t>
            </w:r>
          </w:p>
        </w:tc>
        <w:tc>
          <w:p w14:paraId="001000BA" w14:textId="001000BB">
            <w:r>
              <w:t xml:space="preserve">flag_minmax_anomalies()</w:t>
            </w:r>
          </w:p>
        </w:tc>
        <w:tc>
          <w:p w14:paraId="001000BC" w14:textId="001000BD">
            <w:r>
              <w:t xml:space="preserve">Min &gt; Max rows flagged; values not corrected</w:t>
            </w:r>
          </w:p>
        </w:tc>
      </w:tr>
      <w:tr>
        <w:trPr/>
        <w:tc>
          <w:p w14:paraId="001000BE" w14:textId="001000BF">
            <w:r>
              <w:t xml:space="preserve">6</w:t>
            </w:r>
          </w:p>
        </w:tc>
        <w:tc>
          <w:p w14:paraId="001000C0" w14:textId="001000C1">
            <w:r>
              <w:t xml:space="preserve">parse_numeric_columns()</w:t>
            </w:r>
          </w:p>
        </w:tc>
        <w:tc>
          <w:p w14:paraId="001000C2" w14:textId="001000C3">
            <w:r>
              <w:t xml:space="preserve">Measurement strings converted to float or None</w:t>
            </w:r>
          </w:p>
        </w:tc>
      </w:tr>
      <w:tr>
        <w:trPr/>
        <w:tc>
          <w:p w14:paraId="001000C4" w14:textId="001000C5">
            <w:r>
              <w:t xml:space="preserve">7</w:t>
            </w:r>
          </w:p>
        </w:tc>
        <w:tc>
          <w:p w14:paraId="001000C6" w14:textId="001000C7">
            <w:r>
              <w:t xml:space="preserve">impute_missing()</w:t>
            </w:r>
          </w:p>
        </w:tc>
        <w:tc>
          <w:p w14:paraId="001000C8" w14:textId="001000C9">
            <w:r>
              <w:t xml:space="preserve">Group-median imputation per Water_Body_Type; imputed flag added</w:t>
            </w:r>
          </w:p>
        </w:tc>
      </w:tr>
      <w:tr>
        <w:trPr/>
        <w:tc>
          <w:p w14:paraId="001000CA" w14:textId="001000CB">
            <w:r>
              <w:t xml:space="preserve">8</w:t>
            </w:r>
          </w:p>
        </w:tc>
        <w:tc>
          <w:p w14:paraId="001000CC" w14:textId="001000CD">
            <w:r>
              <w:t xml:space="preserve">flag_wqi_applicability()</w:t>
            </w:r>
          </w:p>
        </w:tc>
        <w:tc>
          <w:p w14:paraId="001000CE" w14:textId="001000CF">
            <w:r>
              <w:t xml:space="preserve">Saline water bodies flagged WQI_applicable=0</w:t>
            </w:r>
          </w:p>
        </w:tc>
      </w:tr>
    </w:tbl>
    <w:p w14:paraId="001000D0" w14:textId="001000D1">
      <w:pPr>
        <w:pStyle w:val="Heading1"/>
        <w:spacing w:before="200" w:after="160"/>
      </w:pPr>
      <w:r>
        <w:rPr>
          <w:b/>
          <w:sz w:val="32"/>
        </w:rPr>
        <w:t xml:space="preserve">7. WQI Methodology</w:t>
      </w:r>
    </w:p>
    <w:p w14:paraId="001000D2" w14:textId="001000D3">
      <w:pPr>
        <w:pStyle w:val="Normal"/>
        <w:spacing w:after="160"/>
      </w:pPr>
      <w:r>
        <w:rPr>
          <w:b/>
          <w:sz w:val="22"/>
        </w:rPr>
        <w:t xml:space="preserve">METHODOLOGY LABEL: MODIFIED / CUSTOM INDEX. A Modified Weighted Arithmetic WQI following the formula structure of Brown et al. (1970) was implemented with adaptations for the available Indian water-quality parameters. It is not identical to any single published WQI.</w:t>
      </w:r>
    </w:p>
    <w:p w14:paraId="001000D4" w14:textId="001000D5">
      <w:pPr>
        <w:pStyle w:val="Normal"/>
        <w:spacing w:after="160"/>
      </w:pPr>
      <w:r>
        <w:rPr>
          <w:sz w:val="22"/>
        </w:rPr>
        <w:t xml:space="preserve">Formula: WQI = Sum(Qi x Wi) / Sum(Wi), where Wi = K / Si, K = 1 / Sum(1/Si), and Qi = ((Ci - Vi_ideal) / (Si - Vi_ideal)) x 100.</w:t>
      </w:r>
    </w:p>
    <w:p w14:paraId="001000D6" w14:textId="001000D7">
      <w:pPr>
        <w:pStyle w:val="Normal"/>
        <w:spacing w:after="160"/>
      </w:pPr>
      <w:r>
        <w:rPr>
          <w:i/>
          <w:sz w:val="22"/>
        </w:rPr>
        <w:t xml:space="preserve">Annual representative concentration: Ci = (Min_i + Max_i) / 2. DISCLOSURE: This is a range-midpoint approximation, NOT the arithmetic mean of individual sample measurements. Actual annual means are not available in this dataset.</w:t>
      </w:r>
    </w:p>
    <w:p w14:paraId="001000D8" w14:textId="001000D9">
      <w:pPr>
        <w:pStyle w:val="Normal"/>
        <w:spacing w:after="160"/>
      </w:pPr>
      <w:r>
        <w:rPr>
          <w:sz w:val="22"/>
        </w:rPr>
        <w:t xml:space="preserve">Special sub-index formulas: DO (beneficial parameter) uses Q_DO = (C_DO / S_DO) x 100, capped at 100 (higher is better). pH uses absolute deviation: Q_pH = |C_pH - 7.0| / 1.5 x 100.</w:t>
      </w:r>
    </w:p>
    <w:p w14:paraId="001000DA" w14:textId="001000DB">
      <w:pPr>
        <w:pStyle w:val="Normal"/>
        <w:spacing w:after="120"/>
      </w:pPr>
      <w:r>
        <w:rPr>
          <w:b/>
          <w:sz w:val="22"/>
        </w:rPr>
        <w:t xml:space="preserve">Parameter standards and WQI classification: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C" w14:textId="001000DD">
            <w:r>
              <w:t xml:space="preserve">Parameter</w:t>
            </w:r>
          </w:p>
        </w:tc>
        <w:tc>
          <w:p w14:paraId="001000DE" w14:textId="001000DF">
            <w:r>
              <w:t xml:space="preserve">Standard Si</w:t>
            </w:r>
          </w:p>
        </w:tc>
        <w:tc>
          <w:p w14:paraId="001000E0" w14:textId="001000E1">
            <w:r>
              <w:t xml:space="preserve">Ideal Vi</w:t>
            </w:r>
          </w:p>
        </w:tc>
        <w:tc>
          <w:p w14:paraId="001000E2" w14:textId="001000E3">
            <w:r>
              <w:t xml:space="preserve">Sub-index note</w:t>
            </w:r>
          </w:p>
        </w:tc>
      </w:tr>
      <w:tr>
        <w:trPr/>
        <w:tc>
          <w:p w14:paraId="001000E4" w14:textId="001000E5">
            <w:r>
              <w:t xml:space="preserve">DO (assumed)</w:t>
            </w:r>
          </w:p>
        </w:tc>
        <w:tc>
          <w:p w14:paraId="001000E6" w14:textId="001000E7">
            <w:r>
              <w:t xml:space="preserve">6.0 mg/L</w:t>
            </w:r>
          </w:p>
        </w:tc>
        <w:tc>
          <w:p w14:paraId="001000E8" w14:textId="001000E9">
            <w:r>
              <w:t xml:space="preserve">14.6 mg/L</w:t>
            </w:r>
          </w:p>
        </w:tc>
        <w:tc>
          <w:p w14:paraId="001000EA" w14:textId="001000EB">
            <w:r>
              <w:t xml:space="preserve">Inverted (beneficial)</w:t>
            </w:r>
          </w:p>
        </w:tc>
      </w:tr>
      <w:tr>
        <w:trPr/>
        <w:tc>
          <w:p w14:paraId="001000EC" w14:textId="001000ED">
            <w:r>
              <w:t xml:space="preserve">pH</w:t>
            </w:r>
          </w:p>
        </w:tc>
        <w:tc>
          <w:p w14:paraId="001000EE" w14:textId="001000EF">
            <w:r>
              <w:t xml:space="preserve">8.5</w:t>
            </w:r>
          </w:p>
        </w:tc>
        <w:tc>
          <w:p w14:paraId="001000F0" w14:textId="001000F1">
            <w:r>
              <w:t xml:space="preserve">7.0</w:t>
            </w:r>
          </w:p>
        </w:tc>
        <w:tc>
          <w:p w14:paraId="001000F2" w14:textId="001000F3">
            <w:r>
              <w:t xml:space="preserve">Absolute deviation formula</w:t>
            </w:r>
          </w:p>
        </w:tc>
      </w:tr>
      <w:tr>
        <w:trPr/>
        <w:tc>
          <w:p w14:paraId="001000F4" w14:textId="001000F5">
            <w:r>
              <w:t xml:space="preserve">BOD</w:t>
            </w:r>
          </w:p>
        </w:tc>
        <w:tc>
          <w:p w14:paraId="001000F6" w14:textId="001000F7">
            <w:r>
              <w:t xml:space="preserve">3.0 mg/L</w:t>
            </w:r>
          </w:p>
        </w:tc>
        <w:tc>
          <w:p w14:paraId="001000F8" w14:textId="001000F9">
            <w:r>
              <w:t xml:space="preserve">0.0</w:t>
            </w:r>
          </w:p>
        </w:tc>
        <w:tc>
          <w:p w14:paraId="001000FA" w14:textId="001000FB">
            <w:r>
              <w:t xml:space="preserve">Standard formula</w:t>
            </w:r>
          </w:p>
        </w:tc>
      </w:tr>
      <w:tr>
        <w:trPr/>
        <w:tc>
          <w:p w14:paraId="001000FC" w14:textId="001000FD">
            <w:r>
              <w:t xml:space="preserve">Conductivity</w:t>
            </w:r>
          </w:p>
        </w:tc>
        <w:tc>
          <w:p w14:paraId="001000FE" w14:textId="001000FF">
            <w:r>
              <w:t xml:space="preserve">300 uS/cm</w:t>
            </w:r>
          </w:p>
        </w:tc>
        <w:tc>
          <w:p w14:paraId="00100100" w14:textId="00100101">
            <w:r>
              <w:t xml:space="preserve">0.0</w:t>
            </w:r>
          </w:p>
        </w:tc>
        <w:tc>
          <w:p w14:paraId="00100102" w14:textId="00100103">
            <w:r>
              <w:t xml:space="preserve">Standard formula</w:t>
            </w:r>
          </w:p>
        </w:tc>
      </w:tr>
      <w:tr>
        <w:trPr/>
        <w:tc>
          <w:p w14:paraId="00100104" w14:textId="00100105">
            <w:r>
              <w:t xml:space="preserve">Nitrate-N</w:t>
            </w:r>
          </w:p>
        </w:tc>
        <w:tc>
          <w:p w14:paraId="00100106" w14:textId="00100107">
            <w:r>
              <w:t xml:space="preserve">10.2 mg/L</w:t>
            </w:r>
          </w:p>
        </w:tc>
        <w:tc>
          <w:p w14:paraId="00100108" w14:textId="00100109">
            <w:r>
              <w:t xml:space="preserve">0.0</w:t>
            </w:r>
          </w:p>
        </w:tc>
        <w:tc>
          <w:p w14:paraId="0010010A" w14:textId="0010010B">
            <w:r>
              <w:t xml:space="preserve">Standard formula</w:t>
            </w:r>
          </w:p>
        </w:tc>
      </w:tr>
      <w:tr>
        <w:trPr/>
        <w:tc>
          <w:p w14:paraId="0010010C" w14:textId="0010010D">
            <w:r>
              <w:t xml:space="preserve">Fecal Coliform</w:t>
            </w:r>
          </w:p>
        </w:tc>
        <w:tc>
          <w:p w14:paraId="0010010E" w14:textId="0010010F">
            <w:r>
              <w:t xml:space="preserve">500 MPN/100ml</w:t>
            </w:r>
          </w:p>
        </w:tc>
        <w:tc>
          <w:p w14:paraId="00100110" w14:textId="00100111">
            <w:r>
              <w:t xml:space="preserve">0.0</w:t>
            </w:r>
          </w:p>
        </w:tc>
        <w:tc>
          <w:p w14:paraId="00100112" w14:textId="00100113">
            <w:r>
              <w:t xml:space="preserve">Standard formula</w:t>
            </w:r>
          </w:p>
        </w:tc>
      </w:tr>
      <w:tr>
        <w:trPr/>
        <w:tc>
          <w:p w14:paraId="00100114" w14:textId="00100115">
            <w:r>
              <w:t xml:space="preserve">Total Coliform</w:t>
            </w:r>
          </w:p>
        </w:tc>
        <w:tc>
          <w:p w14:paraId="00100116" w14:textId="00100117">
            <w:r>
              <w:t xml:space="preserve">5000 MPN/100ml</w:t>
            </w:r>
          </w:p>
        </w:tc>
        <w:tc>
          <w:p w14:paraId="00100118" w14:textId="00100119">
            <w:r>
              <w:t xml:space="preserve">0.0</w:t>
            </w:r>
          </w:p>
        </w:tc>
        <w:tc>
          <w:p w14:paraId="0010011A" w14:textId="0010011B">
            <w:r>
              <w:t xml:space="preserve">Standard formula</w:t>
            </w:r>
          </w:p>
        </w:tc>
      </w:tr>
      <w:tr>
        <w:trPr/>
        <w:tc>
          <w:p w14:paraId="0010011C" w14:textId="0010011D">
            <w:r>
              <w:t xml:space="preserve">Temperature</w:t>
            </w:r>
          </w:p>
        </w:tc>
        <w:tc>
          <w:p w14:paraId="0010011E" w14:textId="0010011F">
            <w:r>
              <w:t xml:space="preserve">N/A</w:t>
            </w:r>
          </w:p>
        </w:tc>
        <w:tc>
          <w:p w14:paraId="00100120" w14:textId="00100121">
            <w:r>
              <w:t xml:space="preserve">N/A</w:t>
            </w:r>
          </w:p>
        </w:tc>
        <w:tc>
          <w:p w14:paraId="00100122" w14:textId="00100123">
            <w:r>
              <w:t xml:space="preserve">Not included in WQI formula</w:t>
            </w:r>
          </w:p>
        </w:tc>
      </w:tr>
    </w:tbl>
    <w:p w14:paraId="00100124" w14:textId="00100125">
      <w:pPr>
        <w:pStyle w:val="Normal"/>
        <w:spacing w:before="200" w:after="120"/>
      </w:pPr>
      <w:r>
        <w:rPr>
          <w:b/>
          <w:sz w:val="22"/>
        </w:rPr>
        <w:t xml:space="preserve">WQI classification thresholds (project-specific, based on Tyagi et al. 2013 structure):</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26" w14:textId="00100127">
            <w:r>
              <w:t xml:space="preserve">WQI Score</w:t>
            </w:r>
          </w:p>
        </w:tc>
        <w:tc>
          <w:p w14:paraId="00100128" w14:textId="00100129">
            <w:r>
              <w:t xml:space="preserve">Category</w:t>
            </w:r>
          </w:p>
        </w:tc>
      </w:tr>
      <w:tr>
        <w:trPr/>
        <w:tc>
          <w:p w14:paraId="0010012A" w14:textId="0010012B">
            <w:r>
              <w:t xml:space="preserve">0 - 25</w:t>
            </w:r>
          </w:p>
        </w:tc>
        <w:tc>
          <w:p w14:paraId="0010012C" w14:textId="0010012D">
            <w:r>
              <w:t xml:space="preserve">Excellent</w:t>
            </w:r>
          </w:p>
        </w:tc>
      </w:tr>
      <w:tr>
        <w:trPr/>
        <w:tc>
          <w:p w14:paraId="0010012E" w14:textId="0010012F">
            <w:r>
              <w:t xml:space="preserve">25 - 50</w:t>
            </w:r>
          </w:p>
        </w:tc>
        <w:tc>
          <w:p w14:paraId="00100130" w14:textId="00100131">
            <w:r>
              <w:t xml:space="preserve">Good</w:t>
            </w:r>
          </w:p>
        </w:tc>
      </w:tr>
      <w:tr>
        <w:trPr/>
        <w:tc>
          <w:p w14:paraId="00100132" w14:textId="00100133">
            <w:r>
              <w:t xml:space="preserve">50 - 75</w:t>
            </w:r>
          </w:p>
        </w:tc>
        <w:tc>
          <w:p w14:paraId="00100134" w14:textId="00100135">
            <w:r>
              <w:t xml:space="preserve">Poor</w:t>
            </w:r>
          </w:p>
        </w:tc>
      </w:tr>
      <w:tr>
        <w:trPr/>
        <w:tc>
          <w:p w14:paraId="00100136" w14:textId="00100137">
            <w:r>
              <w:t xml:space="preserve">75 - 100</w:t>
            </w:r>
          </w:p>
        </w:tc>
        <w:tc>
          <w:p w14:paraId="00100138" w14:textId="00100139">
            <w:r>
              <w:t xml:space="preserve">Very Poor</w:t>
            </w:r>
          </w:p>
        </w:tc>
      </w:tr>
      <w:tr>
        <w:trPr/>
        <w:tc>
          <w:p w14:paraId="0010013A" w14:textId="0010013B">
            <w:r>
              <w:t xml:space="preserve">&gt; 100</w:t>
            </w:r>
          </w:p>
        </w:tc>
        <w:tc>
          <w:p w14:paraId="0010013C" w14:textId="0010013D">
            <w:r>
              <w:t xml:space="preserve">Unsuitable for Drinking</w:t>
            </w:r>
          </w:p>
        </w:tc>
      </w:tr>
    </w:tbl>
    <w:p w14:paraId="0010013E" w14:textId="0010013F">
      <w:pPr>
        <w:pStyle w:val="Normal"/>
        <w:spacing w:after="240"/>
      </w:pPr>
      <w:r>
        <w:rPr>
          <w:i/>
          <w:sz w:val="22"/>
        </w:rPr>
        <w:t xml:space="preserve">Sources: BIS IS:10500-2012 (drinking water standards), CPCB DBU criteria (IS:2296-1982), Brown et al. (1970), Tyagi et al. (2013).</w:t>
      </w:r>
    </w:p>
    <w:p w14:paraId="00100140" w14:textId="00100141">
      <w:pPr>
        <w:pStyle w:val="Heading1"/>
        <w:spacing w:after="160"/>
      </w:pPr>
      <w:r>
        <w:rPr>
          <w:b/>
          <w:sz w:val="32"/>
        </w:rPr>
        <w:t xml:space="preserve">8. WQI Results</w:t>
      </w:r>
    </w:p>
    <w:p w14:paraId="00100142" w14:textId="00100143">
      <w:pPr>
        <w:pStyle w:val="Normal"/>
        <w:spacing w:after="160"/>
      </w:pPr>
      <w:r>
        <w:rPr>
          <w:sz w:val="22"/>
        </w:rPr>
        <w:t xml:space="preserve">WQI was computed for 160 freshwater station-year observations (WQI_applicable = 1). Descriptive statistics: count = 160, mean = 68.0, median = 61.2, standard deviation = 22.3, minimum = 41.1, maximum = 141.6. The distribution is right-skewed.</w:t>
      </w:r>
    </w:p>
    <w:p w14:paraId="00100144" w14:textId="00100145">
      <w:pPr>
        <w:pStyle w:val="Normal"/>
        <w:spacing w:after="120"/>
      </w:pPr>
      <w:r>
        <w:rPr>
          <w:b/>
          <w:sz w:val="22"/>
        </w:rPr>
        <w:t xml:space="preserve">WQI category distribution:</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46" w14:textId="00100147">
            <w:r>
              <w:t xml:space="preserve">WQI Category</w:t>
            </w:r>
          </w:p>
        </w:tc>
        <w:tc>
          <w:p w14:paraId="00100148" w14:textId="00100149">
            <w:r>
              <w:t xml:space="preserve">Count</w:t>
            </w:r>
          </w:p>
        </w:tc>
        <w:tc>
          <w:p w14:paraId="0010014A" w14:textId="0010014B">
            <w:r>
              <w:t xml:space="preserve">Percentage</w:t>
            </w:r>
          </w:p>
        </w:tc>
      </w:tr>
      <w:tr>
        <w:trPr/>
        <w:tc>
          <w:p w14:paraId="0010014C" w14:textId="0010014D">
            <w:r>
              <w:t xml:space="preserve">Good</w:t>
            </w:r>
          </w:p>
        </w:tc>
        <w:tc>
          <w:p w14:paraId="0010014E" w14:textId="0010014F">
            <w:r>
              <w:t xml:space="preserve">22</w:t>
            </w:r>
          </w:p>
        </w:tc>
        <w:tc>
          <w:p w14:paraId="00100150" w14:textId="00100151">
            <w:r>
              <w:t xml:space="preserve">13.8%</w:t>
            </w:r>
          </w:p>
        </w:tc>
      </w:tr>
      <w:tr>
        <w:trPr/>
        <w:tc>
          <w:p w14:paraId="00100152" w14:textId="00100153">
            <w:r>
              <w:t xml:space="preserve">Poor</w:t>
            </w:r>
          </w:p>
        </w:tc>
        <w:tc>
          <w:p w14:paraId="00100154" w14:textId="00100155">
            <w:r>
              <w:t xml:space="preserve">105</w:t>
            </w:r>
          </w:p>
        </w:tc>
        <w:tc>
          <w:p w14:paraId="00100156" w14:textId="00100157">
            <w:r>
              <w:t xml:space="preserve">65.6%</w:t>
            </w:r>
          </w:p>
        </w:tc>
      </w:tr>
      <w:tr>
        <w:trPr/>
        <w:tc>
          <w:p w14:paraId="00100158" w14:textId="00100159">
            <w:r>
              <w:t xml:space="preserve">Very Poor</w:t>
            </w:r>
          </w:p>
        </w:tc>
        <w:tc>
          <w:p w14:paraId="0010015A" w14:textId="0010015B">
            <w:r>
              <w:t xml:space="preserve">11</w:t>
            </w:r>
          </w:p>
        </w:tc>
        <w:tc>
          <w:p w14:paraId="0010015C" w14:textId="0010015D">
            <w:r>
              <w:t xml:space="preserve">6.9%</w:t>
            </w:r>
          </w:p>
        </w:tc>
      </w:tr>
      <w:tr>
        <w:trPr/>
        <w:tc>
          <w:p w14:paraId="0010015E" w14:textId="0010015F">
            <w:r>
              <w:t xml:space="preserve">Unsuitable for Drinking</w:t>
            </w:r>
          </w:p>
        </w:tc>
        <w:tc>
          <w:p w14:paraId="00100160" w14:textId="00100161">
            <w:r>
              <w:t xml:space="preserve">22</w:t>
            </w:r>
          </w:p>
        </w:tc>
        <w:tc>
          <w:p w14:paraId="00100162" w14:textId="00100163">
            <w:r>
              <w:t xml:space="preserve">13.8%</w:t>
            </w:r>
          </w:p>
        </w:tc>
      </w:tr>
      <w:tr>
        <w:trPr/>
        <w:tc>
          <w:p w14:paraId="00100164" w14:textId="00100165">
            <w:r>
              <w:t xml:space="preserve">Total</w:t>
            </w:r>
          </w:p>
        </w:tc>
        <w:tc>
          <w:p w14:paraId="00100166" w14:textId="00100167">
            <w:r>
              <w:t xml:space="preserve">160</w:t>
            </w:r>
          </w:p>
        </w:tc>
        <w:tc>
          <w:p w14:paraId="00100168" w14:textId="00100169">
            <w:r>
              <w:t xml:space="preserve">100%</w:t>
            </w:r>
          </w:p>
        </w:tc>
      </w:tr>
    </w:tbl>
    <w:p w14:paraId="0010016A" w14:textId="0010016B">
      <w:pPr>
        <w:pStyle w:val="Normal"/>
        <w:spacing w:after="120"/>
      </w:pPr>
      <w:r>
        <w:rPr>
          <w:i/>
          <w:sz w:val="20"/>
        </w:rPr>
        <w:t xml:space="preserve">Figure 1. Distribution of computed WQI scores (V01_wqi_distribution.png - refer to report_images folder).</w:t>
      </w:r>
    </w:p>
    <w:p w14:paraId="0010016C" w14:textId="0010016D">
      <w:pPr>
        <w:pStyle w:val="Normal"/>
        <w:spacing w:after="160"/>
      </w:pPr>
      <w:r>
        <w:rPr>
          <w:i/>
          <w:sz w:val="20"/>
        </w:rPr>
        <w:t xml:space="preserve">Figure 2. WQI category counts (V02_wqi_category_counts.png).</w:t>
      </w:r>
    </w:p>
    <w:p w14:paraId="0010016E" w14:textId="0010016F">
      <w:pPr>
        <w:pStyle w:val="Normal"/>
        <w:spacing w:after="120"/>
      </w:pPr>
      <w:r>
        <w:rPr>
          <w:b/>
          <w:sz w:val="22"/>
        </w:rPr>
        <w:t xml:space="preserve">Mean WQI by state (ascending = better water quality):</w:t>
      </w:r>
    </w:p>
    <w:tbl>
      <w:tblPr>
        <w:tblW w:w="4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70" w14:textId="00100171">
            <w:r>
              <w:t xml:space="preserve">State</w:t>
            </w:r>
          </w:p>
        </w:tc>
        <w:tc>
          <w:p w14:paraId="00100172" w14:textId="00100173">
            <w:r>
              <w:t xml:space="preserve">Mean WQI Score</w:t>
            </w:r>
          </w:p>
        </w:tc>
      </w:tr>
      <w:tr>
        <w:trPr/>
        <w:tc>
          <w:p w14:paraId="00100174" w14:textId="00100175">
            <w:r>
              <w:t xml:space="preserve">Uttar Pradesh</w:t>
            </w:r>
          </w:p>
        </w:tc>
        <w:tc>
          <w:p w14:paraId="00100176" w14:textId="00100177">
            <w:r>
              <w:t xml:space="preserve">41.1</w:t>
            </w:r>
          </w:p>
        </w:tc>
      </w:tr>
      <w:tr>
        <w:trPr/>
        <w:tc>
          <w:p w14:paraId="00100178" w14:textId="00100179">
            <w:r>
              <w:t xml:space="preserve">Haryana</w:t>
            </w:r>
          </w:p>
        </w:tc>
        <w:tc>
          <w:p w14:paraId="0010017A" w14:textId="0010017B">
            <w:r>
              <w:t xml:space="preserve">45.4</w:t>
            </w:r>
          </w:p>
        </w:tc>
      </w:tr>
      <w:tr>
        <w:trPr/>
        <w:tc>
          <w:p w14:paraId="0010017C" w14:textId="0010017D">
            <w:r>
              <w:t xml:space="preserve">Goa</w:t>
            </w:r>
          </w:p>
        </w:tc>
        <w:tc>
          <w:p w14:paraId="0010017E" w14:textId="0010017F">
            <w:r>
              <w:t xml:space="preserve">49.7</w:t>
            </w:r>
          </w:p>
        </w:tc>
      </w:tr>
      <w:tr>
        <w:trPr/>
        <w:tc>
          <w:p w14:paraId="00100180" w14:textId="00100181">
            <w:r>
              <w:t xml:space="preserve">Gujarat</w:t>
            </w:r>
          </w:p>
        </w:tc>
        <w:tc>
          <w:p w14:paraId="00100182" w14:textId="00100183">
            <w:r>
              <w:t xml:space="preserve">52.8</w:t>
            </w:r>
          </w:p>
        </w:tc>
      </w:tr>
      <w:tr>
        <w:trPr/>
        <w:tc>
          <w:p w14:paraId="00100184" w14:textId="00100185">
            <w:r>
              <w:t xml:space="preserve">Punjab</w:t>
            </w:r>
          </w:p>
        </w:tc>
        <w:tc>
          <w:p w14:paraId="00100186" w14:textId="00100187">
            <w:r>
              <w:t xml:space="preserve">56.2</w:t>
            </w:r>
          </w:p>
        </w:tc>
      </w:tr>
      <w:tr>
        <w:trPr/>
        <w:tc>
          <w:p w14:paraId="00100188" w14:textId="00100189">
            <w:r>
              <w:t xml:space="preserve">Himachal Pradesh</w:t>
            </w:r>
          </w:p>
        </w:tc>
        <w:tc>
          <w:p w14:paraId="0010018A" w14:textId="0010018B">
            <w:r>
              <w:t xml:space="preserve">60.6</w:t>
            </w:r>
          </w:p>
        </w:tc>
      </w:tr>
      <w:tr>
        <w:trPr/>
        <w:tc>
          <w:p w14:paraId="0010018C" w14:textId="0010018D">
            <w:r>
              <w:t xml:space="preserve">Jharkhand</w:t>
            </w:r>
          </w:p>
        </w:tc>
        <w:tc>
          <w:p w14:paraId="0010018E" w14:textId="0010018F">
            <w:r>
              <w:t xml:space="preserve">63.4</w:t>
            </w:r>
          </w:p>
        </w:tc>
      </w:tr>
      <w:tr>
        <w:trPr/>
        <w:tc>
          <w:p w14:paraId="00100190" w14:textId="00100191">
            <w:r>
              <w:t xml:space="preserve">Uttarakhand</w:t>
            </w:r>
          </w:p>
        </w:tc>
        <w:tc>
          <w:p w14:paraId="00100192" w14:textId="00100193">
            <w:r>
              <w:t xml:space="preserve">64.2</w:t>
            </w:r>
          </w:p>
        </w:tc>
      </w:tr>
      <w:tr>
        <w:trPr/>
        <w:tc>
          <w:p w14:paraId="00100194" w14:textId="00100195">
            <w:r>
              <w:t xml:space="preserve">Assam</w:t>
            </w:r>
          </w:p>
        </w:tc>
        <w:tc>
          <w:p w14:paraId="00100196" w14:textId="00100197">
            <w:r>
              <w:t xml:space="preserve">67.9</w:t>
            </w:r>
          </w:p>
        </w:tc>
      </w:tr>
      <w:tr>
        <w:trPr/>
        <w:tc>
          <w:p w14:paraId="00100198" w14:textId="00100199">
            <w:r>
              <w:t xml:space="preserve">Rajasthan</w:t>
            </w:r>
          </w:p>
        </w:tc>
        <w:tc>
          <w:p w14:paraId="0010019A" w14:textId="0010019B">
            <w:r>
              <w:t xml:space="preserve">70.5</w:t>
            </w:r>
          </w:p>
        </w:tc>
      </w:tr>
      <w:tr>
        <w:trPr/>
        <w:tc>
          <w:p w14:paraId="0010019C" w14:textId="0010019D">
            <w:r>
              <w:t xml:space="preserve">Andhra Pradesh</w:t>
            </w:r>
          </w:p>
        </w:tc>
        <w:tc>
          <w:p w14:paraId="0010019E" w14:textId="0010019F">
            <w:r>
              <w:t xml:space="preserve">81.0</w:t>
            </w:r>
          </w:p>
        </w:tc>
      </w:tr>
      <w:tr>
        <w:trPr/>
        <w:tc>
          <w:p w14:paraId="001001A0" w14:textId="001001A1">
            <w:r>
              <w:t xml:space="preserve">Delhi</w:t>
            </w:r>
          </w:p>
        </w:tc>
        <w:tc>
          <w:p w14:paraId="001001A2" w14:textId="001001A3">
            <w:r>
              <w:t xml:space="preserve">87.9</w:t>
            </w:r>
          </w:p>
        </w:tc>
      </w:tr>
      <w:tr>
        <w:trPr/>
        <w:tc>
          <w:p w14:paraId="001001A4" w14:textId="001001A5">
            <w:r>
              <w:t xml:space="preserve">Madhya Pradesh</w:t>
            </w:r>
          </w:p>
        </w:tc>
        <w:tc>
          <w:p w14:paraId="001001A6" w14:textId="001001A7">
            <w:r>
              <w:t xml:space="preserve">88.5</w:t>
            </w:r>
          </w:p>
        </w:tc>
      </w:tr>
      <w:tr>
        <w:trPr/>
        <w:tc>
          <w:p w14:paraId="001001A8" w14:textId="001001A9">
            <w:r>
              <w:t xml:space="preserve">Telangana</w:t>
            </w:r>
          </w:p>
        </w:tc>
        <w:tc>
          <w:p w14:paraId="001001AA" w14:textId="001001AB">
            <w:r>
              <w:t xml:space="preserve">99.3</w:t>
            </w:r>
          </w:p>
        </w:tc>
      </w:tr>
      <w:tr>
        <w:trPr/>
        <w:tc>
          <w:p w14:paraId="001001AC" w14:textId="001001AD">
            <w:r>
              <w:t xml:space="preserve">Maharashtra</w:t>
            </w:r>
          </w:p>
        </w:tc>
        <w:tc>
          <w:p w14:paraId="001001AE" w14:textId="001001AF">
            <w:r>
              <w:t xml:space="preserve">101.5</w:t>
            </w:r>
          </w:p>
        </w:tc>
      </w:tr>
      <w:tr>
        <w:trPr/>
        <w:tc>
          <w:p w14:paraId="001001B0" w14:textId="001001B1">
            <w:r>
              <w:t xml:space="preserve">Tamil Nadu</w:t>
            </w:r>
          </w:p>
        </w:tc>
        <w:tc>
          <w:p w14:paraId="001001B2" w14:textId="001001B3">
            <w:r>
              <w:t xml:space="preserve">110.2</w:t>
            </w:r>
          </w:p>
        </w:tc>
      </w:tr>
      <w:tr>
        <w:trPr/>
        <w:tc>
          <w:p w14:paraId="001001B4" w14:textId="001001B5">
            <w:r>
              <w:t xml:space="preserve">Odisha</w:t>
            </w:r>
          </w:p>
        </w:tc>
        <w:tc>
          <w:p w14:paraId="001001B6" w14:textId="001001B7">
            <w:r>
              <w:t xml:space="preserve">119.2</w:t>
            </w:r>
          </w:p>
        </w:tc>
      </w:tr>
    </w:tbl>
    <w:p w14:paraId="001001B8" w14:textId="001001B9">
      <w:pPr>
        <w:pStyle w:val="Normal"/>
        <w:spacing w:after="120"/>
      </w:pPr>
      <w:r>
        <w:rPr>
          <w:i/>
          <w:sz w:val="20"/>
        </w:rPr>
        <w:t xml:space="preserve">Figure 3. WQI score distribution by state (V03_wqi_by_state.png).</w:t>
      </w:r>
    </w:p>
    <w:p w14:paraId="001001BA" w14:textId="001001BB">
      <w:pPr>
        <w:pStyle w:val="Normal"/>
        <w:spacing w:after="240"/>
      </w:pPr>
      <w:r>
        <w:rPr>
          <w:i/>
          <w:sz w:val="20"/>
        </w:rPr>
        <w:t xml:space="preserve">Figure 4. WQI score distribution by water body type (V04_wqi_by_water_body_type.png).</w:t>
      </w:r>
    </w:p>
    <w:p w14:paraId="001001BC" w14:textId="001001BD">
      <w:pPr>
        <w:pStyle w:val="Heading1"/>
        <w:spacing w:after="160"/>
      </w:pPr>
      <w:r>
        <w:rPr>
          <w:b/>
          <w:sz w:val="32"/>
        </w:rPr>
        <w:t xml:space="preserve">9. Exploratory Data Analysis</w:t>
      </w:r>
    </w:p>
    <w:p w14:paraId="001001BE" w14:textId="001001BF">
      <w:pPr>
        <w:pStyle w:val="Normal"/>
        <w:spacing w:after="160"/>
      </w:pPr>
      <w:r>
        <w:rPr>
          <w:sz w:val="22"/>
        </w:rPr>
        <w:t xml:space="preserve">Visualisations V01-V11 were generated by stage4_eda_charts.py. All charts are saved to report_images/ as PNG files. The figures referenced below correspond to files in that folder.</w:t>
      </w:r>
    </w:p>
    <w:p w14:paraId="001001C0" w14:textId="001001C1">
      <w:pPr>
        <w:pStyle w:val="Normal"/>
        <w:spacing w:after="120"/>
      </w:pPr>
      <w:r>
        <w:rPr>
          <w:b/>
          <w:sz w:val="22"/>
        </w:rPr>
        <w:t xml:space="preserve">Key findings:</w:t>
      </w:r>
    </w:p>
    <w:p w14:paraId="001001C2" w14:textId="001001C3">
      <w:pPr>
        <w:pStyle w:val="Normal"/>
        <w:spacing w:after="120"/>
      </w:pPr>
      <w:r>
        <w:rPr>
          <w:sz w:val="22"/>
        </w:rPr>
        <w:t xml:space="preserve">WQI distribution (V01, V02): The distribution is right-skewed with a mean of 68.0 and median of 61.2. The majority of stations (65.6%) fall in the Poor category (WQI 50-75). Only 13.8% achieve the Good category (WQI 25-50); no stations achieved Excellent.</w:t>
      </w:r>
    </w:p>
    <w:p w14:paraId="001001C4" w14:textId="001001C5">
      <w:pPr>
        <w:pStyle w:val="Normal"/>
        <w:spacing w:after="120"/>
      </w:pPr>
      <w:r>
        <w:rPr>
          <w:sz w:val="22"/>
        </w:rPr>
        <w:t xml:space="preserve">State comparison (V03): Significant variation across states. Uttar Pradesh and Haryana show relatively lower WQI (better quality). Odisha, Tamil Nadu, and Maharashtra show the highest mean WQI scores (worst quality).</w:t>
      </w:r>
    </w:p>
    <w:p w14:paraId="001001C6" w14:textId="001001C7">
      <w:pPr>
        <w:pStyle w:val="Normal"/>
        <w:spacing w:after="120"/>
      </w:pPr>
      <w:r>
        <w:rPr>
          <w:sz w:val="22"/>
        </w:rPr>
        <w:t xml:space="preserve">Water body type (V04): Sewage Treatment Plants (STPs) show mean WQI of 114 - the highest of all types - consistent with their function. Water Treatment Plant intakes show the lowest mean WQI (44). Rivers show mean WQI of 64.</w:t>
      </w:r>
    </w:p>
    <w:p w14:paraId="001001C8" w14:textId="001001C9">
      <w:pPr>
        <w:pStyle w:val="Normal"/>
        <w:spacing w:after="120"/>
      </w:pPr>
      <w:r>
        <w:rPr>
          <w:sz w:val="22"/>
        </w:rPr>
        <w:t xml:space="preserve">DO vs BOD (V06): Strong negative correlation. Stations with high BOD (organic pollution) consistently show low assumed DO, consistent with oxygen depletion by biochemical degradation.</w:t>
      </w:r>
    </w:p>
    <w:p w14:paraId="001001CA" w14:textId="001001CB">
      <w:pPr>
        <w:pStyle w:val="Normal"/>
        <w:spacing w:after="120"/>
      </w:pPr>
      <w:r>
        <w:rPr>
          <w:sz w:val="22"/>
        </w:rPr>
        <w:t xml:space="preserve">FC vs TC (V07): Strong positive correlation across several orders of magnitude, as expected for co-occurring coliform indicators.</w:t>
      </w:r>
    </w:p>
    <w:p w14:paraId="001001CC" w14:textId="001001CD">
      <w:pPr>
        <w:pStyle w:val="Normal"/>
        <w:spacing w:after="120"/>
      </w:pPr>
      <w:r>
        <w:rPr>
          <w:sz w:val="22"/>
        </w:rPr>
        <w:t xml:space="preserve">Temporal trend (V09): 26 stations appear in two different years. No strong consistent improving or worsening trend is visible with this limited sample.</w:t>
      </w:r>
    </w:p>
    <w:p w14:paraId="001001CE" w14:textId="001001CF">
      <w:pPr>
        <w:pStyle w:val="Normal"/>
        <w:spacing w:after="240"/>
      </w:pPr>
      <w:r>
        <w:rPr>
          <w:sz w:val="22"/>
        </w:rPr>
        <w:t xml:space="preserve">Pollution hotspots (V10, V11): Most polluted station: River Betwa at Charantirghat, Vidisha (Madhya Pradesh), WQI = 141.6. Cleanest station: Water Works Ghaziabad (Uttar Pradesh), WQI = 41.1.</w:t>
      </w:r>
    </w:p>
    <w:p w14:paraId="001001D0" w14:textId="001001D1">
      <w:pPr>
        <w:pStyle w:val="Normal"/>
        <w:spacing w:after="240"/>
      </w:pPr>
      <w:r>
        <w:rPr>
          <w:i/>
          <w:sz w:val="20"/>
        </w:rPr>
        <w:t xml:space="preserve">Figure references: V01 (WQI distribution), V02 (category counts), V03 (by state), V04 (by water body type), V05 (parameter correlation), V06 (DO vs BOD), V07 (FC vs TC), V08 (missing values), V09 (temporal trend), V10 (top 10 polluted), V11 (top 10 cleanest).</w:t>
      </w:r>
    </w:p>
    <w:p w14:paraId="001001D2" w14:textId="001001D3">
      <w:pPr>
        <w:pStyle w:val="Heading1"/>
        <w:spacing w:after="160"/>
      </w:pPr>
      <w:r>
        <w:rPr>
          <w:b/>
          <w:sz w:val="32"/>
        </w:rPr>
        <w:t xml:space="preserve">10. Machine Learning Methodology</w:t>
      </w:r>
    </w:p>
    <w:p w14:paraId="001001D4" w14:textId="001001D5">
      <w:pPr>
        <w:pStyle w:val="Normal"/>
        <w:spacing w:after="160"/>
      </w:pPr>
      <w:r>
        <w:rPr>
          <w:sz w:val="22"/>
        </w:rPr>
        <w:t xml:space="preserve">Target: WQI_score (continuous). Rows: 160 freshwater rows. Features: Option A - Final Implementation Scope.</w:t>
      </w:r>
    </w:p>
    <w:p w14:paraId="001001D6" w14:textId="001001D7">
      <w:pPr>
        <w:pStyle w:val="Normal"/>
        <w:spacing w:after="120"/>
      </w:pPr>
      <w:r>
        <w:rPr>
          <w:b/>
          <w:sz w:val="22"/>
        </w:rPr>
        <w:t xml:space="preserve">Feature set: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D8" w14:textId="001001D9">
            <w:r>
              <w:t xml:space="preserve">Feature</w:t>
            </w:r>
          </w:p>
        </w:tc>
        <w:tc>
          <w:p w14:paraId="001001DA" w14:textId="001001DB">
            <w:r>
              <w:t xml:space="preserve">Type</w:t>
            </w:r>
          </w:p>
        </w:tc>
        <w:tc>
          <w:p w14:paraId="001001DC" w14:textId="001001DD">
            <w:r>
              <w:t xml:space="preserve">Notes</w:t>
            </w:r>
          </w:p>
        </w:tc>
      </w:tr>
      <w:tr>
        <w:trPr/>
        <w:tc>
          <w:p w14:paraId="001001DE" w14:textId="001001DF">
            <w:r>
              <w:t xml:space="preserve">Temp_mean</w:t>
            </w:r>
          </w:p>
        </w:tc>
        <w:tc>
          <w:p w14:paraId="001001E0" w14:textId="001001E1">
            <w:r>
              <w:t xml:space="preserve">Numeric</w:t>
            </w:r>
          </w:p>
        </w:tc>
        <w:tc>
          <w:p w14:paraId="001001E2" w14:textId="001001E3">
            <w:r>
              <w:t xml:space="preserve">(Temp_Min+Temp_Max)/2; NOT a WQI component</w:t>
            </w:r>
          </w:p>
        </w:tc>
      </w:tr>
      <w:tr>
        <w:trPr/>
        <w:tc>
          <w:p w14:paraId="001001E4" w14:textId="001001E5">
            <w:r>
              <w:t xml:space="preserve">DO_assumed_mean</w:t>
            </w:r>
          </w:p>
        </w:tc>
        <w:tc>
          <w:p w14:paraId="001001E6" w14:textId="001001E7">
            <w:r>
              <w:t xml:space="preserve">Numeric</w:t>
            </w:r>
          </w:p>
        </w:tc>
        <w:tc>
          <w:p w14:paraId="001001E8" w14:textId="001001E9">
            <w:r>
              <w:t xml:space="preserve">IS a WQI component - partial leakage [UNVERIFIED column]</w:t>
            </w:r>
          </w:p>
        </w:tc>
      </w:tr>
      <w:tr>
        <w:trPr/>
        <w:tc>
          <w:p w14:paraId="001001EA" w14:textId="001001EB">
            <w:r>
              <w:t xml:space="preserve">pH_mean</w:t>
            </w:r>
          </w:p>
        </w:tc>
        <w:tc>
          <w:p w14:paraId="001001EC" w14:textId="001001ED">
            <w:r>
              <w:t xml:space="preserve">Numeric</w:t>
            </w:r>
          </w:p>
        </w:tc>
        <w:tc>
          <w:p w14:paraId="001001EE" w14:textId="001001EF">
            <w:r>
              <w:t xml:space="preserve">IS a WQI component - partial leakage</w:t>
            </w:r>
          </w:p>
        </w:tc>
      </w:tr>
      <w:tr>
        <w:trPr/>
        <w:tc>
          <w:p w14:paraId="001001F0" w14:textId="001001F1">
            <w:r>
              <w:t xml:space="preserve">BOD_mean</w:t>
            </w:r>
          </w:p>
        </w:tc>
        <w:tc>
          <w:p w14:paraId="001001F2" w14:textId="001001F3">
            <w:r>
              <w:t xml:space="preserve">Numeric</w:t>
            </w:r>
          </w:p>
        </w:tc>
        <w:tc>
          <w:p w14:paraId="001001F4" w14:textId="001001F5">
            <w:r>
              <w:t xml:space="preserve">IS a WQI component - partial leakage</w:t>
            </w:r>
          </w:p>
        </w:tc>
      </w:tr>
      <w:tr>
        <w:trPr/>
        <w:tc>
          <w:p w14:paraId="001001F6" w14:textId="001001F7">
            <w:r>
              <w:t xml:space="preserve">Year</w:t>
            </w:r>
          </w:p>
        </w:tc>
        <w:tc>
          <w:p w14:paraId="001001F8" w14:textId="001001F9">
            <w:r>
              <w:t xml:space="preserve">Numeric (ordinal)</w:t>
            </w:r>
          </w:p>
        </w:tc>
        <w:tc>
          <w:p w14:paraId="001001FA" w14:textId="001001FB">
            <w:r>
              <w:t xml:space="preserve">Temporal signal; 2021, 2022, or 2023</w:t>
            </w:r>
          </w:p>
        </w:tc>
      </w:tr>
      <w:tr>
        <w:trPr/>
        <w:tc>
          <w:p w14:paraId="001001FC" w14:textId="001001FD">
            <w:r>
              <w:t xml:space="preserve">State_Name</w:t>
            </w:r>
          </w:p>
        </w:tc>
        <w:tc>
          <w:p w14:paraId="001001FE" w14:textId="001001FF">
            <w:r>
              <w:t xml:space="preserve">Categorical</w:t>
            </w:r>
          </w:p>
        </w:tc>
        <w:tc>
          <w:p w14:paraId="00100200" w14:textId="00100201">
            <w:r>
              <w:t xml:space="preserve">17 states; one-hot encoded inside pipeline</w:t>
            </w:r>
          </w:p>
        </w:tc>
      </w:tr>
      <w:tr>
        <w:trPr/>
        <w:tc>
          <w:p w14:paraId="00100202" w14:textId="00100203">
            <w:r>
              <w:t xml:space="preserve">Water_Body_Type</w:t>
            </w:r>
          </w:p>
        </w:tc>
        <w:tc>
          <w:p w14:paraId="00100204" w14:textId="00100205">
            <w:r>
              <w:t xml:space="preserve">Categorical</w:t>
            </w:r>
          </w:p>
        </w:tc>
        <w:tc>
          <w:p w14:paraId="00100206" w14:textId="00100207">
            <w:r>
              <w:t xml:space="preserve">7 types in freshwater subset; one-hot encoded</w:t>
            </w:r>
          </w:p>
        </w:tc>
      </w:tr>
    </w:tbl>
    <w:p w14:paraId="00100208" w14:textId="00100209">
      <w:pPr>
        <w:pStyle w:val="Normal"/>
        <w:spacing w:before="160" w:after="160"/>
      </w:pPr>
      <w:r>
        <w:rPr>
          <w:i/>
          <w:sz w:val="22"/>
        </w:rPr>
        <w:t xml:space="preserve">Withheld features (to avoid full WQI reconstruction): Conductivity_mean, NitrateN_mean, FC_mean, TC_mean.</w:t>
      </w:r>
    </w:p>
    <w:p w14:paraId="0010020A" w14:textId="0010020B">
      <w:pPr>
        <w:pStyle w:val="Normal"/>
        <w:spacing w:after="160"/>
      </w:pPr>
      <w:r>
        <w:rPr>
          <w:b/>
          <w:sz w:val="22"/>
        </w:rPr>
        <w:t xml:space="preserve">PARTIAL TARGET LEAKAGE DISCLOSURE: DO_assumed_mean, pH_mean, and BOD_mean are direct components of the WQI formula. Including them as features allows the model to partially reconstruct the WQI from these inputs. This is not independent external prediction of water quality. It is a partial-formula reconstruction task with four parameters withheld. This must be considered when interpreting all model performance metrics.</w:t>
      </w:r>
    </w:p>
    <w:p w14:paraId="0010020C" w14:textId="0010020D">
      <w:pPr>
        <w:pStyle w:val="Normal"/>
        <w:spacing w:after="160"/>
      </w:pPr>
      <w:r>
        <w:rPr>
          <w:sz w:val="22"/>
        </w:rPr>
        <w:t xml:space="preserve">Pipeline design: All preprocessing is implemented inside sklearn Pipelines. Numeric features: SimpleImputer(strategy=median) followed by StandardScaler. Categorical features: SimpleImputer(strategy=most_frequent) followed by OneHotEncoder(handle_unknown=ignore). Imputation statistics are computed only on each training fold, not on validation data.</w:t>
      </w:r>
    </w:p>
    <w:p w14:paraId="0010020E" w14:textId="0010020F">
      <w:pPr>
        <w:pStyle w:val="Normal"/>
        <w:spacing w:after="120"/>
      </w:pPr>
      <w:r>
        <w:rPr>
          <w:b/>
          <w:sz w:val="22"/>
        </w:rPr>
        <w:t xml:space="preserve">Models trained:</w:t>
      </w:r>
    </w:p>
    <w:p w14:paraId="00100210" w14:textId="00100211">
      <w:pPr>
        <w:pStyle w:val="Normal"/>
        <w:spacing w:after="80"/>
      </w:pPr>
      <w:r>
        <w:rPr>
          <w:sz w:val="22"/>
        </w:rPr>
        <w:t xml:space="preserve">Ridge Regression (sklearn.linear_model.Ridge): Regularised linear baseline model. alpha=1.0.</w:t>
      </w:r>
    </w:p>
    <w:p w14:paraId="00100212" w14:textId="00100213">
      <w:pPr>
        <w:pStyle w:val="Normal"/>
        <w:spacing w:after="240"/>
      </w:pPr>
      <w:r>
        <w:rPr>
          <w:sz w:val="22"/>
        </w:rPr>
        <w:t xml:space="preserve">Random Forest Regressor (sklearn.ensemble.RandomForestRegressor): Ensemble of decision trees. n_estimators=200, min_samples_leaf=3, random_state=42.</w:t>
      </w:r>
    </w:p>
    <w:p w14:paraId="00100214" w14:textId="00100215">
      <w:pPr>
        <w:pStyle w:val="Heading1"/>
        <w:spacing w:after="160"/>
      </w:pPr>
      <w:r>
        <w:rPr>
          <w:b/>
          <w:sz w:val="32"/>
        </w:rPr>
        <w:t xml:space="preserve">11. Cross-Validation Strategy</w:t>
      </w:r>
    </w:p>
    <w:p w14:paraId="00100216" w14:textId="00100217">
      <w:pPr>
        <w:pStyle w:val="Normal"/>
        <w:spacing w:after="160"/>
      </w:pPr>
      <w:r>
        <w:rPr>
          <w:sz w:val="22"/>
        </w:rPr>
        <w:t xml:space="preserve">Validation method: 5-fold GroupKFold (sklearn.model_selection.GroupKFold, n_splits=5). Groups: STN_code (monitoring station identifier).</w:t>
      </w:r>
    </w:p>
    <w:p w14:paraId="00100218" w14:textId="00100219">
      <w:pPr>
        <w:pStyle w:val="Normal"/>
        <w:spacing w:after="160"/>
      </w:pPr>
      <w:r>
        <w:rPr>
          <w:sz w:val="22"/>
        </w:rPr>
        <w:t xml:space="preserve">Rationale: 26 monitoring stations appear in two different years. A random row split would place Year 1 of a station in training and Year 2 in validation, allowing the model to implicitly memorise station characteristics. GroupKFold assigns all rows for a given station to the same fold, preventing this station-level leakage.</w:t>
      </w:r>
    </w:p>
    <w:p w14:paraId="0010021A" w14:textId="0010021B">
      <w:pPr>
        <w:pStyle w:val="Normal"/>
        <w:spacing w:after="160"/>
      </w:pPr>
      <w:r>
        <w:rPr>
          <w:sz w:val="22"/>
        </w:rPr>
        <w:t xml:space="preserve">No separate test set: With only 160 rows and 150 unique stations, a held-out test set of ~25 rows would be too small for reliable evaluation. The 5-fold CV mean +/- std across folds provides a more stable estimate of generalisation performance.</w:t>
      </w:r>
    </w:p>
    <w:p w14:paraId="0010021C" w14:textId="0010021D">
      <w:pPr>
        <w:pStyle w:val="Normal"/>
        <w:spacing w:after="240"/>
      </w:pPr>
      <w:r>
        <w:rPr>
          <w:sz w:val="22"/>
        </w:rPr>
        <w:t xml:space="preserve">Final models: After cross-validation, both models are retrained on all 160 rows and saved: model/best_model.pkl (Random Forest) and model/ridge_model.pkl (Ridge Regression).</w:t>
      </w:r>
    </w:p>
    <w:p w14:paraId="0010021E" w14:textId="0010021F">
      <w:pPr>
        <w:pStyle w:val="Heading1"/>
        <w:spacing w:after="160"/>
      </w:pPr>
      <w:r>
        <w:rPr>
          <w:b/>
          <w:sz w:val="32"/>
        </w:rPr>
        <w:t xml:space="preserve">12. Model Results</w:t>
      </w:r>
    </w:p>
    <w:p w14:paraId="00100220" w14:textId="00100221">
      <w:pPr>
        <w:pStyle w:val="Normal"/>
        <w:spacing w:after="120"/>
      </w:pPr>
      <w:r>
        <w:rPr>
          <w:b/>
          <w:sz w:val="22"/>
        </w:rPr>
        <w:t xml:space="preserve">Summary comparison (5-fold GroupKFold CV):</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222" w14:textId="00100223">
            <w:r>
              <w:t xml:space="preserve">Model</w:t>
            </w:r>
          </w:p>
        </w:tc>
        <w:tc>
          <w:p w14:paraId="00100224" w14:textId="00100225">
            <w:r>
              <w:t xml:space="preserve">Mean RMSE</w:t>
            </w:r>
          </w:p>
        </w:tc>
        <w:tc>
          <w:p w14:paraId="00100226" w14:textId="00100227">
            <w:r>
              <w:t xml:space="preserve">Std RMSE</w:t>
            </w:r>
          </w:p>
        </w:tc>
        <w:tc>
          <w:p w14:paraId="00100228" w14:textId="00100229">
            <w:r>
              <w:t xml:space="preserve">Mean R-squared</w:t>
            </w:r>
          </w:p>
        </w:tc>
        <w:tc>
          <w:p w14:paraId="0010022A" w14:textId="0010022B">
            <w:r>
              <w:t xml:space="preserve">Std R-squared</w:t>
            </w:r>
          </w:p>
        </w:tc>
      </w:tr>
      <w:tr>
        <w:trPr/>
        <w:tc>
          <w:p w14:paraId="0010022C" w14:textId="0010022D">
            <w:r>
              <w:t xml:space="preserve">Ridge Regression (alpha=1.0)</w:t>
            </w:r>
          </w:p>
        </w:tc>
        <w:tc>
          <w:p w14:paraId="0010022E" w14:textId="0010022F">
            <w:r>
              <w:t xml:space="preserve">21.55</w:t>
            </w:r>
          </w:p>
        </w:tc>
        <w:tc>
          <w:p w14:paraId="00100230" w14:textId="00100231">
            <w:r>
              <w:t xml:space="preserve">16.79</w:t>
            </w:r>
          </w:p>
        </w:tc>
        <w:tc>
          <w:p w14:paraId="00100232" w14:textId="00100233">
            <w:r>
              <w:t xml:space="preserve">-0.196</w:t>
            </w:r>
          </w:p>
        </w:tc>
        <w:tc>
          <w:p w14:paraId="00100234" w14:textId="00100235">
            <w:r>
              <w:t xml:space="preserve">1.594</w:t>
            </w:r>
          </w:p>
        </w:tc>
      </w:tr>
      <w:tr>
        <w:trPr/>
        <w:tc>
          <w:p w14:paraId="00100236" w14:textId="00100237">
            <w:r>
              <w:t xml:space="preserve">Random Forest (n=200, min_leaf=3)</w:t>
            </w:r>
          </w:p>
        </w:tc>
        <w:tc>
          <w:p w14:paraId="00100238" w14:textId="00100239">
            <w:r>
              <w:t xml:space="preserve">4.70</w:t>
            </w:r>
          </w:p>
        </w:tc>
        <w:tc>
          <w:p w14:paraId="0010023A" w14:textId="0010023B">
            <w:r>
              <w:t xml:space="preserve">1.59</w:t>
            </w:r>
          </w:p>
        </w:tc>
        <w:tc>
          <w:p w14:paraId="0010023C" w14:textId="0010023D">
            <w:r>
              <w:t xml:space="preserve">0.951</w:t>
            </w:r>
          </w:p>
        </w:tc>
        <w:tc>
          <w:p w14:paraId="0010023E" w14:textId="0010023F">
            <w:r>
              <w:t xml:space="preserve">0.017</w:t>
            </w:r>
          </w:p>
        </w:tc>
      </w:tr>
    </w:tbl>
    <w:p w14:paraId="00100240" w14:textId="00100241">
      <w:pPr>
        <w:pStyle w:val="Normal"/>
        <w:spacing w:before="160" w:after="160"/>
      </w:pPr>
      <w:r>
        <w:rPr>
          <w:sz w:val="22"/>
        </w:rPr>
        <w:t xml:space="preserve">Under the selected 5-fold GroupKFold evaluation, Random Forest produced lower mean RMSE and higher mean R-squared than Ridge Regression. These results reflect a partial-formula reconstruction task, not independent water quality prediction.</w:t>
      </w:r>
    </w:p>
    <w:p w14:paraId="00100242" w14:textId="00100243">
      <w:pPr>
        <w:pStyle w:val="Normal"/>
        <w:spacing w:after="120"/>
      </w:pPr>
      <w:r>
        <w:rPr>
          <w:b/>
          <w:sz w:val="22"/>
        </w:rPr>
        <w:t xml:space="preserve">Per-fold results - Random Forest:</w:t>
      </w:r>
    </w:p>
    <w:tbl>
      <w:tblPr>
        <w:tblW w:w="4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44" w14:textId="00100245">
            <w:r>
              <w:t xml:space="preserve">Fold</w:t>
            </w:r>
          </w:p>
        </w:tc>
        <w:tc>
          <w:p w14:paraId="00100246" w14:textId="00100247">
            <w:r>
              <w:t xml:space="preserve">Train n</w:t>
            </w:r>
          </w:p>
        </w:tc>
        <w:tc>
          <w:p w14:paraId="00100248" w14:textId="00100249">
            <w:r>
              <w:t xml:space="preserve">RMSE</w:t>
            </w:r>
          </w:p>
        </w:tc>
        <w:tc>
          <w:p w14:paraId="0010024A" w14:textId="0010024B">
            <w:r>
              <w:t xml:space="preserve">R-squared</w:t>
            </w:r>
          </w:p>
        </w:tc>
      </w:tr>
      <w:tr>
        <w:trPr/>
        <w:tc>
          <w:p w14:paraId="0010024C" w14:textId="0010024D">
            <w:r>
              <w:t xml:space="preserve">1</w:t>
            </w:r>
          </w:p>
        </w:tc>
        <w:tc>
          <w:p w14:paraId="0010024E" w14:textId="0010024F">
            <w:r>
              <w:t xml:space="preserve">128</w:t>
            </w:r>
          </w:p>
        </w:tc>
        <w:tc>
          <w:p w14:paraId="00100250" w14:textId="00100251">
            <w:r>
              <w:t xml:space="preserve">3.44</w:t>
            </w:r>
          </w:p>
        </w:tc>
        <w:tc>
          <w:p w14:paraId="00100252" w14:textId="00100253">
            <w:r>
              <w:t xml:space="preserve">0.952</w:t>
            </w:r>
          </w:p>
        </w:tc>
      </w:tr>
      <w:tr>
        <w:trPr/>
        <w:tc>
          <w:p w14:paraId="00100254" w14:textId="00100255">
            <w:r>
              <w:t xml:space="preserve">2</w:t>
            </w:r>
          </w:p>
        </w:tc>
        <w:tc>
          <w:p w14:paraId="00100256" w14:textId="00100257">
            <w:r>
              <w:t xml:space="preserve">128</w:t>
            </w:r>
          </w:p>
        </w:tc>
        <w:tc>
          <w:p w14:paraId="00100258" w14:textId="00100259">
            <w:r>
              <w:t xml:space="preserve">3.25</w:t>
            </w:r>
          </w:p>
        </w:tc>
        <w:tc>
          <w:p w14:paraId="0010025A" w14:textId="0010025B">
            <w:r>
              <w:t xml:space="preserve">0.971</w:t>
            </w:r>
          </w:p>
        </w:tc>
      </w:tr>
      <w:tr>
        <w:trPr/>
        <w:tc>
          <w:p w14:paraId="0010025C" w14:textId="0010025D">
            <w:r>
              <w:t xml:space="preserve">3</w:t>
            </w:r>
          </w:p>
        </w:tc>
        <w:tc>
          <w:p w14:paraId="0010025E" w14:textId="0010025F">
            <w:r>
              <w:t xml:space="preserve">128</w:t>
            </w:r>
          </w:p>
        </w:tc>
        <w:tc>
          <w:p w14:paraId="00100260" w14:textId="00100261">
            <w:r>
              <w:t xml:space="preserve">4.11</w:t>
            </w:r>
          </w:p>
        </w:tc>
        <w:tc>
          <w:p w14:paraId="00100262" w14:textId="00100263">
            <w:r>
              <w:t xml:space="preserve">0.953</w:t>
            </w:r>
          </w:p>
        </w:tc>
      </w:tr>
      <w:tr>
        <w:trPr/>
        <w:tc>
          <w:p w14:paraId="00100264" w14:textId="00100265">
            <w:r>
              <w:t xml:space="preserve">4</w:t>
            </w:r>
          </w:p>
        </w:tc>
        <w:tc>
          <w:p w14:paraId="00100266" w14:textId="00100267">
            <w:r>
              <w:t xml:space="preserve">128</w:t>
            </w:r>
          </w:p>
        </w:tc>
        <w:tc>
          <w:p w14:paraId="00100268" w14:textId="00100269">
            <w:r>
              <w:t xml:space="preserve">5.82</w:t>
            </w:r>
          </w:p>
        </w:tc>
        <w:tc>
          <w:p w14:paraId="0010026A" w14:textId="0010026B">
            <w:r>
              <w:t xml:space="preserve">0.955</w:t>
            </w:r>
          </w:p>
        </w:tc>
      </w:tr>
      <w:tr>
        <w:trPr/>
        <w:tc>
          <w:p w14:paraId="0010026C" w14:textId="0010026D">
            <w:r>
              <w:t xml:space="preserve">5</w:t>
            </w:r>
          </w:p>
        </w:tc>
        <w:tc>
          <w:p w14:paraId="0010026E" w14:textId="0010026F">
            <w:r>
              <w:t xml:space="preserve">128</w:t>
            </w:r>
          </w:p>
        </w:tc>
        <w:tc>
          <w:p w14:paraId="00100270" w14:textId="00100271">
            <w:r>
              <w:t xml:space="preserve">6.89</w:t>
            </w:r>
          </w:p>
        </w:tc>
        <w:tc>
          <w:p w14:paraId="00100272" w14:textId="00100273">
            <w:r>
              <w:t xml:space="preserve">0.925</w:t>
            </w:r>
          </w:p>
        </w:tc>
      </w:tr>
      <w:tr>
        <w:trPr/>
        <w:tc>
          <w:p w14:paraId="00100274" w14:textId="00100275">
            <w:r>
              <w:t xml:space="preserve">Mean +/- SD</w:t>
            </w:r>
          </w:p>
        </w:tc>
        <w:tc>
          <w:p w14:paraId="00100276" w14:textId="00100277"/>
        </w:tc>
        <w:tc>
          <w:p w14:paraId="00100278" w14:textId="00100279">
            <w:r>
              <w:t xml:space="preserve">4.70 +/- 1.59</w:t>
            </w:r>
          </w:p>
        </w:tc>
        <w:tc>
          <w:p w14:paraId="0010027A" w14:textId="0010027B">
            <w:r>
              <w:t xml:space="preserve">0.951 +/- 0.017</w:t>
            </w:r>
          </w:p>
        </w:tc>
      </w:tr>
    </w:tbl>
    <w:p w14:paraId="0010027C" w14:textId="0010027D">
      <w:pPr>
        <w:pStyle w:val="Normal"/>
        <w:spacing w:before="160" w:after="120"/>
      </w:pPr>
      <w:r>
        <w:rPr>
          <w:b/>
          <w:sz w:val="22"/>
        </w:rPr>
        <w:t xml:space="preserve">Per-fold results - Ridge Regression:</w:t>
      </w:r>
    </w:p>
    <w:tbl>
      <w:tblPr>
        <w:tblW w:w="4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7E" w14:textId="0010027F">
            <w:r>
              <w:t xml:space="preserve">Fold</w:t>
            </w:r>
          </w:p>
        </w:tc>
        <w:tc>
          <w:p w14:paraId="00100280" w14:textId="00100281">
            <w:r>
              <w:t xml:space="preserve">Train n</w:t>
            </w:r>
          </w:p>
        </w:tc>
        <w:tc>
          <w:p w14:paraId="00100282" w14:textId="00100283">
            <w:r>
              <w:t xml:space="preserve">RMSE</w:t>
            </w:r>
          </w:p>
        </w:tc>
        <w:tc>
          <w:p w14:paraId="00100284" w14:textId="00100285">
            <w:r>
              <w:t xml:space="preserve">R-squared</w:t>
            </w:r>
          </w:p>
        </w:tc>
      </w:tr>
      <w:tr>
        <w:trPr/>
        <w:tc>
          <w:p w14:paraId="00100286" w14:textId="00100287">
            <w:r>
              <w:t xml:space="preserve">1</w:t>
            </w:r>
          </w:p>
        </w:tc>
        <w:tc>
          <w:p w14:paraId="00100288" w14:textId="00100289">
            <w:r>
              <w:t xml:space="preserve">128</w:t>
            </w:r>
          </w:p>
        </w:tc>
        <w:tc>
          <w:p w14:paraId="0010028A" w14:textId="0010028B">
            <w:r>
              <w:t xml:space="preserve">10.46</w:t>
            </w:r>
          </w:p>
        </w:tc>
        <w:tc>
          <w:p w14:paraId="0010028C" w14:textId="0010028D">
            <w:r>
              <w:t xml:space="preserve">0.558</w:t>
            </w:r>
          </w:p>
        </w:tc>
      </w:tr>
      <w:tr>
        <w:trPr/>
        <w:tc>
          <w:p w14:paraId="0010028E" w14:textId="0010028F">
            <w:r>
              <w:t xml:space="preserve">2</w:t>
            </w:r>
          </w:p>
        </w:tc>
        <w:tc>
          <w:p w14:paraId="00100290" w14:textId="00100291">
            <w:r>
              <w:t xml:space="preserve">128</w:t>
            </w:r>
          </w:p>
        </w:tc>
        <w:tc>
          <w:p w14:paraId="00100292" w14:textId="00100293">
            <w:r>
              <w:t xml:space="preserve">11.67</w:t>
            </w:r>
          </w:p>
        </w:tc>
        <w:tc>
          <w:p w14:paraId="00100294" w14:textId="00100295">
            <w:r>
              <w:t xml:space="preserve">0.630</w:t>
            </w:r>
          </w:p>
        </w:tc>
      </w:tr>
      <w:tr>
        <w:trPr/>
        <w:tc>
          <w:p w14:paraId="00100296" w14:textId="00100297">
            <w:r>
              <w:t xml:space="preserve">3</w:t>
            </w:r>
          </w:p>
        </w:tc>
        <w:tc>
          <w:p w14:paraId="00100298" w14:textId="00100299">
            <w:r>
              <w:t xml:space="preserve">128</w:t>
            </w:r>
          </w:p>
        </w:tc>
        <w:tc>
          <w:p w14:paraId="0010029A" w14:textId="0010029B">
            <w:r>
              <w:t xml:space="preserve">13.56</w:t>
            </w:r>
          </w:p>
        </w:tc>
        <w:tc>
          <w:p w14:paraId="0010029C" w14:textId="0010029D">
            <w:r>
              <w:t xml:space="preserve">0.487</w:t>
            </w:r>
          </w:p>
        </w:tc>
      </w:tr>
      <w:tr>
        <w:trPr/>
        <w:tc>
          <w:p w14:paraId="0010029E" w14:textId="0010029F">
            <w:r>
              <w:t xml:space="preserve">4</w:t>
            </w:r>
          </w:p>
        </w:tc>
        <w:tc>
          <w:p w14:paraId="001002A0" w14:textId="001002A1">
            <w:r>
              <w:t xml:space="preserve">128</w:t>
            </w:r>
          </w:p>
        </w:tc>
        <w:tc>
          <w:p w14:paraId="001002A2" w14:textId="001002A3">
            <w:r>
              <w:t xml:space="preserve">21.48</w:t>
            </w:r>
          </w:p>
        </w:tc>
        <w:tc>
          <w:p w14:paraId="001002A4" w14:textId="001002A5">
            <w:r>
              <w:t xml:space="preserve">0.387</w:t>
            </w:r>
          </w:p>
        </w:tc>
      </w:tr>
      <w:tr>
        <w:trPr/>
        <w:tc>
          <w:p w14:paraId="001002A6" w14:textId="001002A7">
            <w:r>
              <w:t xml:space="preserve">5</w:t>
            </w:r>
          </w:p>
        </w:tc>
        <w:tc>
          <w:p w14:paraId="001002A8" w14:textId="001002A9">
            <w:r>
              <w:t xml:space="preserve">128</w:t>
            </w:r>
          </w:p>
        </w:tc>
        <w:tc>
          <w:p w14:paraId="001002AA" w14:textId="001002AB">
            <w:r>
              <w:t xml:space="preserve">50.58</w:t>
            </w:r>
          </w:p>
        </w:tc>
        <w:tc>
          <w:p w14:paraId="001002AC" w14:textId="001002AD">
            <w:r>
              <w:t xml:space="preserve">-3.043</w:t>
            </w:r>
          </w:p>
        </w:tc>
      </w:tr>
      <w:tr>
        <w:trPr/>
        <w:tc>
          <w:p w14:paraId="001002AE" w14:textId="001002AF">
            <w:r>
              <w:t xml:space="preserve">Mean +/- SD</w:t>
            </w:r>
          </w:p>
        </w:tc>
        <w:tc>
          <w:p w14:paraId="001002B0" w14:textId="001002B1"/>
        </w:tc>
        <w:tc>
          <w:p w14:paraId="001002B2" w14:textId="001002B3">
            <w:r>
              <w:t xml:space="preserve">21.55 +/- 16.79</w:t>
            </w:r>
          </w:p>
        </w:tc>
        <w:tc>
          <w:p w14:paraId="001002B4" w14:textId="001002B5">
            <w:r>
              <w:t xml:space="preserve">-0.196 +/- 1.594</w:t>
            </w:r>
          </w:p>
        </w:tc>
      </w:tr>
    </w:tbl>
    <w:p w14:paraId="001002B6" w14:textId="001002B7">
      <w:pPr>
        <w:pStyle w:val="Normal"/>
        <w:spacing w:before="160" w:after="80"/>
      </w:pPr>
      <w:r>
        <w:rPr>
          <w:i/>
          <w:sz w:val="20"/>
        </w:rPr>
        <w:t xml:space="preserve">Figure 12. Random Forest feature importance (V12_feature_importance.png).</w:t>
      </w:r>
    </w:p>
    <w:p w14:paraId="001002B8" w14:textId="001002B9">
      <w:pPr>
        <w:pStyle w:val="Normal"/>
        <w:spacing w:after="80"/>
      </w:pPr>
      <w:r>
        <w:rPr>
          <w:i/>
          <w:sz w:val="20"/>
        </w:rPr>
        <w:t xml:space="preserve">Figure 13. Actual vs predicted WQI scores, out-of-fold (V13_actual_vs_predicted.png).</w:t>
      </w:r>
    </w:p>
    <w:p w14:paraId="001002BA" w14:textId="001002BB">
      <w:pPr>
        <w:pStyle w:val="Normal"/>
        <w:spacing w:after="240"/>
      </w:pPr>
      <w:r>
        <w:rPr>
          <w:i/>
          <w:sz w:val="20"/>
        </w:rPr>
        <w:t xml:space="preserve">Figure 14. Residual plot, out-of-fold predictions (V14_residuals.png).</w:t>
      </w:r>
    </w:p>
    <w:p w14:paraId="001002BC" w14:textId="001002BD">
      <w:pPr>
        <w:pStyle w:val="Heading1"/>
        <w:spacing w:after="160"/>
      </w:pPr>
      <w:r>
        <w:rPr>
          <w:b/>
          <w:sz w:val="32"/>
        </w:rPr>
        <w:t xml:space="preserve">13. Feature Importance</w:t>
      </w:r>
    </w:p>
    <w:p w14:paraId="001002BE" w14:textId="001002BF">
      <w:pPr>
        <w:pStyle w:val="Normal"/>
        <w:spacing w:after="120"/>
      </w:pPr>
      <w:r>
        <w:rPr>
          <w:sz w:val="22"/>
        </w:rPr>
        <w:t xml:space="preserve">Random Forest feature importance (mean decrease in impurity), from the model retrained on all 160 rows:</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C0" w14:textId="001002C1">
            <w:r>
              <w:t xml:space="preserve">Feature</w:t>
            </w:r>
          </w:p>
        </w:tc>
        <w:tc>
          <w:p w14:paraId="001002C2" w14:textId="001002C3">
            <w:r>
              <w:t xml:space="preserve">Importance</w:t>
            </w:r>
          </w:p>
        </w:tc>
      </w:tr>
      <w:tr>
        <w:trPr/>
        <w:tc>
          <w:p w14:paraId="001002C4" w14:textId="001002C5">
            <w:r>
              <w:t xml:space="preserve">BOD_mean</w:t>
            </w:r>
          </w:p>
        </w:tc>
        <w:tc>
          <w:p w14:paraId="001002C6" w14:textId="001002C7">
            <w:r>
              <w:t xml:space="preserve">0.9577</w:t>
            </w:r>
          </w:p>
        </w:tc>
      </w:tr>
      <w:tr>
        <w:trPr/>
        <w:tc>
          <w:p w14:paraId="001002C8" w14:textId="001002C9">
            <w:r>
              <w:t xml:space="preserve">DO_assumed_mean</w:t>
            </w:r>
          </w:p>
        </w:tc>
        <w:tc>
          <w:p w14:paraId="001002CA" w14:textId="001002CB">
            <w:r>
              <w:t xml:space="preserve">0.0176</w:t>
            </w:r>
          </w:p>
        </w:tc>
      </w:tr>
      <w:tr>
        <w:trPr/>
        <w:tc>
          <w:p w14:paraId="001002CC" w14:textId="001002CD">
            <w:r>
              <w:t xml:space="preserve">pH_mean</w:t>
            </w:r>
          </w:p>
        </w:tc>
        <w:tc>
          <w:p w14:paraId="001002CE" w14:textId="001002CF">
            <w:r>
              <w:t xml:space="preserve">0.0154</w:t>
            </w:r>
          </w:p>
        </w:tc>
      </w:tr>
      <w:tr>
        <w:trPr/>
        <w:tc>
          <w:p w14:paraId="001002D0" w14:textId="001002D1">
            <w:r>
              <w:t xml:space="preserve">Temp_mean</w:t>
            </w:r>
          </w:p>
        </w:tc>
        <w:tc>
          <w:p w14:paraId="001002D2" w14:textId="001002D3">
            <w:r>
              <w:t xml:space="preserve">0.0055</w:t>
            </w:r>
          </w:p>
        </w:tc>
      </w:tr>
      <w:tr>
        <w:trPr/>
        <w:tc>
          <w:p w14:paraId="001002D4" w14:textId="001002D5">
            <w:r>
              <w:t xml:space="preserve">All other features (State, Water Body Type, Year)</w:t>
            </w:r>
          </w:p>
        </w:tc>
        <w:tc>
          <w:p w14:paraId="001002D6" w14:textId="001002D7">
            <w:r>
              <w:t xml:space="preserve">~0.0038 combined</w:t>
            </w:r>
          </w:p>
        </w:tc>
      </w:tr>
    </w:tbl>
    <w:p w14:paraId="001002D8" w14:textId="001002D9">
      <w:pPr>
        <w:pStyle w:val="Normal"/>
        <w:spacing w:before="160" w:after="240"/>
      </w:pPr>
      <w:r>
        <w:rPr>
          <w:sz w:val="22"/>
        </w:rPr>
        <w:t xml:space="preserve">Interpretation: BOD_mean dominates the feature importance at approximately 95.8%. This is consistent with the partial target leakage: BOD (standard Si = 3.0 mg/L) is the largest contributor to the WQI formula, and the Random Forest has effectively learned this relationship. The high R-squared is largely attributable to this reconstruction, not to independent generalisation.</w:t>
      </w:r>
    </w:p>
    <w:p w14:paraId="001002DA" w14:textId="001002DB">
      <w:pPr>
        <w:pStyle w:val="Heading1"/>
        <w:spacing w:after="160"/>
      </w:pPr>
      <w:r>
        <w:rPr>
          <w:b/>
          <w:sz w:val="32"/>
        </w:rPr>
        <w:t xml:space="preserve">14. Limitations</w:t>
      </w:r>
    </w:p>
    <w:p w14:paraId="001002DC" w14:textId="001002DD">
      <w:pPr>
        <w:pStyle w:val="Normal"/>
        <w:spacing w:after="120"/>
      </w:pPr>
      <w:r>
        <w:rPr>
          <w:sz w:val="22"/>
        </w:rPr>
        <w:t xml:space="preserve">1. Small dataset: 160 freshwater rows used for ML after exclusions. With only 150 unique stations, cross-validation fold sizes are approximately 128 training and 32 validation rows. Results should be treated as indicative, not definitive.</w:t>
      </w:r>
    </w:p>
    <w:p w14:paraId="001002DE" w14:textId="001002DF">
      <w:pPr>
        <w:pStyle w:val="Normal"/>
        <w:spacing w:after="120"/>
      </w:pPr>
      <w:r>
        <w:rPr>
          <w:sz w:val="22"/>
        </w:rPr>
        <w:t xml:space="preserve">2. Partial target reconstruction: Three ML features (DO, pH, BOD) are also WQI formula components. The Random Forest model has learned the BOD-to-WQI mapping encoded in the formula. This is not independent external water quality prediction.</w:t>
      </w:r>
    </w:p>
    <w:p w14:paraId="001002E0" w14:textId="001002E1">
      <w:pPr>
        <w:pStyle w:val="Normal"/>
        <w:spacing w:after="120"/>
      </w:pPr>
      <w:r>
        <w:rPr>
          <w:sz w:val="22"/>
        </w:rPr>
        <w:t xml:space="preserve">3. Range-midpoint approximation: Annual concentrations use (Min+Max)/2, not true annual means. This introduces systematic bias for parameters with skewed distributions.</w:t>
      </w:r>
    </w:p>
    <w:p w14:paraId="001002E2" w14:textId="001002E3">
      <w:pPr>
        <w:pStyle w:val="Normal"/>
        <w:spacing w:after="120"/>
      </w:pPr>
      <w:r>
        <w:rPr>
          <w:sz w:val="22"/>
        </w:rPr>
        <w:t xml:space="preserve">4. Upstream imputation leakage: Stage 3 preprocessing applied group-median imputation before fold splits. For approximately 15 rows (9.4%), imputation statistics were computed using information from what would become validation folds. The pipeline is not completely leakage-free for these rows.</w:t>
      </w:r>
    </w:p>
    <w:p w14:paraId="001002E4" w14:textId="001002E5">
      <w:pPr>
        <w:pStyle w:val="Normal"/>
        <w:spacing w:after="120"/>
      </w:pPr>
      <w:r>
        <w:rPr>
          <w:sz w:val="22"/>
        </w:rPr>
        <w:t xml:space="preserve">5. Unverified DO interpretation: The Dissolved column is assumed to be Dissolved Oxygen. If incorrect, all WQI computations using DO are invalid.</w:t>
      </w:r>
    </w:p>
    <w:p w14:paraId="001002E6" w14:textId="001002E7">
      <w:pPr>
        <w:pStyle w:val="Normal"/>
        <w:spacing w:after="120"/>
      </w:pPr>
      <w:r>
        <w:rPr>
          <w:sz w:val="22"/>
        </w:rPr>
        <w:t xml:space="preserve">6. Modified/Custom WQI: The WQI is not identical to any single published index. Classification thresholds and sub-index formulas are project-specific adaptations.</w:t>
      </w:r>
    </w:p>
    <w:p w14:paraId="001002E8" w14:textId="001002E9">
      <w:pPr>
        <w:pStyle w:val="Normal"/>
        <w:spacing w:after="240"/>
      </w:pPr>
      <w:r>
        <w:rPr>
          <w:sz w:val="22"/>
        </w:rPr>
        <w:t xml:space="preserve">7. Unverified BDL substitutions: Proxy MDL/2 values used in place of confirmed CPCB lab detection limits.</w:t>
      </w:r>
    </w:p>
    <w:p w14:paraId="001002EA" w14:textId="001002EB">
      <w:pPr>
        <w:pStyle w:val="Heading1"/>
        <w:spacing w:after="160"/>
      </w:pPr>
      <w:r>
        <w:rPr>
          <w:b/>
          <w:sz w:val="32"/>
        </w:rPr>
        <w:t xml:space="preserve">15. Scientific and Ethical Considerations</w:t>
      </w:r>
    </w:p>
    <w:p w14:paraId="001002EC" w14:textId="001002ED">
      <w:pPr>
        <w:pStyle w:val="Normal"/>
        <w:spacing w:after="120"/>
      </w:pPr>
      <w:r>
        <w:rPr>
          <w:sz w:val="22"/>
        </w:rPr>
        <w:t xml:space="preserve">Scientific integrity: All methodological choices, limitations, and unverified assumptions are documented in DATASET_AUDIT.md, PROJECT_PLAN.md, and this report. No results have been fabricated or cherry-picked.</w:t>
      </w:r>
    </w:p>
    <w:p w14:paraId="001002EE" w14:textId="001002EF">
      <w:pPr>
        <w:pStyle w:val="Normal"/>
        <w:spacing w:after="120"/>
      </w:pPr>
      <w:r>
        <w:rPr>
          <w:sz w:val="22"/>
        </w:rPr>
        <w:t xml:space="preserve">Data integrity: The raw CSV (data/Indian_water_data.csv) was not modified at any stage of the project. All transformations are applied to copies and logged to data/processed/preprocessing_audit_log.csv.</w:t>
      </w:r>
    </w:p>
    <w:p w14:paraId="001002F0" w14:textId="001002F1">
      <w:pPr>
        <w:pStyle w:val="Normal"/>
        <w:spacing w:after="120"/>
      </w:pPr>
      <w:r>
        <w:rPr>
          <w:sz w:val="22"/>
        </w:rPr>
        <w:t xml:space="preserve">Citation accuracy: Only sources directly applicable to the implemented methodology are cited. Tyagi et al. (2013) is cited for the formula structure and classification approach; exact threshold verification was not possible and is disclosed as a limitation.</w:t>
      </w:r>
    </w:p>
    <w:p w14:paraId="001002F2" w14:textId="001002F3">
      <w:pPr>
        <w:pStyle w:val="Normal"/>
        <w:spacing w:after="120"/>
      </w:pPr>
      <w:r>
        <w:rPr>
          <w:sz w:val="22"/>
        </w:rPr>
        <w:t xml:space="preserve">Disclosure of partial target reconstruction: The ML results are clearly labelled as partial-formula reconstruction, not independent water quality prediction. The dominant BOD feature importance (95.8%) is reported as evidence of this.</w:t>
      </w:r>
    </w:p>
    <w:p w14:paraId="001002F4" w14:textId="001002F5">
      <w:pPr>
        <w:pStyle w:val="Normal"/>
        <w:spacing w:after="240"/>
      </w:pPr>
      <w:r>
        <w:rPr>
          <w:sz w:val="22"/>
        </w:rPr>
        <w:t xml:space="preserve">Disclosure of pipeline limitations: The upstream imputation limitation is disclosed; the pipeline is not described as completely leakage-free.</w:t>
      </w:r>
    </w:p>
    <w:p w14:paraId="001002F6" w14:textId="001002F7">
      <w:pPr>
        <w:pStyle w:val="Heading1"/>
        <w:spacing w:after="160"/>
      </w:pPr>
      <w:r>
        <w:rPr>
          <w:b/>
          <w:sz w:val="32"/>
        </w:rPr>
        <w:t xml:space="preserve">16. Conclusion</w:t>
      </w:r>
    </w:p>
    <w:p w14:paraId="001002F8" w14:textId="001002F9">
      <w:pPr>
        <w:pStyle w:val="Normal"/>
        <w:spacing w:after="160"/>
      </w:pPr>
      <w:r>
        <w:rPr>
          <w:sz w:val="22"/>
        </w:rPr>
        <w:t xml:space="preserve">This project completed a structured end-to-end data analytics workflow on CPCB NWMP water quality monitoring data. The key findings are:</w:t>
      </w:r>
    </w:p>
    <w:p w14:paraId="001002FA" w14:textId="001002FB">
      <w:pPr>
        <w:pStyle w:val="Normal"/>
        <w:spacing w:after="80"/>
      </w:pPr>
      <w:r>
        <w:rPr>
          <w:sz w:val="22"/>
        </w:rPr>
        <w:t xml:space="preserve">1. The majority (65.6%) of the 160 analysed freshwater monitoring station-year observations fall in the Poor WQI category (WQI 50-75). No stations achieved the Excellent category.</w:t>
      </w:r>
    </w:p>
    <w:p w14:paraId="001002FC" w14:textId="001002FD">
      <w:pPr>
        <w:pStyle w:val="Normal"/>
        <w:spacing w:after="80"/>
      </w:pPr>
      <w:r>
        <w:rPr>
          <w:sz w:val="22"/>
        </w:rPr>
        <w:t xml:space="preserve">2. Significant geographic variation exists: states such as Uttar Pradesh, Haryana, and Goa show lower mean WQI (relatively better quality), while Odisha, Tamil Nadu, and Maharashtra show the highest mean WQI (worst quality in this dataset).</w:t>
      </w:r>
    </w:p>
    <w:p w14:paraId="001002FE" w14:textId="001002FF">
      <w:pPr>
        <w:pStyle w:val="Normal"/>
        <w:spacing w:after="80"/>
      </w:pPr>
      <w:r>
        <w:rPr>
          <w:sz w:val="22"/>
        </w:rPr>
        <w:t xml:space="preserve">3. Sewage Treatment Plants consistently show the highest WQI scores (mean 114), confirming their expected role as point-source pollution contributors in this dataset structure.</w:t>
      </w:r>
    </w:p>
    <w:p w14:paraId="00100300" w14:textId="00100301">
      <w:pPr>
        <w:pStyle w:val="Normal"/>
        <w:spacing w:after="80"/>
      </w:pPr>
      <w:r>
        <w:rPr>
          <w:sz w:val="22"/>
        </w:rPr>
        <w:t xml:space="preserve">4. Under 5-fold GroupKFold evaluation, Random Forest achieved mean RMSE = 4.70 (+/- 1.59) and mean R-squared = 0.951 (+/- 0.017). Ridge Regression achieved mean RMSE = 21.55 (+/- 16.79) and mean R-squared = -0.196 (+/- 1.594). The Random Forest result is substantially driven by partial target reconstruction via BOD (feature importance 95.8%).</w:t>
      </w:r>
    </w:p>
    <w:p w14:paraId="00100302" w14:textId="00100303">
      <w:pPr>
        <w:pStyle w:val="Normal"/>
        <w:spacing w:after="160"/>
      </w:pPr>
      <w:r>
        <w:rPr>
          <w:sz w:val="22"/>
        </w:rPr>
        <w:t xml:space="preserve">5. The honest conclusion is that the Random Forest model effectively approximates the WQI formula from partial inputs, particularly BOD. A model that genuinely predicts water quality independently - without using WQI-component features as inputs - remains a goal for future work with richer datasets.</w:t>
      </w:r>
    </w:p>
    <w:p w14:paraId="00100304" w14:textId="00100305">
      <w:pPr>
        <w:pStyle w:val="Normal"/>
        <w:spacing w:after="240"/>
      </w:pPr>
      <w:r>
        <w:rPr>
          <w:i/>
          <w:sz w:val="22"/>
        </w:rPr>
        <w:t xml:space="preserve">All results are reproducible from the provided source files. The raw dataset has not been modified.</w:t>
      </w:r>
    </w:p>
    <w:p w14:paraId="00100306" w14:textId="00100307">
      <w:pPr>
        <w:pStyle w:val="Heading1"/>
        <w:spacing w:after="160"/>
      </w:pPr>
      <w:r>
        <w:rPr>
          <w:b/>
          <w:sz w:val="32"/>
        </w:rPr>
        <w:t xml:space="preserve">17. References</w:t>
      </w:r>
    </w:p>
    <w:p w14:paraId="00100308" w14:textId="00100309">
      <w:pPr>
        <w:pStyle w:val="Normal"/>
        <w:spacing w:after="120"/>
      </w:pPr>
      <w:r>
        <w:rPr>
          <w:sz w:val="22"/>
        </w:rPr>
        <w:t xml:space="preserve">Brown, R.M., McClelland, N.I., Deininger, R.A., &amp; Tozer, R.G. (1970). A water quality index - do we dare? Water and Sewage Works, 117, 339-343.</w:t>
      </w:r>
    </w:p>
    <w:p w14:paraId="0010030A" w14:textId="0010030B">
      <w:pPr>
        <w:pStyle w:val="Normal"/>
        <w:spacing w:after="120"/>
      </w:pPr>
      <w:r>
        <w:rPr>
          <w:sz w:val="22"/>
        </w:rPr>
        <w:t xml:space="preserve">Bureau of Indian Standards (2012). IS:10500 - Drinking Water Specification (Second Revision). New Delhi: BIS.</w:t>
      </w:r>
    </w:p>
    <w:p w14:paraId="0010030C" w14:textId="0010030D">
      <w:pPr>
        <w:pStyle w:val="Normal"/>
        <w:spacing w:after="120"/>
      </w:pPr>
      <w:r>
        <w:rPr>
          <w:sz w:val="22"/>
        </w:rPr>
        <w:t xml:space="preserve">Central Pollution Control Board (CPCB). National Water Quality Monitoring Programme (NWMP). New Delhi: Ministry of Environment, Forest and Climate Change, Government of India.</w:t>
      </w:r>
    </w:p>
    <w:p w14:paraId="0010030E" w14:textId="0010030F">
      <w:pPr>
        <w:pStyle w:val="Normal"/>
        <w:spacing w:after="120"/>
      </w:pPr>
      <w:r>
        <w:rPr>
          <w:sz w:val="22"/>
        </w:rPr>
        <w:t xml:space="preserve">Central Pollution Control Board (CPCB). IS:2296-1982. Criteria for Classification of Inland Surface Waters.</w:t>
      </w:r>
    </w:p>
    <w:p w14:paraId="00100310" w14:textId="00100311">
      <w:pPr>
        <w:pStyle w:val="Normal"/>
        <w:spacing w:after="240"/>
      </w:pPr>
      <w:r>
        <w:rPr>
          <w:sz w:val="22"/>
        </w:rPr>
        <w:t xml:space="preserve">Tyagi, S., Sharma, B., Singh, P., &amp; Dobhal, R. (2013). Water quality assessment in terms of water quality index. American Journal of Water Resources, 1(3), 34-38. DOI: 10.12691/ajwr-1-3-3.</w:t>
      </w:r>
    </w:p>
    <w:p w14:paraId="00100312" w14:textId="00100313">
      <w:pPr>
        <w:pStyle w:val="Normal"/>
        <w:spacing w:after="120"/>
        <w:jc w:val="center"/>
      </w:pPr>
      <w:r>
        <w:rPr>
          <w:i/>
          <w:sz w:val="20"/>
        </w:rPr>
        <w:t xml:space="preserve">Submitted by Santosh Kumar Yadav | AICTE | IBM SkillsBuild Data Analytics with AI Internship 2026</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s>
</file>

<file path=word/_rels/document.xml.rels>&#65279;<?xml version="1.0" encoding="utf-8"?><Relationships xmlns="http://schemas.openxmlformats.org/package/2006/relationships"><Relationship Type="http://schemas.openxmlformats.org/officeDocument/2006/relationships/settings" Target="/word/settings.xml" Id="Rba1ecd29cd634b07" /><Relationship Type="http://schemas.openxmlformats.org/officeDocument/2006/relationships/styles" Target="/word/styles.xml" Id="R7fa61ef3c2d44964" /><Relationship Type="http://schemas.openxmlformats.org/officeDocument/2006/relationships/theme" Target="/word/theme/theme1.xml" Id="R6a6311566b574479" /><Relationship Type="http://schemas.openxmlformats.org/officeDocument/2006/relationships/numbering" Target="/word/numbering.xml" Id="R2b5be8748d944c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2026-09-23T21:37:55Z</dcterms:created>
  <cp:lastModifiedBy>OfficeCLI</cp:lastModifiedBy>
  <dcterms:modified xsi:type="dcterms:W3CDTF">2026-09-23T21:37:55Z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2026-09-23T21:47:06Z</vt:lpwstr>
  </op:property>
</op:Properties>
</file>