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C26318" w:rsidRDefault="00C26318" w:rsidP="00580B31">
      <w:pPr>
        <w:pStyle w:val="NoSpacing"/>
      </w:pPr>
    </w:p>
    <w:p w:rsidR="00473FCC" w:rsidRPr="00B6663D" w:rsidRDefault="00473FCC" w:rsidP="00580B31">
      <w:pPr>
        <w:pStyle w:val="NoSpacing"/>
      </w:pPr>
    </w:p>
    <w:p w:rsidR="00C26318" w:rsidRDefault="00C26318" w:rsidP="00580B31">
      <w:pPr>
        <w:pStyle w:val="NoSpacing"/>
      </w:pPr>
    </w:p>
    <w:p w:rsidR="00BC3EEE" w:rsidRPr="00B6663D" w:rsidRDefault="00BC3EEE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Default="00135FFE" w:rsidP="007D1B3E">
      <w:pPr>
        <w:rPr>
          <w:b/>
          <w:sz w:val="28"/>
        </w:rPr>
      </w:pPr>
      <w:r>
        <w:rPr>
          <w:b/>
          <w:sz w:val="28"/>
        </w:rPr>
        <w:t>DIGITAALI</w:t>
      </w:r>
      <w:r w:rsidR="008566BB">
        <w:rPr>
          <w:b/>
          <w:sz w:val="28"/>
        </w:rPr>
        <w:t>TEKNIIKKA LABORATORIOTYÖN OHJE 2</w:t>
      </w:r>
    </w:p>
    <w:p w:rsidR="001162DA" w:rsidRPr="00F76BE3" w:rsidRDefault="001162DA" w:rsidP="007D1B3E">
      <w:pPr>
        <w:rPr>
          <w:b/>
          <w:sz w:val="28"/>
        </w:rPr>
      </w:pPr>
      <w:r>
        <w:rPr>
          <w:b/>
          <w:sz w:val="28"/>
        </w:rPr>
        <w:t>Porttipiirien mittaaminen ja valaistuslogiikan suunnittelu ja toteutus perus-porttipiireillä</w:t>
      </w:r>
      <w:bookmarkStart w:id="0" w:name="_GoBack"/>
      <w:bookmarkEnd w:id="0"/>
    </w:p>
    <w:p w:rsidR="002775E7" w:rsidRDefault="002775E7" w:rsidP="007D1B3E"/>
    <w:p w:rsidR="002775E7" w:rsidRDefault="002775E7" w:rsidP="007D1B3E">
      <w:pPr>
        <w:sectPr w:rsidR="002775E7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135FFE" w:rsidP="007D1B3E">
      <w:pPr>
        <w:pStyle w:val="Heading1"/>
      </w:pPr>
      <w:r>
        <w:lastRenderedPageBreak/>
        <w:t>tYÖN TAVOITTEET</w:t>
      </w:r>
    </w:p>
    <w:p w:rsidR="00DF4E41" w:rsidRDefault="00DF4E41" w:rsidP="00066247">
      <w:pPr>
        <w:pStyle w:val="ListParagraph"/>
        <w:numPr>
          <w:ilvl w:val="0"/>
          <w:numId w:val="11"/>
        </w:numPr>
      </w:pPr>
      <w:r>
        <w:t>Kerrataan edellisen tehtävän asioita: kytkeminen, oskilloskoopin käyttö ja perus-porttipiirien toiminnan testaus.</w:t>
      </w:r>
    </w:p>
    <w:p w:rsidR="008566BB" w:rsidRDefault="00135FFE" w:rsidP="00066247">
      <w:pPr>
        <w:pStyle w:val="ListParagraph"/>
        <w:numPr>
          <w:ilvl w:val="0"/>
          <w:numId w:val="11"/>
        </w:numPr>
      </w:pPr>
      <w:r>
        <w:t xml:space="preserve">Tutustutaan </w:t>
      </w:r>
      <w:r w:rsidR="008566BB">
        <w:t>logiikkakytkennän suunnitteluun</w:t>
      </w:r>
      <w:r w:rsidR="00417BCE">
        <w:t>, minimointiin ja toteutukseen peruslogiikkapiirien avulla.</w:t>
      </w:r>
      <w:r>
        <w:t xml:space="preserve"> </w:t>
      </w:r>
    </w:p>
    <w:p w:rsidR="00A025E5" w:rsidRDefault="00A025E5" w:rsidP="00A025E5">
      <w:pPr>
        <w:pStyle w:val="Heading2"/>
      </w:pPr>
      <w:r>
        <w:t>Tehtävät</w:t>
      </w:r>
      <w:r w:rsidR="00264AD8">
        <w:t xml:space="preserve">: Porttipiirin </w:t>
      </w:r>
      <w:proofErr w:type="spellStart"/>
      <w:r w:rsidR="00264AD8">
        <w:t>toiminnallisuuksien</w:t>
      </w:r>
      <w:proofErr w:type="spellEnd"/>
      <w:r w:rsidR="00264AD8">
        <w:t xml:space="preserve"> mittaamista.</w:t>
      </w:r>
    </w:p>
    <w:p w:rsidR="00F32BB1" w:rsidRDefault="00F32BB1" w:rsidP="00216679">
      <w:pPr>
        <w:pStyle w:val="ListParagraph"/>
        <w:numPr>
          <w:ilvl w:val="0"/>
          <w:numId w:val="16"/>
        </w:numPr>
      </w:pPr>
      <w:r>
        <w:t xml:space="preserve">Tarkoituksena on mitata porttipiirin toimintaa </w:t>
      </w:r>
      <w:proofErr w:type="spellStart"/>
      <w:r>
        <w:t>pulssitetulla</w:t>
      </w:r>
      <w:proofErr w:type="spellEnd"/>
      <w:r>
        <w:t xml:space="preserve"> syöttöjännitteellä siten, että katsotaan oskilloskoopin kahdelta kanavalta vertailevasti porttipiirin input-jännitettä (esim. input A:n syöttö) ja porttipiirin antamaa output-jännitettä (Y).</w:t>
      </w:r>
    </w:p>
    <w:p w:rsidR="00216679" w:rsidRDefault="00174610" w:rsidP="00216679">
      <w:pPr>
        <w:pStyle w:val="ListParagraph"/>
        <w:numPr>
          <w:ilvl w:val="0"/>
          <w:numId w:val="16"/>
        </w:numPr>
      </w:pPr>
      <w:r>
        <w:t>Hae käyttöösi koekytkentäalusta, NOT-piiri ja lisäksi jokin 2-tuloinen perusporttipiiri.</w:t>
      </w:r>
      <w:r w:rsidR="00F32BB1">
        <w:t xml:space="preserve"> NOT-piiriä tarvitaan kanttipulssin kääntämiseksi input (B) –navalle toisessa tämän tehtävän mittauksista.</w:t>
      </w:r>
    </w:p>
    <w:p w:rsidR="00F32BB1" w:rsidRDefault="00F32BB1" w:rsidP="00216679">
      <w:pPr>
        <w:pStyle w:val="ListParagraph"/>
        <w:numPr>
          <w:ilvl w:val="0"/>
          <w:numId w:val="16"/>
        </w:numPr>
      </w:pPr>
      <w:r w:rsidRPr="007E104D">
        <w:rPr>
          <w:b/>
          <w:u w:val="single"/>
        </w:rPr>
        <w:t>Huomaa</w:t>
      </w:r>
      <w:r>
        <w:t xml:space="preserve">, että porttipiirin impedanssitaso on niin suuri, että sen mittaaminen käyttötilanteessa vaatii ainakin output puolelle ”laitteen”, esim. </w:t>
      </w:r>
      <w:r w:rsidRPr="007E104D">
        <w:rPr>
          <w:b/>
          <w:u w:val="single"/>
        </w:rPr>
        <w:t>1k</w:t>
      </w:r>
      <w:r w:rsidR="007E104D" w:rsidRPr="007E104D">
        <w:rPr>
          <w:rFonts w:cs="Arial"/>
          <w:b/>
          <w:u w:val="single"/>
        </w:rPr>
        <w:t>Ω</w:t>
      </w:r>
      <w:r w:rsidRPr="007E104D">
        <w:rPr>
          <w:b/>
          <w:u w:val="single"/>
        </w:rPr>
        <w:t>:n</w:t>
      </w:r>
      <w:r>
        <w:t xml:space="preserve"> vastuksen. Input-puolellakin voi joskus olla tarpeen tehdä impedanssisovitus. Kysy tarkemmin siinä tapauksessa, että mittaamasi signaali on hyvin häiriöistä.</w:t>
      </w:r>
    </w:p>
    <w:p w:rsidR="004212A8" w:rsidRDefault="004212A8" w:rsidP="00216679">
      <w:pPr>
        <w:pStyle w:val="ListParagraph"/>
        <w:numPr>
          <w:ilvl w:val="0"/>
          <w:numId w:val="16"/>
        </w:numPr>
      </w:pPr>
      <w:r w:rsidRPr="008A17EF">
        <w:rPr>
          <w:b/>
          <w:u w:val="single"/>
        </w:rPr>
        <w:t>Muista kytkeä erillinen käyttöjännite porttipiireille</w:t>
      </w:r>
      <w:r w:rsidR="008A17EF">
        <w:rPr>
          <w:b/>
          <w:u w:val="single"/>
        </w:rPr>
        <w:t xml:space="preserve"> ennen muuta kytkemistä</w:t>
      </w:r>
      <w:r>
        <w:t xml:space="preserve">! </w:t>
      </w:r>
      <w:proofErr w:type="spellStart"/>
      <w:r>
        <w:t>Pulssitetulla</w:t>
      </w:r>
      <w:proofErr w:type="spellEnd"/>
      <w:r>
        <w:t xml:space="preserve"> input-syötöllä ei voi antaa piirille käyttöjännitettä, koska piiri olisi sillä pois toiminnasta osan ajasta, eli 0V:n aikana.</w:t>
      </w:r>
    </w:p>
    <w:p w:rsidR="00BB2A48" w:rsidRDefault="00174610" w:rsidP="00216679">
      <w:pPr>
        <w:pStyle w:val="ListParagraph"/>
        <w:numPr>
          <w:ilvl w:val="0"/>
          <w:numId w:val="16"/>
        </w:numPr>
      </w:pPr>
      <w:r>
        <w:t xml:space="preserve">Avaa signaaligeneraattori ja oskilloskooppi. </w:t>
      </w:r>
      <w:r w:rsidRPr="008A17EF">
        <w:rPr>
          <w:u w:val="single"/>
        </w:rPr>
        <w:t>Säädä ja varmista oskilloskoopin avulla syöttöjännitteeksi kanttipulssi joka vaihtelee 0V:n ja +5V:n välillä</w:t>
      </w:r>
      <w:r w:rsidR="000A0F07" w:rsidRPr="008A17EF">
        <w:rPr>
          <w:u w:val="single"/>
        </w:rPr>
        <w:t>, JOTTA ET POLTA PIIRIÄ</w:t>
      </w:r>
      <w:r w:rsidR="000A0F07">
        <w:t>!</w:t>
      </w:r>
      <w:r>
        <w:t>.</w:t>
      </w:r>
      <w:r w:rsidR="00B85FD8">
        <w:t xml:space="preserve"> Taajuuden saat miettiä / kokeilla itse ”sopivaksi”… n</w:t>
      </w:r>
      <w:r w:rsidR="00A34BDE">
        <w:t>iin ja milloin se onkaan sopiva seuraavien kohtien mittaamiseen?</w:t>
      </w:r>
      <w:r w:rsidR="00B90E9F">
        <w:t xml:space="preserve"> Elelabra1:ssä näyttää siltä, että DC-tasoksi pitää säätää 1,25V kun sen halutaan olevan 2,5V (eli kanttipulssin keskiarvon on oltava 2,5V jotta vaihteluväli voi olla 0 – 5V).</w:t>
      </w:r>
      <w:r w:rsidR="004212A8">
        <w:t xml:space="preserve"> Alataso saa mieluummin olla hieman yli 0 kuin alle. Ylätaso saa mieluummin olla hieman alle 5V kuin yli!</w:t>
      </w:r>
      <w:r w:rsidR="00A653FC">
        <w:t xml:space="preserve"> Syöttöjännite olkoon </w:t>
      </w:r>
      <w:r w:rsidR="00FC66E8">
        <w:t>ylätilassa</w:t>
      </w:r>
      <w:r w:rsidR="00A653FC">
        <w:t xml:space="preserve"> 50% ajasta.</w:t>
      </w:r>
    </w:p>
    <w:p w:rsidR="00174610" w:rsidRDefault="00174610" w:rsidP="00216679">
      <w:pPr>
        <w:pStyle w:val="ListParagraph"/>
        <w:numPr>
          <w:ilvl w:val="0"/>
          <w:numId w:val="16"/>
        </w:numPr>
      </w:pPr>
      <w:r>
        <w:lastRenderedPageBreak/>
        <w:t>Haaroita signaaligeneraattorin syöttöjännite 2-tuloiselle porttipiirille</w:t>
      </w:r>
      <w:r w:rsidR="000A5AAB">
        <w:t xml:space="preserve"> (siis sama syöttö A:lle ja B:lle)</w:t>
      </w:r>
      <w:r>
        <w:t xml:space="preserve"> ja katso oskilloskoopilla miltä porttipiirin output (Y) näyttää syötöillä A = 1 ja B = 1, sekä A = 0 ja B = 0.</w:t>
      </w:r>
    </w:p>
    <w:p w:rsidR="00216679" w:rsidRDefault="00174610" w:rsidP="00216679">
      <w:pPr>
        <w:pStyle w:val="ListParagraph"/>
        <w:numPr>
          <w:ilvl w:val="0"/>
          <w:numId w:val="16"/>
        </w:numPr>
      </w:pPr>
      <w:r>
        <w:t>Laita 2-tuloisen porttipiirin toiseen jännitesyöttöön NOT-piiri ja mittaa output (Y) syötöillä A = 1 ja B = 0, sekä A = 0 ja B = 1.</w:t>
      </w:r>
    </w:p>
    <w:p w:rsidR="000A5AAB" w:rsidRDefault="000A5AAB" w:rsidP="00216679">
      <w:pPr>
        <w:pStyle w:val="ListParagraph"/>
        <w:numPr>
          <w:ilvl w:val="0"/>
          <w:numId w:val="16"/>
        </w:numPr>
      </w:pPr>
      <w:r>
        <w:t>Näytä toteutus opettajalle ja kuitataan tehtävä listalle. Varaudu selittämään oskilloskoopin ruu</w:t>
      </w:r>
      <w:r w:rsidR="00821882">
        <w:t>dulta mitä siitä voidaan havaita.</w:t>
      </w:r>
    </w:p>
    <w:p w:rsidR="00A27E04" w:rsidRDefault="003E2A42" w:rsidP="00A27E04">
      <w:pPr>
        <w:pStyle w:val="Heading2"/>
      </w:pPr>
      <w:r>
        <w:t xml:space="preserve">Tehtävä: Testaa porttipiirin kantti-syöttöä vähitellen pienentämällä, milloin tilan muutos ei enää </w:t>
      </w:r>
      <w:proofErr w:type="spellStart"/>
      <w:r>
        <w:t>tunnistu</w:t>
      </w:r>
      <w:proofErr w:type="spellEnd"/>
      <w:r>
        <w:t xml:space="preserve"> oikein.</w:t>
      </w:r>
    </w:p>
    <w:p w:rsidR="00A5120D" w:rsidRDefault="00A5120D" w:rsidP="00A27E04">
      <w:pPr>
        <w:pStyle w:val="ListParagraph"/>
        <w:numPr>
          <w:ilvl w:val="0"/>
          <w:numId w:val="17"/>
        </w:numPr>
      </w:pPr>
      <w:r>
        <w:t>Tämä tehtävä voidaan tehdä vain jos porttipiirin input ja output-jännitteet on saatu impedanssisovituksilla suhteellisen kohinattomiksi.</w:t>
      </w:r>
      <w:r w:rsidR="00404FC3">
        <w:t xml:space="preserve"> Katsotaan &amp; keskustellaan yhdessä toteutuiko tämä ja miten jatketaan jos ei.</w:t>
      </w:r>
    </w:p>
    <w:p w:rsidR="00A27E04" w:rsidRDefault="00A27E04" w:rsidP="00A27E04">
      <w:pPr>
        <w:pStyle w:val="ListParagraph"/>
        <w:numPr>
          <w:ilvl w:val="0"/>
          <w:numId w:val="17"/>
        </w:numPr>
      </w:pPr>
      <w:r>
        <w:t xml:space="preserve">Jatketaan edellisen tehtävän kytkennällä, </w:t>
      </w:r>
      <w:r w:rsidR="003E2A42">
        <w:t>mutta asetetaan toinen porttipiirin syöttö kiinteästi sellaiseen jännite-arvoon, että toisen portin tilanmuutos aiheuttaa muutoksen ulostulossa.</w:t>
      </w:r>
    </w:p>
    <w:p w:rsidR="00A27E04" w:rsidRDefault="003E2A42" w:rsidP="00A27E04">
      <w:pPr>
        <w:pStyle w:val="ListParagraph"/>
        <w:numPr>
          <w:ilvl w:val="0"/>
          <w:numId w:val="17"/>
        </w:numPr>
      </w:pPr>
      <w:r>
        <w:t xml:space="preserve">Säädä kanttipulssilla ruokitun input-navan syöttöjännitettä vähitellen pienemmälle ja etsi raja, jossa tilatunnistus ei mene enää oikein. Vertaa saamaasi tulosta </w:t>
      </w:r>
      <w:proofErr w:type="spellStart"/>
      <w:r>
        <w:t>datasheetilla</w:t>
      </w:r>
      <w:proofErr w:type="spellEnd"/>
      <w:r>
        <w:t xml:space="preserve"> luvattuun arvoon.</w:t>
      </w:r>
    </w:p>
    <w:p w:rsidR="00566623" w:rsidRDefault="00566623" w:rsidP="00566623">
      <w:pPr>
        <w:pStyle w:val="ListParagraph"/>
      </w:pPr>
    </w:p>
    <w:p w:rsidR="00A025E5" w:rsidRDefault="00A025E5" w:rsidP="00A27E04">
      <w:pPr>
        <w:pStyle w:val="Heading2"/>
      </w:pPr>
      <w:r>
        <w:t>Tehtävät</w:t>
      </w:r>
      <w:r w:rsidR="00EE5BD8">
        <w:t>: Valaistuslogiikan toteutus kolmen katkaisijan tapauksessa.</w:t>
      </w:r>
    </w:p>
    <w:p w:rsidR="00E22540" w:rsidRDefault="00E22540" w:rsidP="00E22540">
      <w:pPr>
        <w:pStyle w:val="Default"/>
      </w:pPr>
    </w:p>
    <w:p w:rsidR="00EE5BD8" w:rsidRDefault="00E22540" w:rsidP="00EE5BD8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Oletetaan, että huoneessa on kolme ovea ja jokaisen oven vieressä on kytkin. Kytkimen avulla huoneen valaisin voidaan sytyttää ja sammuttaa. Nimetään kytkimiä kuvaavat muuttujat: A, B ja C sekä huoneen valaisinta vastaa muuttuja Y. </w:t>
      </w:r>
    </w:p>
    <w:p w:rsidR="00E22540" w:rsidRDefault="00E22540" w:rsidP="00EE5BD8">
      <w:pPr>
        <w:ind w:firstLine="360"/>
        <w:rPr>
          <w:sz w:val="23"/>
          <w:szCs w:val="23"/>
        </w:rPr>
      </w:pPr>
      <w:r>
        <w:rPr>
          <w:sz w:val="23"/>
          <w:szCs w:val="23"/>
        </w:rPr>
        <w:t>Kun kaikki kytkimet ovat 0-tilassa (kytkin auki) valaisin on sammuneena eli Y = 0. Jos jokin kolmesta kytkimestä suljetaan 1-tilaan (kytkin kiinni), niin valaisin syttyy eli Y = 1. Jos tämän jälkeen jokin toinen kytkin menee 1-tilaan, niin valaisin sammuu. Siis valaisin loistaa, kun yksi kytkin on kiinni ja valaisin on puolestaan sammuneena, jos kaksi kytkintä on kiinni. Kuitenkin, jos valaisin ei loista</w:t>
      </w:r>
      <w:r w:rsidR="00264AD8">
        <w:rPr>
          <w:sz w:val="23"/>
          <w:szCs w:val="23"/>
        </w:rPr>
        <w:t>,</w:t>
      </w:r>
      <w:r w:rsidR="00216679">
        <w:rPr>
          <w:sz w:val="23"/>
          <w:szCs w:val="23"/>
        </w:rPr>
        <w:t xml:space="preserve"> </w:t>
      </w:r>
      <w:r>
        <w:rPr>
          <w:sz w:val="23"/>
          <w:szCs w:val="23"/>
        </w:rPr>
        <w:t>kun kaksi kytkintä on kiinni</w:t>
      </w:r>
      <w:r w:rsidR="00264AD8">
        <w:rPr>
          <w:sz w:val="23"/>
          <w:szCs w:val="23"/>
        </w:rPr>
        <w:t>, tulee valaisimen syttyä,</w:t>
      </w:r>
      <w:r>
        <w:rPr>
          <w:sz w:val="23"/>
          <w:szCs w:val="23"/>
        </w:rPr>
        <w:t xml:space="preserve"> kun kolmas kytkin sulkeutuu.</w:t>
      </w:r>
    </w:p>
    <w:p w:rsidR="00E22540" w:rsidRDefault="00E22540" w:rsidP="00E22540">
      <w:pPr>
        <w:pStyle w:val="ListParagraph"/>
        <w:numPr>
          <w:ilvl w:val="0"/>
          <w:numId w:val="15"/>
        </w:numPr>
      </w:pPr>
      <w:r>
        <w:lastRenderedPageBreak/>
        <w:t>Tee kytkennästä totuustaulu edellä esitetyn ongelmankuvauksen perusteella.</w:t>
      </w:r>
      <w:r w:rsidR="00D95E89">
        <w:t xml:space="preserve"> Esimerkkitapaus on kurssimateriaalissa ”varashälytin”-toteutuksena.</w:t>
      </w:r>
    </w:p>
    <w:p w:rsidR="00E22540" w:rsidRDefault="00E22540" w:rsidP="00E22540">
      <w:pPr>
        <w:pStyle w:val="ListParagraph"/>
      </w:pPr>
    </w:p>
    <w:p w:rsidR="00E22540" w:rsidRDefault="00E22540" w:rsidP="00714206">
      <w:pPr>
        <w:pStyle w:val="ListParagraph"/>
        <w:numPr>
          <w:ilvl w:val="0"/>
          <w:numId w:val="15"/>
        </w:numPr>
      </w:pPr>
      <w:r>
        <w:t>Laad</w:t>
      </w:r>
      <w:r w:rsidR="00B5548D">
        <w:t xml:space="preserve">i lähdön muuttujalle Y lauseke. </w:t>
      </w:r>
      <w:r>
        <w:t>Tarkista</w:t>
      </w:r>
      <w:r w:rsidR="00B5548D">
        <w:t>:</w:t>
      </w:r>
      <w:r>
        <w:t xml:space="preserve"> </w:t>
      </w:r>
      <w:hyperlink r:id="rId8" w:history="1">
        <w:r w:rsidRPr="00662EF0">
          <w:rPr>
            <w:rStyle w:val="Hyperlink"/>
          </w:rPr>
          <w:t>http://www.32x8.com/</w:t>
        </w:r>
      </w:hyperlink>
      <w:r>
        <w:t>)</w:t>
      </w:r>
    </w:p>
    <w:p w:rsidR="00714206" w:rsidRDefault="00714206" w:rsidP="00714206">
      <w:pPr>
        <w:pStyle w:val="ListParagraph"/>
      </w:pPr>
    </w:p>
    <w:p w:rsidR="00714206" w:rsidRDefault="00714206" w:rsidP="00714206">
      <w:pPr>
        <w:pStyle w:val="ListParagraph"/>
      </w:pPr>
    </w:p>
    <w:p w:rsidR="00E22540" w:rsidRDefault="00E22540" w:rsidP="00F906B8">
      <w:pPr>
        <w:pStyle w:val="ListParagraph"/>
        <w:numPr>
          <w:ilvl w:val="0"/>
          <w:numId w:val="15"/>
        </w:numPr>
      </w:pPr>
      <w:r>
        <w:t>Suunnittele tarvittava kytkentä (piirrä se) käyttäen ainoastaan perusporttipiirejä</w:t>
      </w:r>
      <w:r w:rsidR="003A5B78">
        <w:t xml:space="preserve"> ja vaihtoehtoinen toteutus XOR-</w:t>
      </w:r>
      <w:r>
        <w:t>piireillä</w:t>
      </w:r>
      <w:r w:rsidR="00F906B8">
        <w:t xml:space="preserve"> (kahdella 2-input-toteutus ja/tai 3-input-toteutus)</w:t>
      </w:r>
      <w:r>
        <w:t xml:space="preserve">. Selvitä montako 2 </w:t>
      </w:r>
      <w:proofErr w:type="spellStart"/>
      <w:r>
        <w:t>inputtista</w:t>
      </w:r>
      <w:proofErr w:type="spellEnd"/>
      <w:r>
        <w:t xml:space="preserve"> piiriä tarvi</w:t>
      </w:r>
      <w:r w:rsidR="003A5B78">
        <w:t>t</w:t>
      </w:r>
      <w:r>
        <w:t>set kytkennän toteuttamiseen.</w:t>
      </w:r>
      <w:r w:rsidR="00B85195">
        <w:t xml:space="preserve"> (</w:t>
      </w:r>
      <w:r w:rsidR="004C004B">
        <w:t>Harrastajakysymys: e</w:t>
      </w:r>
      <w:r w:rsidR="00B85195">
        <w:t>ntä NAND</w:t>
      </w:r>
      <w:r w:rsidR="00E11F70">
        <w:t>-piireillä</w:t>
      </w:r>
      <w:r w:rsidR="00B85195">
        <w:t>?</w:t>
      </w:r>
      <w:r w:rsidR="00DF51C4">
        <w:t xml:space="preserve"> NOT voidaan toteuttaa myös</w:t>
      </w:r>
      <w:r w:rsidR="00462691">
        <w:t xml:space="preserve"> suoraan</w:t>
      </w:r>
      <w:r w:rsidR="00DF51C4">
        <w:t xml:space="preserve"> NAND-piirillä</w:t>
      </w:r>
      <w:r w:rsidR="001B253D">
        <w:t>, miten?</w:t>
      </w:r>
      <w:r w:rsidR="00B85195">
        <w:t>)</w:t>
      </w:r>
    </w:p>
    <w:p w:rsidR="00E22540" w:rsidRDefault="00E22540" w:rsidP="00E22540">
      <w:pPr>
        <w:pStyle w:val="ListParagraph"/>
      </w:pPr>
    </w:p>
    <w:p w:rsidR="008566BB" w:rsidRDefault="00E22540" w:rsidP="003E3D78">
      <w:pPr>
        <w:pStyle w:val="ListParagraph"/>
        <w:numPr>
          <w:ilvl w:val="0"/>
          <w:numId w:val="15"/>
        </w:numPr>
      </w:pPr>
      <w:r>
        <w:t xml:space="preserve">Rakenna kytkentä IDL 800 Digital </w:t>
      </w:r>
      <w:proofErr w:type="spellStart"/>
      <w:r>
        <w:t>Lab:n</w:t>
      </w:r>
      <w:proofErr w:type="spellEnd"/>
      <w:r>
        <w:t xml:space="preserve"> kytkentäalustalle käyttäen 74HCXX piirejä</w:t>
      </w:r>
      <w:r w:rsidR="00CC7178">
        <w:t xml:space="preserve"> (joita komponenttitornista löytyy)</w:t>
      </w:r>
      <w:r>
        <w:t xml:space="preserve">, alustan kytkimiä ja </w:t>
      </w:r>
      <w:proofErr w:type="spellStart"/>
      <w:r>
        <w:t>ledejä</w:t>
      </w:r>
      <w:r w:rsidR="00F65866">
        <w:t>+sarjavastuksia</w:t>
      </w:r>
      <w:proofErr w:type="spellEnd"/>
      <w:r>
        <w:t xml:space="preserve"> ja totea piirin toiminta.</w:t>
      </w:r>
      <w:r w:rsidR="00EE5BD8">
        <w:t xml:space="preserve"> (Kotonakin tämän voi tehdä </w:t>
      </w:r>
      <w:proofErr w:type="spellStart"/>
      <w:r w:rsidR="00EE5BD8">
        <w:t>Arduinon</w:t>
      </w:r>
      <w:proofErr w:type="spellEnd"/>
      <w:r w:rsidR="00EE5BD8">
        <w:t xml:space="preserve"> avulla)</w:t>
      </w:r>
    </w:p>
    <w:sectPr w:rsidR="008566BB" w:rsidSect="001C3E5D"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E76" w:rsidRDefault="00907E76" w:rsidP="007D1B3E">
      <w:r>
        <w:separator/>
      </w:r>
    </w:p>
  </w:endnote>
  <w:endnote w:type="continuationSeparator" w:id="0">
    <w:p w:rsidR="00907E76" w:rsidRDefault="00907E76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E76" w:rsidRDefault="00907E76" w:rsidP="007D1B3E">
      <w:r>
        <w:separator/>
      </w:r>
    </w:p>
  </w:footnote>
  <w:footnote w:type="continuationSeparator" w:id="0">
    <w:p w:rsidR="00907E76" w:rsidRDefault="00907E76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Pr="006A70CC" w:rsidRDefault="00030613" w:rsidP="006A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C86359"/>
    <w:multiLevelType w:val="hybridMultilevel"/>
    <w:tmpl w:val="9656D5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6BE5C59"/>
    <w:multiLevelType w:val="hybridMultilevel"/>
    <w:tmpl w:val="56347776"/>
    <w:lvl w:ilvl="0" w:tplc="F60A7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DC1"/>
    <w:multiLevelType w:val="hybridMultilevel"/>
    <w:tmpl w:val="A53432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0BD9"/>
    <w:multiLevelType w:val="hybridMultilevel"/>
    <w:tmpl w:val="8E62C5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127B6B"/>
    <w:multiLevelType w:val="hybridMultilevel"/>
    <w:tmpl w:val="1EDA0106"/>
    <w:lvl w:ilvl="0" w:tplc="395CD3C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82A1E"/>
    <w:multiLevelType w:val="hybridMultilevel"/>
    <w:tmpl w:val="F4D092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27E03FB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B7459BF"/>
    <w:multiLevelType w:val="hybridMultilevel"/>
    <w:tmpl w:val="0782883E"/>
    <w:lvl w:ilvl="0" w:tplc="981C1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5"/>
  </w:num>
  <w:num w:numId="11">
    <w:abstractNumId w:val="13"/>
  </w:num>
  <w:num w:numId="12">
    <w:abstractNumId w:val="6"/>
  </w:num>
  <w:num w:numId="13">
    <w:abstractNumId w:val="7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i-FI" w:vendorID="64" w:dllVersion="131078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69"/>
    <w:rsid w:val="00030613"/>
    <w:rsid w:val="00031109"/>
    <w:rsid w:val="000468D1"/>
    <w:rsid w:val="000552BC"/>
    <w:rsid w:val="0007520A"/>
    <w:rsid w:val="00075275"/>
    <w:rsid w:val="00081293"/>
    <w:rsid w:val="00090658"/>
    <w:rsid w:val="00093C46"/>
    <w:rsid w:val="000A0F07"/>
    <w:rsid w:val="000A3433"/>
    <w:rsid w:val="000A44F4"/>
    <w:rsid w:val="000A5AAB"/>
    <w:rsid w:val="000C0D9D"/>
    <w:rsid w:val="000D0724"/>
    <w:rsid w:val="000D1C31"/>
    <w:rsid w:val="000D4708"/>
    <w:rsid w:val="000D4E75"/>
    <w:rsid w:val="001065D2"/>
    <w:rsid w:val="00107EC3"/>
    <w:rsid w:val="00110975"/>
    <w:rsid w:val="00111B32"/>
    <w:rsid w:val="001162DA"/>
    <w:rsid w:val="00122031"/>
    <w:rsid w:val="00135FFE"/>
    <w:rsid w:val="00163B7D"/>
    <w:rsid w:val="00170E75"/>
    <w:rsid w:val="00174610"/>
    <w:rsid w:val="001836BC"/>
    <w:rsid w:val="00187519"/>
    <w:rsid w:val="00196D38"/>
    <w:rsid w:val="001A0AD5"/>
    <w:rsid w:val="001B1DAD"/>
    <w:rsid w:val="001B253D"/>
    <w:rsid w:val="001B4788"/>
    <w:rsid w:val="001C3E5D"/>
    <w:rsid w:val="001D013F"/>
    <w:rsid w:val="001E5DB3"/>
    <w:rsid w:val="001E7137"/>
    <w:rsid w:val="00216679"/>
    <w:rsid w:val="002307C0"/>
    <w:rsid w:val="002339CA"/>
    <w:rsid w:val="00250961"/>
    <w:rsid w:val="002510AA"/>
    <w:rsid w:val="00264AD8"/>
    <w:rsid w:val="002775E7"/>
    <w:rsid w:val="00282519"/>
    <w:rsid w:val="002A531F"/>
    <w:rsid w:val="002A6710"/>
    <w:rsid w:val="002B519D"/>
    <w:rsid w:val="002F1A95"/>
    <w:rsid w:val="002F7CE6"/>
    <w:rsid w:val="003017B8"/>
    <w:rsid w:val="00307E0D"/>
    <w:rsid w:val="00317EB5"/>
    <w:rsid w:val="003223C0"/>
    <w:rsid w:val="003234AA"/>
    <w:rsid w:val="00340B7F"/>
    <w:rsid w:val="003555A5"/>
    <w:rsid w:val="003571C8"/>
    <w:rsid w:val="00364585"/>
    <w:rsid w:val="00366C36"/>
    <w:rsid w:val="00373EBE"/>
    <w:rsid w:val="003834BF"/>
    <w:rsid w:val="00391CB9"/>
    <w:rsid w:val="00394678"/>
    <w:rsid w:val="003A5B78"/>
    <w:rsid w:val="003B3795"/>
    <w:rsid w:val="003C379C"/>
    <w:rsid w:val="003C76D7"/>
    <w:rsid w:val="003D1DC9"/>
    <w:rsid w:val="003E2A42"/>
    <w:rsid w:val="004036C2"/>
    <w:rsid w:val="00404FC3"/>
    <w:rsid w:val="00407C9D"/>
    <w:rsid w:val="00417BCE"/>
    <w:rsid w:val="004212A8"/>
    <w:rsid w:val="00421D33"/>
    <w:rsid w:val="004475B1"/>
    <w:rsid w:val="0045001F"/>
    <w:rsid w:val="004559BC"/>
    <w:rsid w:val="00455D27"/>
    <w:rsid w:val="00460F26"/>
    <w:rsid w:val="00462691"/>
    <w:rsid w:val="0046288F"/>
    <w:rsid w:val="004649C8"/>
    <w:rsid w:val="00471C6C"/>
    <w:rsid w:val="00472570"/>
    <w:rsid w:val="00473FCC"/>
    <w:rsid w:val="00482587"/>
    <w:rsid w:val="004853C7"/>
    <w:rsid w:val="00490BCE"/>
    <w:rsid w:val="004A55F0"/>
    <w:rsid w:val="004B31A5"/>
    <w:rsid w:val="004C004B"/>
    <w:rsid w:val="004C719D"/>
    <w:rsid w:val="004D429F"/>
    <w:rsid w:val="004D6DC8"/>
    <w:rsid w:val="004E34D3"/>
    <w:rsid w:val="004E53E5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66623"/>
    <w:rsid w:val="00580B31"/>
    <w:rsid w:val="005D1E0D"/>
    <w:rsid w:val="005D3B32"/>
    <w:rsid w:val="006037F4"/>
    <w:rsid w:val="00621C18"/>
    <w:rsid w:val="006319FE"/>
    <w:rsid w:val="00660FEB"/>
    <w:rsid w:val="00676D33"/>
    <w:rsid w:val="00693E1C"/>
    <w:rsid w:val="006951F1"/>
    <w:rsid w:val="006A10ED"/>
    <w:rsid w:val="006A70CC"/>
    <w:rsid w:val="006B5E5C"/>
    <w:rsid w:val="006B5FC9"/>
    <w:rsid w:val="006D1E6E"/>
    <w:rsid w:val="006F4DB5"/>
    <w:rsid w:val="00714206"/>
    <w:rsid w:val="00716B4F"/>
    <w:rsid w:val="00740380"/>
    <w:rsid w:val="00776ECA"/>
    <w:rsid w:val="007C13C5"/>
    <w:rsid w:val="007D174E"/>
    <w:rsid w:val="007D1B3E"/>
    <w:rsid w:val="007E104D"/>
    <w:rsid w:val="007F7B0D"/>
    <w:rsid w:val="00821882"/>
    <w:rsid w:val="00837209"/>
    <w:rsid w:val="00845407"/>
    <w:rsid w:val="008566BB"/>
    <w:rsid w:val="008606C4"/>
    <w:rsid w:val="00860870"/>
    <w:rsid w:val="00883B06"/>
    <w:rsid w:val="008A17EF"/>
    <w:rsid w:val="008A1C16"/>
    <w:rsid w:val="008B6339"/>
    <w:rsid w:val="008E5E02"/>
    <w:rsid w:val="008F45E1"/>
    <w:rsid w:val="00900C7B"/>
    <w:rsid w:val="00907E76"/>
    <w:rsid w:val="00917DFD"/>
    <w:rsid w:val="00926EB1"/>
    <w:rsid w:val="009273D3"/>
    <w:rsid w:val="00962C5F"/>
    <w:rsid w:val="00967DD5"/>
    <w:rsid w:val="00990749"/>
    <w:rsid w:val="00995B2E"/>
    <w:rsid w:val="009B6169"/>
    <w:rsid w:val="009C79D3"/>
    <w:rsid w:val="009F3206"/>
    <w:rsid w:val="009F4F54"/>
    <w:rsid w:val="00A00715"/>
    <w:rsid w:val="00A025B8"/>
    <w:rsid w:val="00A025E5"/>
    <w:rsid w:val="00A11A2A"/>
    <w:rsid w:val="00A13439"/>
    <w:rsid w:val="00A1493A"/>
    <w:rsid w:val="00A15475"/>
    <w:rsid w:val="00A22772"/>
    <w:rsid w:val="00A27E04"/>
    <w:rsid w:val="00A34BDE"/>
    <w:rsid w:val="00A4500B"/>
    <w:rsid w:val="00A5120D"/>
    <w:rsid w:val="00A52567"/>
    <w:rsid w:val="00A653FC"/>
    <w:rsid w:val="00A75DBA"/>
    <w:rsid w:val="00A75FDD"/>
    <w:rsid w:val="00A85010"/>
    <w:rsid w:val="00A85C58"/>
    <w:rsid w:val="00A91DF6"/>
    <w:rsid w:val="00AA0733"/>
    <w:rsid w:val="00AB76DA"/>
    <w:rsid w:val="00AD4D88"/>
    <w:rsid w:val="00B01302"/>
    <w:rsid w:val="00B0621C"/>
    <w:rsid w:val="00B2259C"/>
    <w:rsid w:val="00B24FC1"/>
    <w:rsid w:val="00B32163"/>
    <w:rsid w:val="00B344D6"/>
    <w:rsid w:val="00B5548D"/>
    <w:rsid w:val="00B6663D"/>
    <w:rsid w:val="00B85195"/>
    <w:rsid w:val="00B85FD8"/>
    <w:rsid w:val="00B907BD"/>
    <w:rsid w:val="00B90E9F"/>
    <w:rsid w:val="00B95368"/>
    <w:rsid w:val="00B95CEB"/>
    <w:rsid w:val="00BB2A48"/>
    <w:rsid w:val="00BC3EEE"/>
    <w:rsid w:val="00BC5E39"/>
    <w:rsid w:val="00BE0518"/>
    <w:rsid w:val="00BF665B"/>
    <w:rsid w:val="00BF69AD"/>
    <w:rsid w:val="00C06F18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B3A42"/>
    <w:rsid w:val="00CC7178"/>
    <w:rsid w:val="00CD0E2B"/>
    <w:rsid w:val="00CD3742"/>
    <w:rsid w:val="00CE57BB"/>
    <w:rsid w:val="00D1111A"/>
    <w:rsid w:val="00D23813"/>
    <w:rsid w:val="00D4137F"/>
    <w:rsid w:val="00D43C5E"/>
    <w:rsid w:val="00D71CD3"/>
    <w:rsid w:val="00D779CA"/>
    <w:rsid w:val="00D77D64"/>
    <w:rsid w:val="00D95E89"/>
    <w:rsid w:val="00DD2DD6"/>
    <w:rsid w:val="00DD7A88"/>
    <w:rsid w:val="00DE2A46"/>
    <w:rsid w:val="00DE570A"/>
    <w:rsid w:val="00DF2A43"/>
    <w:rsid w:val="00DF4E41"/>
    <w:rsid w:val="00DF51C4"/>
    <w:rsid w:val="00DF761C"/>
    <w:rsid w:val="00E0764C"/>
    <w:rsid w:val="00E11F70"/>
    <w:rsid w:val="00E22540"/>
    <w:rsid w:val="00E5526A"/>
    <w:rsid w:val="00E66597"/>
    <w:rsid w:val="00E758FF"/>
    <w:rsid w:val="00E81533"/>
    <w:rsid w:val="00E82908"/>
    <w:rsid w:val="00E82B2E"/>
    <w:rsid w:val="00E847D4"/>
    <w:rsid w:val="00EA51C4"/>
    <w:rsid w:val="00EB6A5B"/>
    <w:rsid w:val="00EC0FF8"/>
    <w:rsid w:val="00EC5DD7"/>
    <w:rsid w:val="00EC7D91"/>
    <w:rsid w:val="00EE5BD8"/>
    <w:rsid w:val="00F01F8D"/>
    <w:rsid w:val="00F32BB1"/>
    <w:rsid w:val="00F444D3"/>
    <w:rsid w:val="00F54D6C"/>
    <w:rsid w:val="00F564BB"/>
    <w:rsid w:val="00F650AD"/>
    <w:rsid w:val="00F655E2"/>
    <w:rsid w:val="00F65866"/>
    <w:rsid w:val="00F734C2"/>
    <w:rsid w:val="00F76BE3"/>
    <w:rsid w:val="00F906B8"/>
    <w:rsid w:val="00FA6E59"/>
    <w:rsid w:val="00FB1BEA"/>
    <w:rsid w:val="00FC66E8"/>
    <w:rsid w:val="00FD23AA"/>
    <w:rsid w:val="00FD23E7"/>
    <w:rsid w:val="00FD73A7"/>
    <w:rsid w:val="00FE0005"/>
    <w:rsid w:val="00FE1CE8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5F33B21C"/>
  <w15:docId w15:val="{70E1B72A-AF89-48B6-ABDE-AF815A6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2x8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7A265-125F-46DC-B62E-DA0FA5C0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5</TotalTime>
  <Pages>4</Pages>
  <Words>532</Words>
  <Characters>4317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4840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Jaakko Kaski</cp:lastModifiedBy>
  <cp:revision>3</cp:revision>
  <cp:lastPrinted>2011-09-20T09:38:00Z</cp:lastPrinted>
  <dcterms:created xsi:type="dcterms:W3CDTF">2017-08-23T08:42:00Z</dcterms:created>
  <dcterms:modified xsi:type="dcterms:W3CDTF">2017-08-23T08:46:00Z</dcterms:modified>
</cp:coreProperties>
</file>