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Documento de Estilos de Código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establece pautas y convenciones para el desarrollo de código en el proyecto “Tango App”, con el objetivo de mejorar la legibilidad, mantenibilidad y colaboración del código.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Convenciones Generales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Utiliza nombres descriptivos y significativos para variables, funciones y componentes.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Mantén el código limpio y organizado, siguiendo la estructura y patrones establecidos en el proyecto.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Usa comentarios para explicar el propósito y funcionamiento del código cuando sea necesario.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JavaScript / TypeScript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2.1. Nomenclatura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Utiliza camelCase para nombrar variables y funciones.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Utiliza PascalCase para nombrar clases y componentes.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2.2. Importaciones y rutas de módulos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Usa importaciones absolutas en lugar de rutas relativas siempre que sea posible.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Organiza las importaciones en bloques separados, primero las importaciones de paquetes externos, seguidas de las importaciones internas del proyecto.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Agrupa las importaciones relacionadas entre sí y separa cada grupo con una línea en blanco.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{ useRouter } from "next/router";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Button from "@/components/Button";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useBudgets from "@/components/hooks/useBudgets";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2.3. Declaración de variables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Utiliza const para declarar variables que no serán reasignadas y let para aquellas que sí lo serán.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Evita la declaración de variables globales cuando sea posible, prefiriendo el ámbito de bloque.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username = "John";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age = 30;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2.4. Estilo de código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Utiliza espacios en lugar de tabulaciones para la indentación.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Usa dos espacios para cada nivel de indentación.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Limita la longitud de las líneas de código a 80-100 caracteres para mejorar la legibilidad.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greet = (name: string) =&gt;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console.log(`Hello, ${name}!`);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React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3.1. Componentes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Utiliza componentes funcionales siempre que sea posible.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Define los prop-types de los componentes para documentar su API.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Agrupa las props relacionadas en interfaces para una mejor organización y documentación del código.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interface ButtonProps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onClick?: () =&gt; void;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className: string;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children: React.ReactNode;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Button: React.FC&lt;ButtonProps&gt; = ({ onClick, className, children }) =&gt;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return &lt;button onClick={onClick} className={className}&gt;{children}&lt;/button&gt;;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 default Button;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3.2. Estilos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Utiliza clases de CSS para estilizar componentes en lugar de estilos en línea siempre que sea posible.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Utiliza classNames o plantillas de cadena para generar nombres de clases de manera dinámica.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React from "react";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classNames from "classnames";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const MyComponent = ({ isActive }) =&gt;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 buttonClasses = classNames("button",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"active": isActive,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"disabled": !isActive,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return &lt;button className={buttonClasses}&gt;Click Me&lt;/button&gt;;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Estas son solo algunas de las pautas generales que deben seguirse al escribir código en el proyecto. Se alienta a todos los miembros del equipo a revisar este documento periódicamente y contribuir con sugerencias para mejorar las convenciones de codificación.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