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F65E" w14:textId="77777777" w:rsidR="00400096" w:rsidRPr="00E875F6" w:rsidRDefault="00000000" w:rsidP="00E875F6">
      <w:pPr>
        <w:jc w:val="center"/>
        <w:rPr>
          <w:rFonts w:ascii="Arial" w:eastAsiaTheme="majorEastAsia" w:hAnsi="Arial" w:cs="Arial"/>
          <w:b/>
          <w:bCs/>
          <w:sz w:val="28"/>
          <w:szCs w:val="28"/>
          <w:lang w:eastAsia="ja-JP"/>
        </w:rPr>
      </w:pPr>
      <w:r w:rsidRPr="00E875F6">
        <w:rPr>
          <w:rFonts w:ascii="Arial" w:eastAsiaTheme="majorEastAsia" w:hAnsi="Arial" w:cs="Arial"/>
          <w:b/>
          <w:bCs/>
          <w:sz w:val="28"/>
          <w:szCs w:val="28"/>
          <w:lang w:eastAsia="ja-JP"/>
        </w:rPr>
        <w:t>歯科局所麻酔製剤安全シミュレーター</w:t>
      </w:r>
      <w:r w:rsidRPr="00E875F6">
        <w:rPr>
          <w:rFonts w:ascii="Arial" w:eastAsiaTheme="majorEastAsia" w:hAnsi="Arial" w:cs="Arial"/>
          <w:b/>
          <w:bCs/>
          <w:sz w:val="28"/>
          <w:szCs w:val="28"/>
          <w:lang w:eastAsia="ja-JP"/>
        </w:rPr>
        <w:t xml:space="preserve"> </w:t>
      </w:r>
      <w:proofErr w:type="spellStart"/>
      <w:r w:rsidRPr="00E875F6">
        <w:rPr>
          <w:rFonts w:ascii="Arial" w:eastAsiaTheme="majorEastAsia" w:hAnsi="Arial" w:cs="Arial"/>
          <w:b/>
          <w:bCs/>
          <w:sz w:val="28"/>
          <w:szCs w:val="28"/>
          <w:lang w:eastAsia="ja-JP"/>
        </w:rPr>
        <w:t>LocaBrake</w:t>
      </w:r>
      <w:proofErr w:type="spellEnd"/>
      <w:r w:rsidRPr="00E875F6">
        <w:rPr>
          <w:rFonts w:ascii="Arial" w:eastAsiaTheme="majorEastAsia" w:hAnsi="Arial" w:cs="Arial"/>
          <w:b/>
          <w:bCs/>
          <w:sz w:val="28"/>
          <w:szCs w:val="28"/>
          <w:lang w:eastAsia="ja-JP"/>
        </w:rPr>
        <w:t xml:space="preserve"> </w:t>
      </w:r>
      <w:r w:rsidRPr="00E875F6">
        <w:rPr>
          <w:rFonts w:ascii="Arial" w:eastAsiaTheme="majorEastAsia" w:hAnsi="Arial" w:cs="Arial"/>
          <w:b/>
          <w:bCs/>
          <w:sz w:val="28"/>
          <w:szCs w:val="28"/>
          <w:lang w:eastAsia="ja-JP"/>
        </w:rPr>
        <w:t>仕様・計算根拠説明書</w:t>
      </w:r>
    </w:p>
    <w:p w14:paraId="0634381D" w14:textId="77777777" w:rsidR="00400096" w:rsidRPr="00B12919" w:rsidRDefault="00000000" w:rsidP="00E875F6">
      <w:pPr>
        <w:jc w:val="right"/>
        <w:rPr>
          <w:rFonts w:ascii="Arial" w:eastAsiaTheme="majorEastAsia" w:hAnsi="Arial" w:cs="Arial"/>
          <w:color w:val="000000" w:themeColor="text1"/>
          <w:sz w:val="24"/>
          <w:szCs w:val="24"/>
          <w:lang w:eastAsia="ja-JP"/>
        </w:rPr>
      </w:pPr>
      <w:r w:rsidRPr="00B12919">
        <w:rPr>
          <w:rFonts w:ascii="Arial" w:eastAsiaTheme="majorEastAsia" w:hAnsi="Arial" w:cs="Arial"/>
          <w:color w:val="000000" w:themeColor="text1"/>
          <w:sz w:val="24"/>
          <w:szCs w:val="24"/>
          <w:lang w:eastAsia="ja-JP"/>
        </w:rPr>
        <w:t>Ver 1.76</w:t>
      </w:r>
    </w:p>
    <w:p w14:paraId="1C595A59"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1. </w:t>
      </w:r>
      <w:r w:rsidRPr="00E875F6">
        <w:rPr>
          <w:rFonts w:ascii="Arial" w:eastAsiaTheme="majorEastAsia" w:hAnsi="Arial" w:cs="Arial"/>
          <w:b/>
          <w:bCs/>
          <w:sz w:val="24"/>
          <w:szCs w:val="24"/>
          <w:lang w:eastAsia="ja-JP"/>
        </w:rPr>
        <w:t>本シミュレーターの概要</w:t>
      </w:r>
    </w:p>
    <w:p w14:paraId="2AEBC972" w14:textId="2786E912" w:rsidR="00400096" w:rsidRPr="000F292E" w:rsidRDefault="00000000" w:rsidP="000F292E">
      <w:pPr>
        <w:jc w:val="both"/>
        <w:rPr>
          <w:rFonts w:ascii="Arial" w:eastAsia="ＭＳ Ｐゴシック" w:hAnsi="Arial" w:cs="Arial"/>
          <w:sz w:val="24"/>
          <w:szCs w:val="24"/>
          <w:lang w:eastAsia="ja-JP"/>
        </w:rPr>
      </w:pPr>
      <w:r w:rsidRPr="000F292E">
        <w:rPr>
          <w:rFonts w:ascii="Arial" w:eastAsia="ＭＳ Ｐゴシック" w:hAnsi="Arial" w:cs="Arial"/>
          <w:sz w:val="24"/>
          <w:szCs w:val="24"/>
          <w:lang w:eastAsia="ja-JP"/>
        </w:rPr>
        <w:t>本アプリは、臨床意思決定支援システムとして、チェアーサイドにおける局所麻酔薬の</w:t>
      </w:r>
      <w:r w:rsidR="000F292E" w:rsidRPr="000F292E">
        <w:rPr>
          <w:rFonts w:ascii="Arial" w:eastAsia="ＭＳ Ｐゴシック" w:hAnsi="Arial" w:cs="Arial"/>
          <w:sz w:val="24"/>
          <w:szCs w:val="24"/>
          <w:lang w:eastAsia="ja-JP"/>
        </w:rPr>
        <w:t>最大推奨</w:t>
      </w:r>
      <w:r w:rsidRPr="000F292E">
        <w:rPr>
          <w:rFonts w:ascii="Arial" w:eastAsia="ＭＳ Ｐゴシック" w:hAnsi="Arial" w:cs="Arial"/>
          <w:sz w:val="24"/>
          <w:szCs w:val="24"/>
          <w:lang w:eastAsia="ja-JP"/>
        </w:rPr>
        <w:t>用量（</w:t>
      </w:r>
      <w:r w:rsidR="00397CD9" w:rsidRPr="000F292E">
        <w:rPr>
          <w:rFonts w:ascii="Arial" w:eastAsia="ＭＳ Ｐゴシック" w:hAnsi="Arial" w:cs="Arial"/>
          <w:color w:val="444444"/>
          <w:sz w:val="24"/>
          <w:szCs w:val="24"/>
          <w:shd w:val="clear" w:color="auto" w:fill="FFFFFF"/>
          <w:lang w:eastAsia="ja-JP"/>
        </w:rPr>
        <w:t>maximum recommended dose:</w:t>
      </w:r>
      <w:r w:rsidR="00397CD9" w:rsidRPr="000F292E">
        <w:rPr>
          <w:rStyle w:val="apple-converted-space"/>
          <w:rFonts w:ascii="Arial" w:eastAsia="ＭＳ Ｐゴシック" w:hAnsi="Arial" w:cs="Arial"/>
          <w:color w:val="444444"/>
          <w:sz w:val="24"/>
          <w:szCs w:val="24"/>
          <w:shd w:val="clear" w:color="auto" w:fill="FFFFFF"/>
          <w:lang w:eastAsia="ja-JP"/>
        </w:rPr>
        <w:t> </w:t>
      </w:r>
      <w:r w:rsidR="00397CD9" w:rsidRPr="000F292E">
        <w:rPr>
          <w:rFonts w:ascii="Arial" w:eastAsia="ＭＳ Ｐゴシック" w:hAnsi="Arial" w:cs="Arial"/>
          <w:color w:val="444444"/>
          <w:sz w:val="24"/>
          <w:szCs w:val="24"/>
          <w:lang w:eastAsia="ja-JP"/>
        </w:rPr>
        <w:t>MRD</w:t>
      </w:r>
      <w:r w:rsidRPr="000F292E">
        <w:rPr>
          <w:rFonts w:ascii="Arial" w:eastAsia="ＭＳ Ｐゴシック" w:hAnsi="Arial" w:cs="Arial"/>
          <w:sz w:val="24"/>
          <w:szCs w:val="24"/>
          <w:lang w:eastAsia="ja-JP"/>
        </w:rPr>
        <w:t>）および血管収縮薬の推奨負荷量をリアルタイムに一元管理するデジタルプラットフォームである。複数製剤の混用・追加投与時に生じる複雑な薬理学的合算を自動化し、局所麻酔薬全身中毒およびカテコラミン等による急性心血管アクシデントを防止することを目的とする。</w:t>
      </w:r>
    </w:p>
    <w:p w14:paraId="329BEE56" w14:textId="77777777" w:rsidR="00400096" w:rsidRPr="00E875F6" w:rsidRDefault="00000000" w:rsidP="00E875F6">
      <w:pPr>
        <w:rPr>
          <w:rFonts w:ascii="Arial" w:eastAsiaTheme="majorEastAsia" w:hAnsi="Arial" w:cs="Arial"/>
          <w:b/>
          <w:bCs/>
          <w:sz w:val="24"/>
          <w:szCs w:val="24"/>
        </w:rPr>
      </w:pPr>
      <w:r w:rsidRPr="00E875F6">
        <w:rPr>
          <w:rFonts w:ascii="Arial" w:eastAsiaTheme="majorEastAsia" w:hAnsi="Arial" w:cs="Arial"/>
          <w:b/>
          <w:bCs/>
          <w:sz w:val="24"/>
          <w:szCs w:val="24"/>
        </w:rPr>
        <w:t xml:space="preserve">2. </w:t>
      </w:r>
      <w:proofErr w:type="spellStart"/>
      <w:r w:rsidRPr="00E875F6">
        <w:rPr>
          <w:rFonts w:ascii="Arial" w:eastAsiaTheme="majorEastAsia" w:hAnsi="Arial" w:cs="Arial"/>
          <w:b/>
          <w:bCs/>
          <w:sz w:val="24"/>
          <w:szCs w:val="24"/>
        </w:rPr>
        <w:t>システム基本仕様</w:t>
      </w:r>
      <w:proofErr w:type="spellEnd"/>
    </w:p>
    <w:p w14:paraId="23131D81" w14:textId="77777777" w:rsidR="00400096" w:rsidRPr="00E875F6" w:rsidRDefault="00000000" w:rsidP="00E875F6">
      <w:pPr>
        <w:pStyle w:val="ae"/>
        <w:numPr>
          <w:ilvl w:val="0"/>
          <w:numId w:val="10"/>
        </w:numPr>
        <w:rPr>
          <w:rFonts w:ascii="Arial" w:eastAsiaTheme="majorEastAsia" w:hAnsi="Arial" w:cs="Arial"/>
          <w:sz w:val="24"/>
          <w:szCs w:val="24"/>
        </w:rPr>
      </w:pPr>
      <w:r w:rsidRPr="00E875F6">
        <w:rPr>
          <w:rFonts w:ascii="Arial" w:eastAsiaTheme="majorEastAsia" w:hAnsi="Arial" w:cs="Arial"/>
          <w:sz w:val="24"/>
          <w:szCs w:val="24"/>
        </w:rPr>
        <w:t>対応環境：各種</w:t>
      </w:r>
      <w:r w:rsidRPr="00E875F6">
        <w:rPr>
          <w:rFonts w:ascii="Arial" w:eastAsiaTheme="majorEastAsia" w:hAnsi="Arial" w:cs="Arial"/>
          <w:sz w:val="24"/>
          <w:szCs w:val="24"/>
        </w:rPr>
        <w:t>Web</w:t>
      </w:r>
      <w:r w:rsidRPr="00E875F6">
        <w:rPr>
          <w:rFonts w:ascii="Arial" w:eastAsiaTheme="majorEastAsia" w:hAnsi="Arial" w:cs="Arial"/>
          <w:sz w:val="24"/>
          <w:szCs w:val="24"/>
        </w:rPr>
        <w:t>ブラウザ（</w:t>
      </w:r>
      <w:r w:rsidRPr="00E875F6">
        <w:rPr>
          <w:rFonts w:ascii="Arial" w:eastAsiaTheme="majorEastAsia" w:hAnsi="Arial" w:cs="Arial"/>
          <w:sz w:val="24"/>
          <w:szCs w:val="24"/>
        </w:rPr>
        <w:t>iOS/iPadOS Safari, Android Chrome, Windows/Mac Edge</w:t>
      </w:r>
      <w:r w:rsidRPr="00E875F6">
        <w:rPr>
          <w:rFonts w:ascii="Arial" w:eastAsiaTheme="majorEastAsia" w:hAnsi="Arial" w:cs="Arial"/>
          <w:sz w:val="24"/>
          <w:szCs w:val="24"/>
        </w:rPr>
        <w:t>・</w:t>
      </w:r>
      <w:r w:rsidRPr="00E875F6">
        <w:rPr>
          <w:rFonts w:ascii="Arial" w:eastAsiaTheme="majorEastAsia" w:hAnsi="Arial" w:cs="Arial"/>
          <w:sz w:val="24"/>
          <w:szCs w:val="24"/>
        </w:rPr>
        <w:t>Chrome</w:t>
      </w:r>
      <w:r w:rsidRPr="00E875F6">
        <w:rPr>
          <w:rFonts w:ascii="Arial" w:eastAsiaTheme="majorEastAsia" w:hAnsi="Arial" w:cs="Arial"/>
          <w:sz w:val="24"/>
          <w:szCs w:val="24"/>
        </w:rPr>
        <w:t>等）</w:t>
      </w:r>
    </w:p>
    <w:p w14:paraId="2F5FA38C" w14:textId="77777777" w:rsidR="00400096" w:rsidRPr="00E875F6" w:rsidRDefault="00000000" w:rsidP="00E875F6">
      <w:pPr>
        <w:pStyle w:val="ae"/>
        <w:numPr>
          <w:ilvl w:val="0"/>
          <w:numId w:val="10"/>
        </w:numPr>
        <w:rPr>
          <w:rFonts w:ascii="Arial" w:eastAsiaTheme="majorEastAsia" w:hAnsi="Arial" w:cs="Arial"/>
          <w:sz w:val="24"/>
          <w:szCs w:val="24"/>
          <w:lang w:eastAsia="ja-JP"/>
        </w:rPr>
      </w:pPr>
      <w:r w:rsidRPr="00E875F6">
        <w:rPr>
          <w:rFonts w:ascii="Arial" w:eastAsiaTheme="majorEastAsia" w:hAnsi="Arial" w:cs="Arial"/>
          <w:sz w:val="24"/>
          <w:szCs w:val="24"/>
          <w:lang w:eastAsia="ja-JP"/>
        </w:rPr>
        <w:t>ユーザーインターフェース構造：診断推推プロセスに準拠した</w:t>
      </w:r>
      <w:r w:rsidRPr="00E875F6">
        <w:rPr>
          <w:rFonts w:ascii="Arial" w:eastAsiaTheme="majorEastAsia" w:hAnsi="Arial" w:cs="Arial"/>
          <w:sz w:val="24"/>
          <w:szCs w:val="24"/>
          <w:lang w:eastAsia="ja-JP"/>
        </w:rPr>
        <w:t>2</w:t>
      </w:r>
      <w:r w:rsidRPr="00E875F6">
        <w:rPr>
          <w:rFonts w:ascii="Arial" w:eastAsiaTheme="majorEastAsia" w:hAnsi="Arial" w:cs="Arial"/>
          <w:sz w:val="24"/>
          <w:szCs w:val="24"/>
          <w:lang w:eastAsia="ja-JP"/>
        </w:rPr>
        <w:t>段階の動的階層構造（</w:t>
      </w:r>
      <w:r w:rsidRPr="00E875F6">
        <w:rPr>
          <w:rFonts w:ascii="Arial" w:eastAsiaTheme="majorEastAsia" w:hAnsi="Arial" w:cs="Arial"/>
          <w:sz w:val="24"/>
          <w:szCs w:val="24"/>
          <w:lang w:eastAsia="ja-JP"/>
        </w:rPr>
        <w:t>Dynamic Hierarchical UI</w:t>
      </w:r>
      <w:r w:rsidRPr="00E875F6">
        <w:rPr>
          <w:rFonts w:ascii="Arial" w:eastAsiaTheme="majorEastAsia" w:hAnsi="Arial" w:cs="Arial"/>
          <w:sz w:val="24"/>
          <w:szCs w:val="24"/>
          <w:lang w:eastAsia="ja-JP"/>
        </w:rPr>
        <w:t>）</w:t>
      </w:r>
    </w:p>
    <w:p w14:paraId="031208DB"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・第一階層：成人モード・小児モードの完全セパレート（最上部スイッチタブ）</w:t>
      </w:r>
    </w:p>
    <w:p w14:paraId="65EA689D"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・第二階層（成人モード選択時）：垂直リスト形式による全身状態（既往歴リスク）のグラデーション選択（既往歴なし</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軽～中等度高血圧・心不全</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高度高血圧・心不全および</w:t>
      </w:r>
      <w:r w:rsidRPr="00E875F6">
        <w:rPr>
          <w:rFonts w:ascii="Arial" w:eastAsiaTheme="majorEastAsia" w:hAnsi="Arial" w:cs="Arial"/>
          <w:sz w:val="24"/>
          <w:szCs w:val="24"/>
        </w:rPr>
        <w:t>β</w:t>
      </w:r>
      <w:r w:rsidRPr="00E875F6">
        <w:rPr>
          <w:rFonts w:ascii="Arial" w:eastAsiaTheme="majorEastAsia" w:hAnsi="Arial" w:cs="Arial"/>
          <w:sz w:val="24"/>
          <w:szCs w:val="24"/>
          <w:lang w:eastAsia="ja-JP"/>
        </w:rPr>
        <w:t>遮断薬服用</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狭心症・心筋梗塞</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妊婦）</w:t>
      </w:r>
    </w:p>
    <w:p w14:paraId="6CBC2B92"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・第二階層（小児モード選択時）：年齢区分選択ドロップダウン（</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3</w:t>
      </w:r>
      <w:r w:rsidRPr="00E875F6">
        <w:rPr>
          <w:rFonts w:ascii="Arial" w:eastAsiaTheme="majorEastAsia" w:hAnsi="Arial" w:cs="Arial"/>
          <w:sz w:val="24"/>
          <w:szCs w:val="24"/>
          <w:lang w:eastAsia="ja-JP"/>
        </w:rPr>
        <w:t>歳（</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歳未満）</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4</w:t>
      </w:r>
      <w:r w:rsidRPr="00E875F6">
        <w:rPr>
          <w:rFonts w:ascii="Arial" w:eastAsiaTheme="majorEastAsia" w:hAnsi="Arial" w:cs="Arial"/>
          <w:sz w:val="24"/>
          <w:szCs w:val="24"/>
          <w:lang w:eastAsia="ja-JP"/>
        </w:rPr>
        <w:t>歳以上）</w:t>
      </w:r>
    </w:p>
    <w:p w14:paraId="09E07D66" w14:textId="77777777" w:rsidR="00400096" w:rsidRPr="00E875F6" w:rsidRDefault="00000000" w:rsidP="00E875F6">
      <w:pPr>
        <w:pStyle w:val="ae"/>
        <w:numPr>
          <w:ilvl w:val="0"/>
          <w:numId w:val="11"/>
        </w:numPr>
        <w:rPr>
          <w:rFonts w:ascii="Arial" w:eastAsiaTheme="majorEastAsia" w:hAnsi="Arial" w:cs="Arial"/>
          <w:sz w:val="24"/>
          <w:szCs w:val="24"/>
          <w:lang w:eastAsia="ja-JP"/>
        </w:rPr>
      </w:pPr>
      <w:r w:rsidRPr="00E875F6">
        <w:rPr>
          <w:rFonts w:ascii="Arial" w:eastAsiaTheme="majorEastAsia" w:hAnsi="Arial" w:cs="Arial"/>
          <w:sz w:val="24"/>
          <w:szCs w:val="24"/>
          <w:lang w:eastAsia="ja-JP"/>
        </w:rPr>
        <w:t>入力パラメータ制御（体重スライダー）：</w:t>
      </w:r>
    </w:p>
    <w:p w14:paraId="04376130"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・成人モード時：</w:t>
      </w:r>
      <w:r w:rsidRPr="00E875F6">
        <w:rPr>
          <w:rFonts w:ascii="Arial" w:eastAsiaTheme="majorEastAsia" w:hAnsi="Arial" w:cs="Arial"/>
          <w:sz w:val="24"/>
          <w:szCs w:val="24"/>
          <w:lang w:eastAsia="ja-JP"/>
        </w:rPr>
        <w:t xml:space="preserve">25 kg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120 kg</w:t>
      </w:r>
      <w:r w:rsidRPr="00E875F6">
        <w:rPr>
          <w:rFonts w:ascii="Arial" w:eastAsiaTheme="majorEastAsia" w:hAnsi="Arial" w:cs="Arial"/>
          <w:sz w:val="24"/>
          <w:szCs w:val="24"/>
          <w:lang w:eastAsia="ja-JP"/>
        </w:rPr>
        <w:t>（初期値：</w:t>
      </w:r>
      <w:r w:rsidRPr="00E875F6">
        <w:rPr>
          <w:rFonts w:ascii="Arial" w:eastAsiaTheme="majorEastAsia" w:hAnsi="Arial" w:cs="Arial"/>
          <w:sz w:val="24"/>
          <w:szCs w:val="24"/>
          <w:lang w:eastAsia="ja-JP"/>
        </w:rPr>
        <w:t>50 kg</w:t>
      </w:r>
      <w:r w:rsidRPr="00E875F6">
        <w:rPr>
          <w:rFonts w:ascii="Arial" w:eastAsiaTheme="majorEastAsia" w:hAnsi="Arial" w:cs="Arial"/>
          <w:sz w:val="24"/>
          <w:szCs w:val="24"/>
          <w:lang w:eastAsia="ja-JP"/>
        </w:rPr>
        <w:t>）</w:t>
      </w:r>
      <w:r w:rsidRPr="00E875F6">
        <w:rPr>
          <w:rFonts w:ascii="ＭＳ ゴシック" w:eastAsia="ＭＳ ゴシック" w:hAnsi="ＭＳ ゴシック" w:cs="ＭＳ ゴシック" w:hint="eastAsia"/>
          <w:sz w:val="24"/>
          <w:szCs w:val="24"/>
          <w:lang w:eastAsia="ja-JP"/>
        </w:rPr>
        <w:t>※</w:t>
      </w:r>
      <w:r w:rsidRPr="00E875F6">
        <w:rPr>
          <w:rFonts w:ascii="Arial" w:eastAsiaTheme="majorEastAsia" w:hAnsi="Arial" w:cs="Arial"/>
          <w:sz w:val="24"/>
          <w:szCs w:val="24"/>
          <w:lang w:eastAsia="ja-JP"/>
        </w:rPr>
        <w:t>低体格・フレイル患者を想定し下限を</w:t>
      </w:r>
      <w:r w:rsidRPr="00E875F6">
        <w:rPr>
          <w:rFonts w:ascii="Arial" w:eastAsiaTheme="majorEastAsia" w:hAnsi="Arial" w:cs="Arial"/>
          <w:sz w:val="24"/>
          <w:szCs w:val="24"/>
          <w:lang w:eastAsia="ja-JP"/>
        </w:rPr>
        <w:t>25 kg</w:t>
      </w:r>
      <w:r w:rsidRPr="00E875F6">
        <w:rPr>
          <w:rFonts w:ascii="Arial" w:eastAsiaTheme="majorEastAsia" w:hAnsi="Arial" w:cs="Arial"/>
          <w:sz w:val="24"/>
          <w:szCs w:val="24"/>
          <w:lang w:eastAsia="ja-JP"/>
        </w:rPr>
        <w:t>に拡張</w:t>
      </w:r>
    </w:p>
    <w:p w14:paraId="5B982B94"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・小児モード（</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歳以上）時：</w:t>
      </w:r>
      <w:r w:rsidRPr="00E875F6">
        <w:rPr>
          <w:rFonts w:ascii="Arial" w:eastAsiaTheme="majorEastAsia" w:hAnsi="Arial" w:cs="Arial"/>
          <w:sz w:val="24"/>
          <w:szCs w:val="24"/>
          <w:lang w:eastAsia="ja-JP"/>
        </w:rPr>
        <w:t xml:space="preserve">5 kg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50 kg</w:t>
      </w:r>
      <w:r w:rsidRPr="00E875F6">
        <w:rPr>
          <w:rFonts w:ascii="Arial" w:eastAsiaTheme="majorEastAsia" w:hAnsi="Arial" w:cs="Arial"/>
          <w:sz w:val="24"/>
          <w:szCs w:val="24"/>
          <w:lang w:eastAsia="ja-JP"/>
        </w:rPr>
        <w:t>（初期値：</w:t>
      </w:r>
      <w:r w:rsidRPr="00E875F6">
        <w:rPr>
          <w:rFonts w:ascii="Arial" w:eastAsiaTheme="majorEastAsia" w:hAnsi="Arial" w:cs="Arial"/>
          <w:sz w:val="24"/>
          <w:szCs w:val="24"/>
          <w:lang w:eastAsia="ja-JP"/>
        </w:rPr>
        <w:t>15 kg</w:t>
      </w:r>
      <w:r w:rsidRPr="00E875F6">
        <w:rPr>
          <w:rFonts w:ascii="Arial" w:eastAsiaTheme="majorEastAsia" w:hAnsi="Arial" w:cs="Arial"/>
          <w:sz w:val="24"/>
          <w:szCs w:val="24"/>
          <w:lang w:eastAsia="ja-JP"/>
        </w:rPr>
        <w:t>）</w:t>
      </w:r>
    </w:p>
    <w:p w14:paraId="77CCAEFE"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・小児モード（</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3</w:t>
      </w:r>
      <w:r w:rsidRPr="00E875F6">
        <w:rPr>
          <w:rFonts w:ascii="Arial" w:eastAsiaTheme="majorEastAsia" w:hAnsi="Arial" w:cs="Arial"/>
          <w:sz w:val="24"/>
          <w:szCs w:val="24"/>
          <w:lang w:eastAsia="ja-JP"/>
        </w:rPr>
        <w:t>歳）時：</w:t>
      </w:r>
      <w:r w:rsidRPr="00E875F6">
        <w:rPr>
          <w:rFonts w:ascii="Arial" w:eastAsiaTheme="majorEastAsia" w:hAnsi="Arial" w:cs="Arial"/>
          <w:sz w:val="24"/>
          <w:szCs w:val="24"/>
          <w:lang w:eastAsia="ja-JP"/>
        </w:rPr>
        <w:t xml:space="preserve">5 kg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30 kg</w:t>
      </w:r>
      <w:r w:rsidRPr="00E875F6">
        <w:rPr>
          <w:rFonts w:ascii="Arial" w:eastAsiaTheme="majorEastAsia" w:hAnsi="Arial" w:cs="Arial"/>
          <w:sz w:val="24"/>
          <w:szCs w:val="24"/>
          <w:lang w:eastAsia="ja-JP"/>
        </w:rPr>
        <w:t>（初期値：</w:t>
      </w:r>
      <w:r w:rsidRPr="00E875F6">
        <w:rPr>
          <w:rFonts w:ascii="Arial" w:eastAsiaTheme="majorEastAsia" w:hAnsi="Arial" w:cs="Arial"/>
          <w:sz w:val="24"/>
          <w:szCs w:val="24"/>
          <w:lang w:eastAsia="ja-JP"/>
        </w:rPr>
        <w:t>10 kg</w:t>
      </w:r>
      <w:r w:rsidRPr="00E875F6">
        <w:rPr>
          <w:rFonts w:ascii="Arial" w:eastAsiaTheme="majorEastAsia" w:hAnsi="Arial" w:cs="Arial"/>
          <w:sz w:val="24"/>
          <w:szCs w:val="24"/>
          <w:lang w:eastAsia="ja-JP"/>
        </w:rPr>
        <w:t>へ動的自動補正）</w:t>
      </w:r>
      <w:r w:rsidRPr="00E875F6">
        <w:rPr>
          <w:rFonts w:ascii="Arial" w:eastAsiaTheme="majorEastAsia" w:hAnsi="Arial" w:cs="Arial"/>
          <w:sz w:val="24"/>
          <w:szCs w:val="24"/>
          <w:lang w:eastAsia="ja-JP"/>
        </w:rPr>
        <w:t xml:space="preserve"> </w:t>
      </w:r>
      <w:r w:rsidRPr="00E875F6">
        <w:rPr>
          <w:rFonts w:ascii="ＭＳ ゴシック" w:eastAsia="ＭＳ ゴシック" w:hAnsi="ＭＳ ゴシック" w:cs="ＭＳ ゴシック" w:hint="eastAsia"/>
          <w:sz w:val="24"/>
          <w:szCs w:val="24"/>
          <w:lang w:eastAsia="ja-JP"/>
        </w:rPr>
        <w:t>※</w:t>
      </w:r>
      <w:r w:rsidRPr="00E875F6">
        <w:rPr>
          <w:rFonts w:ascii="Arial" w:eastAsiaTheme="majorEastAsia" w:hAnsi="Arial" w:cs="Arial"/>
          <w:sz w:val="24"/>
          <w:szCs w:val="24"/>
          <w:lang w:eastAsia="ja-JP"/>
        </w:rPr>
        <w:t>幼児期の発育統計に準拠</w:t>
      </w:r>
    </w:p>
    <w:p w14:paraId="02624B80"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薬液入力カウンター：プラス・マイナスボタンによる</w:t>
      </w:r>
      <w:r w:rsidRPr="00E875F6">
        <w:rPr>
          <w:rFonts w:ascii="Arial" w:eastAsiaTheme="majorEastAsia" w:hAnsi="Arial" w:cs="Arial"/>
          <w:sz w:val="24"/>
          <w:szCs w:val="24"/>
          <w:lang w:eastAsia="ja-JP"/>
        </w:rPr>
        <w:t>0.25</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分の</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本）単位での動的微調整機能。各製剤最大</w:t>
      </w:r>
      <w:r w:rsidRPr="00E875F6">
        <w:rPr>
          <w:rFonts w:ascii="Arial" w:eastAsiaTheme="majorEastAsia" w:hAnsi="Arial" w:cs="Arial"/>
          <w:sz w:val="24"/>
          <w:szCs w:val="24"/>
          <w:lang w:eastAsia="ja-JP"/>
        </w:rPr>
        <w:t>30</w:t>
      </w:r>
      <w:r w:rsidRPr="00E875F6">
        <w:rPr>
          <w:rFonts w:ascii="Arial" w:eastAsiaTheme="majorEastAsia" w:hAnsi="Arial" w:cs="Arial"/>
          <w:sz w:val="24"/>
          <w:szCs w:val="24"/>
          <w:lang w:eastAsia="ja-JP"/>
        </w:rPr>
        <w:t>本まで対応。視認性向上のため、数値の右横に「本」の単位文字列を動的レンダリング。</w:t>
      </w:r>
    </w:p>
    <w:p w14:paraId="0FF71F7B"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3. </w:t>
      </w:r>
      <w:r w:rsidRPr="00E875F6">
        <w:rPr>
          <w:rFonts w:ascii="Arial" w:eastAsiaTheme="majorEastAsia" w:hAnsi="Arial" w:cs="Arial"/>
          <w:b/>
          <w:bCs/>
          <w:sz w:val="24"/>
          <w:szCs w:val="24"/>
          <w:lang w:eastAsia="ja-JP"/>
        </w:rPr>
        <w:t>計算アルゴリズムと内部定数</w:t>
      </w:r>
    </w:p>
    <w:p w14:paraId="167F6B15"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3.1 </w:t>
      </w:r>
      <w:r w:rsidRPr="00E875F6">
        <w:rPr>
          <w:rFonts w:ascii="Arial" w:eastAsiaTheme="majorEastAsia" w:hAnsi="Arial" w:cs="Arial"/>
          <w:b/>
          <w:bCs/>
          <w:sz w:val="24"/>
          <w:szCs w:val="24"/>
          <w:lang w:eastAsia="ja-JP"/>
        </w:rPr>
        <w:t>局所麻酔薬</w:t>
      </w:r>
      <w:r w:rsidRPr="00E875F6">
        <w:rPr>
          <w:rFonts w:ascii="Arial" w:eastAsiaTheme="majorEastAsia" w:hAnsi="Arial" w:cs="Arial"/>
          <w:b/>
          <w:bCs/>
          <w:sz w:val="24"/>
          <w:szCs w:val="24"/>
          <w:lang w:eastAsia="ja-JP"/>
        </w:rPr>
        <w:t xml:space="preserve"> </w:t>
      </w:r>
      <w:r w:rsidRPr="00E875F6">
        <w:rPr>
          <w:rFonts w:ascii="Arial" w:eastAsiaTheme="majorEastAsia" w:hAnsi="Arial" w:cs="Arial"/>
          <w:b/>
          <w:bCs/>
          <w:sz w:val="24"/>
          <w:szCs w:val="24"/>
          <w:lang w:eastAsia="ja-JP"/>
        </w:rPr>
        <w:t>累積成分毒性の計算（分数毒性加算ルール）</w:t>
      </w:r>
    </w:p>
    <w:p w14:paraId="313BD45B" w14:textId="2F06B1BD"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複数種類の局所麻酔薬が相加的に作用する薬理学的特性に基づき、個々の薬剤の</w:t>
      </w:r>
      <w:r w:rsidRPr="00E875F6">
        <w:rPr>
          <w:rFonts w:ascii="Arial" w:eastAsiaTheme="majorEastAsia" w:hAnsi="Arial" w:cs="Arial"/>
          <w:sz w:val="24"/>
          <w:szCs w:val="24"/>
          <w:lang w:eastAsia="ja-JP"/>
        </w:rPr>
        <w:t>MRD</w:t>
      </w:r>
      <w:r w:rsidRPr="00E875F6">
        <w:rPr>
          <w:rFonts w:ascii="Arial" w:eastAsiaTheme="majorEastAsia" w:hAnsi="Arial" w:cs="Arial"/>
          <w:sz w:val="24"/>
          <w:szCs w:val="24"/>
          <w:lang w:eastAsia="ja-JP"/>
        </w:rPr>
        <w:t>に対する実際の投与量の割合（進捗率）をリアルタイムに合算して累積全身毒性を評価する。</w:t>
      </w:r>
    </w:p>
    <w:p w14:paraId="5F4E64B9" w14:textId="4D2178A0"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i/>
          <w:sz w:val="24"/>
          <w:szCs w:val="24"/>
          <w:lang w:eastAsia="ja-JP"/>
        </w:rPr>
        <w:lastRenderedPageBreak/>
        <w:t>累積成分毒性（</w:t>
      </w:r>
      <w:r w:rsidRPr="00E875F6">
        <w:rPr>
          <w:rFonts w:ascii="Arial" w:eastAsiaTheme="majorEastAsia" w:hAnsi="Arial" w:cs="Arial"/>
          <w:i/>
          <w:sz w:val="24"/>
          <w:szCs w:val="24"/>
          <w:lang w:eastAsia="ja-JP"/>
        </w:rPr>
        <w:t>%</w:t>
      </w:r>
      <w:r w:rsidRPr="00E875F6">
        <w:rPr>
          <w:rFonts w:ascii="Arial" w:eastAsiaTheme="majorEastAsia" w:hAnsi="Arial" w:cs="Arial"/>
          <w:i/>
          <w:sz w:val="24"/>
          <w:szCs w:val="24"/>
          <w:lang w:eastAsia="ja-JP"/>
        </w:rPr>
        <w:t>）</w:t>
      </w:r>
      <w:r w:rsidRPr="00E875F6">
        <w:rPr>
          <w:rFonts w:ascii="Arial" w:eastAsiaTheme="majorEastAsia" w:hAnsi="Arial" w:cs="Arial"/>
          <w:i/>
          <w:sz w:val="24"/>
          <w:szCs w:val="24"/>
          <w:lang w:eastAsia="ja-JP"/>
        </w:rPr>
        <w:t xml:space="preserve"> = </w:t>
      </w:r>
      <w:r w:rsidRPr="00E875F6">
        <w:rPr>
          <w:rFonts w:ascii="Arial" w:eastAsiaTheme="majorEastAsia" w:hAnsi="Arial" w:cs="Arial"/>
          <w:i/>
          <w:sz w:val="24"/>
          <w:szCs w:val="24"/>
        </w:rPr>
        <w:t>Σ</w:t>
      </w:r>
      <w:r w:rsidRPr="00E875F6">
        <w:rPr>
          <w:rFonts w:ascii="Arial" w:eastAsiaTheme="majorEastAsia" w:hAnsi="Arial" w:cs="Arial"/>
          <w:i/>
          <w:sz w:val="24"/>
          <w:szCs w:val="24"/>
          <w:lang w:eastAsia="ja-JP"/>
        </w:rPr>
        <w:t xml:space="preserve"> ( </w:t>
      </w:r>
      <w:r w:rsidRPr="00E875F6">
        <w:rPr>
          <w:rFonts w:ascii="Arial" w:eastAsiaTheme="majorEastAsia" w:hAnsi="Arial" w:cs="Arial"/>
          <w:i/>
          <w:sz w:val="24"/>
          <w:szCs w:val="24"/>
          <w:lang w:eastAsia="ja-JP"/>
        </w:rPr>
        <w:t>各製剤の実際の麻酔薬投与量</w:t>
      </w:r>
      <w:r w:rsidRPr="00E875F6">
        <w:rPr>
          <w:rFonts w:ascii="Arial" w:eastAsiaTheme="majorEastAsia" w:hAnsi="Arial" w:cs="Arial"/>
          <w:i/>
          <w:sz w:val="24"/>
          <w:szCs w:val="24"/>
          <w:lang w:eastAsia="ja-JP"/>
        </w:rPr>
        <w:t xml:space="preserve"> [mg] / </w:t>
      </w:r>
      <w:r w:rsidRPr="00E875F6">
        <w:rPr>
          <w:rFonts w:ascii="Arial" w:eastAsiaTheme="majorEastAsia" w:hAnsi="Arial" w:cs="Arial"/>
          <w:i/>
          <w:sz w:val="24"/>
          <w:szCs w:val="24"/>
          <w:lang w:eastAsia="ja-JP"/>
        </w:rPr>
        <w:t>当該患者における各製剤の</w:t>
      </w:r>
      <w:r w:rsidRPr="00E875F6">
        <w:rPr>
          <w:rFonts w:ascii="Arial" w:eastAsiaTheme="majorEastAsia" w:hAnsi="Arial" w:cs="Arial"/>
          <w:i/>
          <w:sz w:val="24"/>
          <w:szCs w:val="24"/>
          <w:lang w:eastAsia="ja-JP"/>
        </w:rPr>
        <w:t>MRD [mg] ) × 100</w:t>
      </w:r>
    </w:p>
    <w:p w14:paraId="5D7AF9DA" w14:textId="77777777" w:rsidR="00400096" w:rsidRPr="000F292E" w:rsidRDefault="00000000" w:rsidP="00E875F6">
      <w:pPr>
        <w:rPr>
          <w:rFonts w:ascii="Arial" w:eastAsiaTheme="majorEastAsia" w:hAnsi="Arial" w:cs="Arial"/>
          <w:b/>
          <w:bCs/>
          <w:sz w:val="24"/>
          <w:szCs w:val="24"/>
          <w:lang w:eastAsia="ja-JP"/>
        </w:rPr>
      </w:pPr>
      <w:r w:rsidRPr="000F292E">
        <w:rPr>
          <w:rFonts w:ascii="Arial" w:eastAsiaTheme="majorEastAsia" w:hAnsi="Arial" w:cs="Arial"/>
          <w:b/>
          <w:bCs/>
          <w:sz w:val="24"/>
          <w:szCs w:val="24"/>
          <w:lang w:eastAsia="ja-JP"/>
        </w:rPr>
        <w:t>【分母（</w:t>
      </w:r>
      <w:r w:rsidRPr="000F292E">
        <w:rPr>
          <w:rFonts w:ascii="Arial" w:eastAsiaTheme="majorEastAsia" w:hAnsi="Arial" w:cs="Arial"/>
          <w:b/>
          <w:bCs/>
          <w:sz w:val="24"/>
          <w:szCs w:val="24"/>
          <w:lang w:eastAsia="ja-JP"/>
        </w:rPr>
        <w:t>MRD</w:t>
      </w:r>
      <w:r w:rsidRPr="000F292E">
        <w:rPr>
          <w:rFonts w:ascii="Arial" w:eastAsiaTheme="majorEastAsia" w:hAnsi="Arial" w:cs="Arial"/>
          <w:b/>
          <w:bCs/>
          <w:sz w:val="24"/>
          <w:szCs w:val="24"/>
          <w:lang w:eastAsia="ja-JP"/>
        </w:rPr>
        <w:t>）の設定基準】</w:t>
      </w:r>
    </w:p>
    <w:p w14:paraId="51D00892"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・成人モード：体重</w:t>
      </w:r>
      <w:r w:rsidRPr="00E875F6">
        <w:rPr>
          <w:rFonts w:ascii="Arial" w:eastAsiaTheme="majorEastAsia" w:hAnsi="Arial" w:cs="Arial"/>
          <w:sz w:val="24"/>
          <w:szCs w:val="24"/>
          <w:lang w:eastAsia="ja-JP"/>
        </w:rPr>
        <w:t xml:space="preserve"> × </w:t>
      </w:r>
      <w:r w:rsidRPr="00E875F6">
        <w:rPr>
          <w:rFonts w:ascii="Arial" w:eastAsiaTheme="majorEastAsia" w:hAnsi="Arial" w:cs="Arial"/>
          <w:sz w:val="24"/>
          <w:szCs w:val="24"/>
          <w:lang w:eastAsia="ja-JP"/>
        </w:rPr>
        <w:t>各製剤の</w:t>
      </w:r>
      <w:r w:rsidRPr="00E875F6">
        <w:rPr>
          <w:rFonts w:ascii="Arial" w:eastAsiaTheme="majorEastAsia" w:hAnsi="Arial" w:cs="Arial"/>
          <w:sz w:val="24"/>
          <w:szCs w:val="24"/>
          <w:lang w:eastAsia="ja-JP"/>
        </w:rPr>
        <w:t>mg/kg</w:t>
      </w:r>
      <w:r w:rsidRPr="00E875F6">
        <w:rPr>
          <w:rFonts w:ascii="Arial" w:eastAsiaTheme="majorEastAsia" w:hAnsi="Arial" w:cs="Arial"/>
          <w:sz w:val="24"/>
          <w:szCs w:val="24"/>
          <w:lang w:eastAsia="ja-JP"/>
        </w:rPr>
        <w:t>基準値、または絶対上限値（</w:t>
      </w:r>
      <w:r w:rsidRPr="00E875F6">
        <w:rPr>
          <w:rFonts w:ascii="Arial" w:eastAsiaTheme="majorEastAsia" w:hAnsi="Arial" w:cs="Arial"/>
          <w:sz w:val="24"/>
          <w:szCs w:val="24"/>
          <w:lang w:eastAsia="ja-JP"/>
        </w:rPr>
        <w:t>mg</w:t>
      </w:r>
      <w:r w:rsidRPr="00E875F6">
        <w:rPr>
          <w:rFonts w:ascii="Arial" w:eastAsiaTheme="majorEastAsia" w:hAnsi="Arial" w:cs="Arial"/>
          <w:sz w:val="24"/>
          <w:szCs w:val="24"/>
          <w:lang w:eastAsia="ja-JP"/>
        </w:rPr>
        <w:t>）のうち、低い方の値を自動採用。</w:t>
      </w:r>
    </w:p>
    <w:p w14:paraId="34E5A3DA"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・小児モード：体重</w:t>
      </w:r>
      <w:r w:rsidRPr="00E875F6">
        <w:rPr>
          <w:rFonts w:ascii="Arial" w:eastAsiaTheme="majorEastAsia" w:hAnsi="Arial" w:cs="Arial"/>
          <w:sz w:val="24"/>
          <w:szCs w:val="24"/>
          <w:lang w:eastAsia="ja-JP"/>
        </w:rPr>
        <w:t xml:space="preserve"> × </w:t>
      </w:r>
      <w:r w:rsidRPr="00E875F6">
        <w:rPr>
          <w:rFonts w:ascii="Arial" w:eastAsiaTheme="majorEastAsia" w:hAnsi="Arial" w:cs="Arial"/>
          <w:sz w:val="24"/>
          <w:szCs w:val="24"/>
          <w:lang w:eastAsia="ja-JP"/>
        </w:rPr>
        <w:t>各製剤の小児</w:t>
      </w:r>
      <w:r w:rsidRPr="00E875F6">
        <w:rPr>
          <w:rFonts w:ascii="Arial" w:eastAsiaTheme="majorEastAsia" w:hAnsi="Arial" w:cs="Arial"/>
          <w:sz w:val="24"/>
          <w:szCs w:val="24"/>
          <w:lang w:eastAsia="ja-JP"/>
        </w:rPr>
        <w:t>mg/kg</w:t>
      </w:r>
      <w:r w:rsidRPr="00E875F6">
        <w:rPr>
          <w:rFonts w:ascii="Arial" w:eastAsiaTheme="majorEastAsia" w:hAnsi="Arial" w:cs="Arial"/>
          <w:sz w:val="24"/>
          <w:szCs w:val="24"/>
          <w:lang w:eastAsia="ja-JP"/>
        </w:rPr>
        <w:t>基準値。</w:t>
      </w:r>
    </w:p>
    <w:p w14:paraId="68CBC1BA" w14:textId="77777777" w:rsidR="00400096" w:rsidRPr="000F292E" w:rsidRDefault="00000000" w:rsidP="00E875F6">
      <w:pPr>
        <w:rPr>
          <w:rFonts w:ascii="Arial" w:eastAsiaTheme="majorEastAsia" w:hAnsi="Arial" w:cs="Arial"/>
          <w:b/>
          <w:bCs/>
          <w:sz w:val="24"/>
          <w:szCs w:val="24"/>
          <w:lang w:eastAsia="ja-JP"/>
        </w:rPr>
      </w:pPr>
      <w:r w:rsidRPr="000F292E">
        <w:rPr>
          <w:rFonts w:ascii="Arial" w:eastAsiaTheme="majorEastAsia" w:hAnsi="Arial" w:cs="Arial"/>
          <w:b/>
          <w:bCs/>
          <w:sz w:val="24"/>
          <w:szCs w:val="24"/>
          <w:lang w:eastAsia="ja-JP"/>
        </w:rPr>
        <w:t>【各製剤の内部パラメータ】</w:t>
      </w:r>
    </w:p>
    <w:p w14:paraId="6BD3ED1C" w14:textId="50A9A832"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b/>
          <w:bCs/>
          <w:sz w:val="24"/>
          <w:szCs w:val="24"/>
          <w:lang w:eastAsia="ja-JP"/>
        </w:rPr>
        <w:t>1. 2%</w:t>
      </w:r>
      <w:r w:rsidRPr="00E875F6">
        <w:rPr>
          <w:rFonts w:ascii="Arial" w:eastAsiaTheme="majorEastAsia" w:hAnsi="Arial" w:cs="Arial"/>
          <w:b/>
          <w:bCs/>
          <w:sz w:val="24"/>
          <w:szCs w:val="24"/>
          <w:lang w:eastAsia="ja-JP"/>
        </w:rPr>
        <w:t>リドカイン塩酸塩・アドレナリン注射剤（</w:t>
      </w:r>
      <w:r w:rsidRPr="00E875F6">
        <w:rPr>
          <w:rFonts w:ascii="Arial" w:eastAsiaTheme="majorEastAsia" w:hAnsi="Arial" w:cs="Arial"/>
          <w:b/>
          <w:bCs/>
          <w:sz w:val="24"/>
          <w:szCs w:val="24"/>
          <w:lang w:eastAsia="ja-JP"/>
        </w:rPr>
        <w:t>1.8mL/</w:t>
      </w:r>
      <w:r w:rsidRPr="00E875F6">
        <w:rPr>
          <w:rFonts w:ascii="Arial" w:eastAsiaTheme="majorEastAsia" w:hAnsi="Arial" w:cs="Arial"/>
          <w:b/>
          <w:bCs/>
          <w:sz w:val="24"/>
          <w:szCs w:val="24"/>
          <w:lang w:eastAsia="ja-JP"/>
        </w:rPr>
        <w:t>管）</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麻酔薬含有量：</w:t>
      </w:r>
      <w:r w:rsidRPr="00E875F6">
        <w:rPr>
          <w:rFonts w:ascii="Arial" w:eastAsiaTheme="majorEastAsia" w:hAnsi="Arial" w:cs="Arial"/>
          <w:sz w:val="24"/>
          <w:szCs w:val="24"/>
          <w:lang w:eastAsia="ja-JP"/>
        </w:rPr>
        <w:t>36 mg/</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t>1.0mL</w:t>
      </w:r>
      <w:r w:rsidRPr="00E875F6">
        <w:rPr>
          <w:rFonts w:ascii="Arial" w:eastAsiaTheme="majorEastAsia" w:hAnsi="Arial" w:cs="Arial"/>
          <w:sz w:val="24"/>
          <w:szCs w:val="24"/>
          <w:lang w:eastAsia="ja-JP"/>
        </w:rPr>
        <w:t>管は</w:t>
      </w:r>
      <w:r w:rsidRPr="00E875F6">
        <w:rPr>
          <w:rFonts w:ascii="Arial" w:eastAsiaTheme="majorEastAsia" w:hAnsi="Arial" w:cs="Arial"/>
          <w:sz w:val="24"/>
          <w:szCs w:val="24"/>
          <w:lang w:eastAsia="ja-JP"/>
        </w:rPr>
        <w:t>20 mg/</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成人基準：</w:t>
      </w:r>
      <w:r w:rsidRPr="00E875F6">
        <w:rPr>
          <w:rFonts w:ascii="Arial" w:eastAsiaTheme="majorEastAsia" w:hAnsi="Arial" w:cs="Arial"/>
          <w:sz w:val="24"/>
          <w:szCs w:val="24"/>
          <w:lang w:eastAsia="ja-JP"/>
        </w:rPr>
        <w:t>7 mg/kg</w:t>
      </w:r>
      <w:r w:rsidRPr="00E875F6">
        <w:rPr>
          <w:rFonts w:ascii="Arial" w:eastAsiaTheme="majorEastAsia" w:hAnsi="Arial" w:cs="Arial"/>
          <w:sz w:val="24"/>
          <w:szCs w:val="24"/>
          <w:lang w:eastAsia="ja-JP"/>
        </w:rPr>
        <w:t>（絶対上限</w:t>
      </w:r>
      <w:r w:rsidRPr="00E875F6">
        <w:rPr>
          <w:rFonts w:ascii="Arial" w:eastAsiaTheme="majorEastAsia" w:hAnsi="Arial" w:cs="Arial"/>
          <w:sz w:val="24"/>
          <w:szCs w:val="24"/>
          <w:lang w:eastAsia="ja-JP"/>
        </w:rPr>
        <w:t xml:space="preserve"> 500 mg</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小児基準：</w:t>
      </w:r>
      <w:r w:rsidRPr="00E875F6">
        <w:rPr>
          <w:rFonts w:ascii="Arial" w:eastAsiaTheme="majorEastAsia" w:hAnsi="Arial" w:cs="Arial"/>
          <w:sz w:val="24"/>
          <w:szCs w:val="24"/>
          <w:lang w:eastAsia="ja-JP"/>
        </w:rPr>
        <w:t xml:space="preserve">4.4 mg/kg </w:t>
      </w:r>
    </w:p>
    <w:p w14:paraId="3C3C44A2" w14:textId="616B7D2C"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b/>
          <w:bCs/>
          <w:sz w:val="24"/>
          <w:szCs w:val="24"/>
          <w:lang w:eastAsia="ja-JP"/>
        </w:rPr>
        <w:t>2. 4%</w:t>
      </w:r>
      <w:r w:rsidRPr="00E875F6">
        <w:rPr>
          <w:rFonts w:ascii="Arial" w:eastAsiaTheme="majorEastAsia" w:hAnsi="Arial" w:cs="Arial"/>
          <w:b/>
          <w:bCs/>
          <w:sz w:val="24"/>
          <w:szCs w:val="24"/>
          <w:lang w:eastAsia="ja-JP"/>
        </w:rPr>
        <w:t>アルチカイン塩酸塩・アドレナリン酒石酸水素塩注射剤（</w:t>
      </w:r>
      <w:r w:rsidRPr="00E875F6">
        <w:rPr>
          <w:rFonts w:ascii="Arial" w:eastAsiaTheme="majorEastAsia" w:hAnsi="Arial" w:cs="Arial"/>
          <w:b/>
          <w:bCs/>
          <w:sz w:val="24"/>
          <w:szCs w:val="24"/>
          <w:lang w:eastAsia="ja-JP"/>
        </w:rPr>
        <w:t>1.7mL/</w:t>
      </w:r>
      <w:r w:rsidRPr="00E875F6">
        <w:rPr>
          <w:rFonts w:ascii="Arial" w:eastAsiaTheme="majorEastAsia" w:hAnsi="Arial" w:cs="Arial"/>
          <w:b/>
          <w:bCs/>
          <w:sz w:val="24"/>
          <w:szCs w:val="24"/>
          <w:lang w:eastAsia="ja-JP"/>
        </w:rPr>
        <w:t>管）</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麻酔薬含有量：</w:t>
      </w:r>
      <w:r w:rsidRPr="00E875F6">
        <w:rPr>
          <w:rFonts w:ascii="Arial" w:eastAsiaTheme="majorEastAsia" w:hAnsi="Arial" w:cs="Arial"/>
          <w:sz w:val="24"/>
          <w:szCs w:val="24"/>
          <w:lang w:eastAsia="ja-JP"/>
        </w:rPr>
        <w:t>68 mg/</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成人基準：</w:t>
      </w:r>
      <w:r w:rsidRPr="00E875F6">
        <w:rPr>
          <w:rFonts w:ascii="Arial" w:eastAsiaTheme="majorEastAsia" w:hAnsi="Arial" w:cs="Arial"/>
          <w:sz w:val="24"/>
          <w:szCs w:val="24"/>
          <w:lang w:eastAsia="ja-JP"/>
        </w:rPr>
        <w:t>7 mg/kg</w:t>
      </w:r>
      <w:r w:rsidRPr="00E875F6">
        <w:rPr>
          <w:rFonts w:ascii="Arial" w:eastAsiaTheme="majorEastAsia" w:hAnsi="Arial" w:cs="Arial"/>
          <w:sz w:val="24"/>
          <w:szCs w:val="24"/>
          <w:lang w:eastAsia="ja-JP"/>
        </w:rPr>
        <w:t>（絶対上限</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なし）</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小児基準：</w:t>
      </w:r>
      <w:r w:rsidRPr="00E875F6">
        <w:rPr>
          <w:rFonts w:ascii="Arial" w:eastAsiaTheme="majorEastAsia" w:hAnsi="Arial" w:cs="Arial"/>
          <w:sz w:val="24"/>
          <w:szCs w:val="24"/>
          <w:lang w:eastAsia="ja-JP"/>
        </w:rPr>
        <w:t>7.0 mg/kg</w:t>
      </w:r>
      <w:r w:rsidRPr="00E875F6">
        <w:rPr>
          <w:rFonts w:ascii="Arial" w:eastAsiaTheme="majorEastAsia" w:hAnsi="Arial" w:cs="Arial"/>
          <w:sz w:val="24"/>
          <w:szCs w:val="24"/>
          <w:lang w:eastAsia="ja-JP"/>
        </w:rPr>
        <w:t>（</w:t>
      </w:r>
      <w:r w:rsidRPr="00E875F6">
        <w:rPr>
          <w:rFonts w:ascii="ＭＳ ゴシック" w:eastAsia="ＭＳ ゴシック" w:hAnsi="ＭＳ ゴシック" w:cs="ＭＳ ゴシック" w:hint="eastAsia"/>
          <w:sz w:val="24"/>
          <w:szCs w:val="24"/>
          <w:lang w:eastAsia="ja-JP"/>
        </w:rPr>
        <w:t>※</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歳未満は臨床試験未実施のためロック）</w:t>
      </w:r>
    </w:p>
    <w:p w14:paraId="6F21BF42" w14:textId="35974B3E"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b/>
          <w:bCs/>
          <w:sz w:val="24"/>
          <w:szCs w:val="24"/>
          <w:lang w:eastAsia="ja-JP"/>
        </w:rPr>
        <w:t>3. 3%</w:t>
      </w:r>
      <w:r w:rsidRPr="00E875F6">
        <w:rPr>
          <w:rFonts w:ascii="Arial" w:eastAsiaTheme="majorEastAsia" w:hAnsi="Arial" w:cs="Arial"/>
          <w:b/>
          <w:bCs/>
          <w:sz w:val="24"/>
          <w:szCs w:val="24"/>
          <w:lang w:eastAsia="ja-JP"/>
        </w:rPr>
        <w:t>プロピトカイン塩酸塩・フェリプレシン注射剤（</w:t>
      </w:r>
      <w:r w:rsidRPr="00E875F6">
        <w:rPr>
          <w:rFonts w:ascii="Arial" w:eastAsiaTheme="majorEastAsia" w:hAnsi="Arial" w:cs="Arial"/>
          <w:b/>
          <w:bCs/>
          <w:sz w:val="24"/>
          <w:szCs w:val="24"/>
          <w:lang w:eastAsia="ja-JP"/>
        </w:rPr>
        <w:t>1.8mL/</w:t>
      </w:r>
      <w:r w:rsidRPr="00E875F6">
        <w:rPr>
          <w:rFonts w:ascii="Arial" w:eastAsiaTheme="majorEastAsia" w:hAnsi="Arial" w:cs="Arial"/>
          <w:b/>
          <w:bCs/>
          <w:sz w:val="24"/>
          <w:szCs w:val="24"/>
          <w:lang w:eastAsia="ja-JP"/>
        </w:rPr>
        <w:t>管）</w:t>
      </w:r>
      <w:r w:rsidRPr="00E875F6">
        <w:rPr>
          <w:rFonts w:ascii="Arial" w:eastAsiaTheme="majorEastAsia" w:hAnsi="Arial" w:cs="Arial"/>
          <w:b/>
          <w:bCs/>
          <w:sz w:val="24"/>
          <w:szCs w:val="24"/>
          <w:lang w:eastAsia="ja-JP"/>
        </w:rPr>
        <w:br/>
      </w:r>
      <w:r w:rsidRPr="00E875F6">
        <w:rPr>
          <w:rFonts w:ascii="Arial" w:eastAsiaTheme="majorEastAsia" w:hAnsi="Arial" w:cs="Arial"/>
          <w:sz w:val="24"/>
          <w:szCs w:val="24"/>
          <w:lang w:eastAsia="ja-JP"/>
        </w:rPr>
        <w:t>麻酔薬含有量：</w:t>
      </w:r>
      <w:r w:rsidRPr="00E875F6">
        <w:rPr>
          <w:rFonts w:ascii="Arial" w:eastAsiaTheme="majorEastAsia" w:hAnsi="Arial" w:cs="Arial"/>
          <w:sz w:val="24"/>
          <w:szCs w:val="24"/>
          <w:lang w:eastAsia="ja-JP"/>
        </w:rPr>
        <w:t>54 mg/</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成人基準：一律</w:t>
      </w:r>
      <w:r w:rsidRPr="00E875F6">
        <w:rPr>
          <w:rFonts w:ascii="Arial" w:eastAsiaTheme="majorEastAsia" w:hAnsi="Arial" w:cs="Arial"/>
          <w:sz w:val="24"/>
          <w:szCs w:val="24"/>
          <w:lang w:eastAsia="ja-JP"/>
        </w:rPr>
        <w:t xml:space="preserve"> 400 mg</w:t>
      </w:r>
      <w:r w:rsidRPr="00E875F6">
        <w:rPr>
          <w:rFonts w:ascii="Arial" w:eastAsiaTheme="majorEastAsia" w:hAnsi="Arial" w:cs="Arial"/>
          <w:sz w:val="24"/>
          <w:szCs w:val="24"/>
          <w:lang w:eastAsia="ja-JP"/>
        </w:rPr>
        <w:t>（本邦の法的添付文書に準拠し、体重換算を行わない絶対上限）</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小児基準：</w:t>
      </w:r>
      <w:r w:rsidRPr="00E875F6">
        <w:rPr>
          <w:rFonts w:ascii="Arial" w:eastAsiaTheme="majorEastAsia" w:hAnsi="Arial" w:cs="Arial"/>
          <w:sz w:val="24"/>
          <w:szCs w:val="24"/>
          <w:lang w:eastAsia="ja-JP"/>
        </w:rPr>
        <w:t xml:space="preserve">6.0 mg/kg </w:t>
      </w:r>
    </w:p>
    <w:p w14:paraId="7CB340F5" w14:textId="7BA836DE"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b/>
          <w:bCs/>
          <w:sz w:val="24"/>
          <w:szCs w:val="24"/>
          <w:lang w:eastAsia="ja-JP"/>
        </w:rPr>
        <w:t>4. 3%</w:t>
      </w:r>
      <w:r w:rsidRPr="00E875F6">
        <w:rPr>
          <w:rFonts w:ascii="Arial" w:eastAsiaTheme="majorEastAsia" w:hAnsi="Arial" w:cs="Arial"/>
          <w:b/>
          <w:bCs/>
          <w:sz w:val="24"/>
          <w:szCs w:val="24"/>
          <w:lang w:eastAsia="ja-JP"/>
        </w:rPr>
        <w:t>メピバカイン塩酸塩注射剤（</w:t>
      </w:r>
      <w:r w:rsidRPr="00E875F6">
        <w:rPr>
          <w:rFonts w:ascii="Arial" w:eastAsiaTheme="majorEastAsia" w:hAnsi="Arial" w:cs="Arial"/>
          <w:b/>
          <w:bCs/>
          <w:sz w:val="24"/>
          <w:szCs w:val="24"/>
          <w:lang w:eastAsia="ja-JP"/>
        </w:rPr>
        <w:t>1.8mL/</w:t>
      </w:r>
      <w:r w:rsidRPr="00E875F6">
        <w:rPr>
          <w:rFonts w:ascii="Arial" w:eastAsiaTheme="majorEastAsia" w:hAnsi="Arial" w:cs="Arial"/>
          <w:b/>
          <w:bCs/>
          <w:sz w:val="24"/>
          <w:szCs w:val="24"/>
          <w:lang w:eastAsia="ja-JP"/>
        </w:rPr>
        <w:t>管）</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麻酔薬含有量：</w:t>
      </w:r>
      <w:r w:rsidRPr="00E875F6">
        <w:rPr>
          <w:rFonts w:ascii="Arial" w:eastAsiaTheme="majorEastAsia" w:hAnsi="Arial" w:cs="Arial"/>
          <w:sz w:val="24"/>
          <w:szCs w:val="24"/>
          <w:lang w:eastAsia="ja-JP"/>
        </w:rPr>
        <w:t>54 mg/</w:t>
      </w:r>
      <w:r w:rsidRPr="00E875F6">
        <w:rPr>
          <w:rFonts w:ascii="Arial" w:eastAsiaTheme="majorEastAsia" w:hAnsi="Arial" w:cs="Arial"/>
          <w:sz w:val="24"/>
          <w:szCs w:val="24"/>
          <w:lang w:eastAsia="ja-JP"/>
        </w:rPr>
        <w:t>本</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成人基準：</w:t>
      </w:r>
      <w:r w:rsidRPr="00E875F6">
        <w:rPr>
          <w:rFonts w:ascii="Arial" w:eastAsiaTheme="majorEastAsia" w:hAnsi="Arial" w:cs="Arial"/>
          <w:sz w:val="24"/>
          <w:szCs w:val="24"/>
          <w:lang w:eastAsia="ja-JP"/>
        </w:rPr>
        <w:t>6 mg/kg</w:t>
      </w:r>
      <w:r w:rsidRPr="00E875F6">
        <w:rPr>
          <w:rFonts w:ascii="Arial" w:eastAsiaTheme="majorEastAsia" w:hAnsi="Arial" w:cs="Arial"/>
          <w:sz w:val="24"/>
          <w:szCs w:val="24"/>
          <w:lang w:eastAsia="ja-JP"/>
        </w:rPr>
        <w:t>（絶対上限</w:t>
      </w:r>
      <w:r w:rsidRPr="00E875F6">
        <w:rPr>
          <w:rFonts w:ascii="Arial" w:eastAsiaTheme="majorEastAsia" w:hAnsi="Arial" w:cs="Arial"/>
          <w:sz w:val="24"/>
          <w:szCs w:val="24"/>
          <w:lang w:eastAsia="ja-JP"/>
        </w:rPr>
        <w:t xml:space="preserve"> 500 mg</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小児基準：</w:t>
      </w:r>
      <w:r w:rsidRPr="00E875F6">
        <w:rPr>
          <w:rFonts w:ascii="Arial" w:eastAsiaTheme="majorEastAsia" w:hAnsi="Arial" w:cs="Arial"/>
          <w:sz w:val="24"/>
          <w:szCs w:val="24"/>
          <w:lang w:eastAsia="ja-JP"/>
        </w:rPr>
        <w:t xml:space="preserve">4.4 mg/kg </w:t>
      </w:r>
    </w:p>
    <w:p w14:paraId="03CFEC1F"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3.2 </w:t>
      </w:r>
      <w:r w:rsidRPr="00E875F6">
        <w:rPr>
          <w:rFonts w:ascii="Arial" w:eastAsiaTheme="majorEastAsia" w:hAnsi="Arial" w:cs="Arial"/>
          <w:b/>
          <w:bCs/>
          <w:sz w:val="24"/>
          <w:szCs w:val="24"/>
          <w:lang w:eastAsia="ja-JP"/>
        </w:rPr>
        <w:t>血管収縮薬</w:t>
      </w:r>
      <w:r w:rsidRPr="00E875F6">
        <w:rPr>
          <w:rFonts w:ascii="Arial" w:eastAsiaTheme="majorEastAsia" w:hAnsi="Arial" w:cs="Arial"/>
          <w:b/>
          <w:bCs/>
          <w:sz w:val="24"/>
          <w:szCs w:val="24"/>
          <w:lang w:eastAsia="ja-JP"/>
        </w:rPr>
        <w:t xml:space="preserve"> </w:t>
      </w:r>
      <w:r w:rsidRPr="00E875F6">
        <w:rPr>
          <w:rFonts w:ascii="Arial" w:eastAsiaTheme="majorEastAsia" w:hAnsi="Arial" w:cs="Arial"/>
          <w:b/>
          <w:bCs/>
          <w:sz w:val="24"/>
          <w:szCs w:val="24"/>
          <w:lang w:eastAsia="ja-JP"/>
        </w:rPr>
        <w:t>負荷度の計算（危険側最優先選択ルール）</w:t>
      </w:r>
    </w:p>
    <w:p w14:paraId="5AA21124" w14:textId="3CE6075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作用機序が異なるアドレナリンとフェリプレシンの個別の心血管負荷率（</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）を裏側で独立計算し、算出値が大きい方のパーセンテージを動的に単一の「血管収縮薬</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心血管負荷度」メーターへ出力する。</w:t>
      </w:r>
    </w:p>
    <w:p w14:paraId="16786E8B"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【アドレナリン上限値（分母）】</w:t>
      </w:r>
    </w:p>
    <w:p w14:paraId="25358385" w14:textId="456B6343"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・既往歴なし：</w:t>
      </w:r>
      <w:r w:rsidRPr="00E875F6">
        <w:rPr>
          <w:rFonts w:ascii="Arial" w:eastAsiaTheme="majorEastAsia" w:hAnsi="Arial" w:cs="Arial"/>
          <w:sz w:val="24"/>
          <w:szCs w:val="24"/>
          <w:lang w:eastAsia="ja-JP"/>
        </w:rPr>
        <w:t xml:space="preserve">0.3 mg (300 µg) </w:t>
      </w:r>
      <w:r w:rsidRPr="00E875F6">
        <w:rPr>
          <w:rFonts w:ascii="Arial" w:eastAsiaTheme="majorEastAsia" w:hAnsi="Arial" w:cs="Arial"/>
          <w:sz w:val="24"/>
          <w:szCs w:val="24"/>
          <w:lang w:eastAsia="ja-JP"/>
        </w:rPr>
        <w:br/>
      </w:r>
      <w:r w:rsidRPr="00E875F6">
        <w:rPr>
          <w:rFonts w:ascii="ＭＳ ゴシック" w:eastAsia="ＭＳ ゴシック" w:hAnsi="ＭＳ ゴシック" w:cs="ＭＳ ゴシック" w:hint="eastAsia"/>
          <w:sz w:val="24"/>
          <w:szCs w:val="24"/>
          <w:lang w:eastAsia="ja-JP"/>
        </w:rPr>
        <w:t>※</w:t>
      </w:r>
      <w:r w:rsidRPr="00E875F6">
        <w:rPr>
          <w:rFonts w:ascii="Arial" w:eastAsiaTheme="majorEastAsia" w:hAnsi="Arial" w:cs="Arial"/>
          <w:sz w:val="24"/>
          <w:szCs w:val="24"/>
          <w:lang w:eastAsia="ja-JP"/>
        </w:rPr>
        <w:t>UI</w:t>
      </w:r>
      <w:r w:rsidRPr="00E875F6">
        <w:rPr>
          <w:rFonts w:ascii="Arial" w:eastAsiaTheme="majorEastAsia" w:hAnsi="Arial" w:cs="Arial"/>
          <w:sz w:val="24"/>
          <w:szCs w:val="24"/>
          <w:lang w:eastAsia="ja-JP"/>
        </w:rPr>
        <w:t>特殊制御：</w:t>
      </w:r>
      <w:r w:rsidRPr="00E875F6">
        <w:rPr>
          <w:rFonts w:ascii="Arial" w:eastAsiaTheme="majorEastAsia" w:hAnsi="Arial" w:cs="Arial"/>
          <w:sz w:val="24"/>
          <w:szCs w:val="24"/>
          <w:lang w:eastAsia="ja-JP"/>
        </w:rPr>
        <w:t>200 µ</w:t>
      </w:r>
      <w:proofErr w:type="gramStart"/>
      <w:r w:rsidRPr="00E875F6">
        <w:rPr>
          <w:rFonts w:ascii="Arial" w:eastAsiaTheme="majorEastAsia" w:hAnsi="Arial" w:cs="Arial"/>
          <w:sz w:val="24"/>
          <w:szCs w:val="24"/>
          <w:lang w:eastAsia="ja-JP"/>
        </w:rPr>
        <w:t>g</w:t>
      </w:r>
      <w:proofErr w:type="gramEnd"/>
      <w:r w:rsidRPr="00E875F6">
        <w:rPr>
          <w:rFonts w:ascii="Arial" w:eastAsiaTheme="majorEastAsia" w:hAnsi="Arial" w:cs="Arial"/>
          <w:sz w:val="24"/>
          <w:szCs w:val="24"/>
          <w:lang w:eastAsia="ja-JP"/>
        </w:rPr>
        <w:t>を超過した時点でメーター色を「緑」から「琥珀（黄）」へ変化させ警戒アラートを発動。</w:t>
      </w:r>
      <w:r w:rsidRPr="00E875F6">
        <w:rPr>
          <w:rFonts w:ascii="Arial" w:eastAsiaTheme="majorEastAsia" w:hAnsi="Arial" w:cs="Arial"/>
          <w:sz w:val="24"/>
          <w:szCs w:val="24"/>
          <w:lang w:eastAsia="ja-JP"/>
        </w:rPr>
        <w:t>300 µ</w:t>
      </w:r>
      <w:proofErr w:type="gramStart"/>
      <w:r w:rsidRPr="00E875F6">
        <w:rPr>
          <w:rFonts w:ascii="Arial" w:eastAsiaTheme="majorEastAsia" w:hAnsi="Arial" w:cs="Arial"/>
          <w:sz w:val="24"/>
          <w:szCs w:val="24"/>
          <w:lang w:eastAsia="ja-JP"/>
        </w:rPr>
        <w:t>g</w:t>
      </w:r>
      <w:proofErr w:type="gramEnd"/>
      <w:r w:rsidRPr="00E875F6">
        <w:rPr>
          <w:rFonts w:ascii="Arial" w:eastAsiaTheme="majorEastAsia" w:hAnsi="Arial" w:cs="Arial"/>
          <w:sz w:val="24"/>
          <w:szCs w:val="24"/>
          <w:lang w:eastAsia="ja-JP"/>
        </w:rPr>
        <w:t>到達で「赤（上限超過）」とする。</w:t>
      </w:r>
    </w:p>
    <w:p w14:paraId="11034190" w14:textId="21CFA18F"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・軽〜中等度高血圧・心不全：</w:t>
      </w:r>
      <w:r w:rsidRPr="00E875F6">
        <w:rPr>
          <w:rFonts w:ascii="Arial" w:eastAsiaTheme="majorEastAsia" w:hAnsi="Arial" w:cs="Arial"/>
          <w:sz w:val="24"/>
          <w:szCs w:val="24"/>
          <w:lang w:eastAsia="ja-JP"/>
        </w:rPr>
        <w:t xml:space="preserve">0.045 mg (45 µg) </w:t>
      </w:r>
      <w:r w:rsidRPr="00E875F6">
        <w:rPr>
          <w:rFonts w:ascii="Arial" w:eastAsiaTheme="majorEastAsia" w:hAnsi="Arial" w:cs="Arial"/>
          <w:sz w:val="24"/>
          <w:szCs w:val="24"/>
          <w:lang w:eastAsia="ja-JP"/>
        </w:rPr>
        <w:t>（カートリッジ</w:t>
      </w:r>
      <w:r w:rsidRPr="00E875F6">
        <w:rPr>
          <w:rFonts w:ascii="Arial" w:eastAsiaTheme="majorEastAsia" w:hAnsi="Arial" w:cs="Arial"/>
          <w:sz w:val="24"/>
          <w:szCs w:val="24"/>
          <w:lang w:eastAsia="ja-JP"/>
        </w:rPr>
        <w:t>2</w:t>
      </w:r>
      <w:r w:rsidRPr="00E875F6">
        <w:rPr>
          <w:rFonts w:ascii="Arial" w:eastAsiaTheme="majorEastAsia" w:hAnsi="Arial" w:cs="Arial"/>
          <w:sz w:val="24"/>
          <w:szCs w:val="24"/>
          <w:lang w:eastAsia="ja-JP"/>
        </w:rPr>
        <w:t>本分相当）</w:t>
      </w:r>
    </w:p>
    <w:p w14:paraId="44F6E649" w14:textId="4FAA8D2D"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・高度高血圧・心不全および</w:t>
      </w:r>
      <w:r w:rsidRPr="00E875F6">
        <w:rPr>
          <w:rFonts w:ascii="Arial" w:eastAsiaTheme="majorEastAsia" w:hAnsi="Arial" w:cs="Arial"/>
          <w:sz w:val="24"/>
          <w:szCs w:val="24"/>
        </w:rPr>
        <w:t>β</w:t>
      </w:r>
      <w:r w:rsidRPr="00E875F6">
        <w:rPr>
          <w:rFonts w:ascii="Arial" w:eastAsiaTheme="majorEastAsia" w:hAnsi="Arial" w:cs="Arial"/>
          <w:sz w:val="24"/>
          <w:szCs w:val="24"/>
          <w:lang w:eastAsia="ja-JP"/>
        </w:rPr>
        <w:t>遮断薬服用：</w:t>
      </w:r>
      <w:r w:rsidRPr="00E875F6">
        <w:rPr>
          <w:rFonts w:ascii="Arial" w:eastAsiaTheme="majorEastAsia" w:hAnsi="Arial" w:cs="Arial"/>
          <w:sz w:val="24"/>
          <w:szCs w:val="24"/>
          <w:lang w:eastAsia="ja-JP"/>
        </w:rPr>
        <w:t xml:space="preserve">0.0225 mg (22.5 µg) </w:t>
      </w:r>
      <w:r w:rsidRPr="00E875F6">
        <w:rPr>
          <w:rFonts w:ascii="Arial" w:eastAsiaTheme="majorEastAsia" w:hAnsi="Arial" w:cs="Arial"/>
          <w:sz w:val="24"/>
          <w:szCs w:val="24"/>
          <w:lang w:eastAsia="ja-JP"/>
        </w:rPr>
        <w:t>（カートリッジ</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本分に厳格ロック）</w:t>
      </w:r>
      <w:r w:rsidRPr="00E875F6">
        <w:rPr>
          <w:rFonts w:ascii="Arial" w:eastAsiaTheme="majorEastAsia" w:hAnsi="Arial" w:cs="Arial"/>
          <w:sz w:val="24"/>
          <w:szCs w:val="24"/>
          <w:lang w:eastAsia="ja-JP"/>
        </w:rPr>
        <w:t xml:space="preserve"> </w:t>
      </w:r>
    </w:p>
    <w:p w14:paraId="4EED6878" w14:textId="5D612441"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・狭心症・心筋梗塞：</w:t>
      </w:r>
      <w:r w:rsidRPr="00E875F6">
        <w:rPr>
          <w:rFonts w:ascii="Arial" w:eastAsiaTheme="majorEastAsia" w:hAnsi="Arial" w:cs="Arial"/>
          <w:sz w:val="24"/>
          <w:szCs w:val="24"/>
          <w:lang w:eastAsia="ja-JP"/>
        </w:rPr>
        <w:t xml:space="preserve">0.0001 mg </w:t>
      </w:r>
      <w:r w:rsidRPr="00E875F6">
        <w:rPr>
          <w:rFonts w:ascii="Arial" w:eastAsiaTheme="majorEastAsia" w:hAnsi="Arial" w:cs="Arial"/>
          <w:sz w:val="24"/>
          <w:szCs w:val="24"/>
          <w:lang w:eastAsia="ja-JP"/>
        </w:rPr>
        <w:t>（実質</w:t>
      </w:r>
      <w:r w:rsidRPr="00E875F6">
        <w:rPr>
          <w:rFonts w:ascii="Arial" w:eastAsiaTheme="majorEastAsia" w:hAnsi="Arial" w:cs="Arial"/>
          <w:sz w:val="24"/>
          <w:szCs w:val="24"/>
          <w:lang w:eastAsia="ja-JP"/>
        </w:rPr>
        <w:t>0 mg</w:t>
      </w:r>
      <w:r w:rsidRPr="00E875F6">
        <w:rPr>
          <w:rFonts w:ascii="Arial" w:eastAsiaTheme="majorEastAsia" w:hAnsi="Arial" w:cs="Arial"/>
          <w:sz w:val="24"/>
          <w:szCs w:val="24"/>
          <w:lang w:eastAsia="ja-JP"/>
        </w:rPr>
        <w:t>の完全回避制御。</w:t>
      </w:r>
      <w:r w:rsidRPr="00E875F6">
        <w:rPr>
          <w:rFonts w:ascii="Arial" w:eastAsiaTheme="majorEastAsia" w:hAnsi="Arial" w:cs="Arial"/>
          <w:sz w:val="24"/>
          <w:szCs w:val="24"/>
          <w:lang w:eastAsia="ja-JP"/>
        </w:rPr>
        <w:t>0.25</w:t>
      </w:r>
      <w:r w:rsidRPr="00E875F6">
        <w:rPr>
          <w:rFonts w:ascii="Arial" w:eastAsiaTheme="majorEastAsia" w:hAnsi="Arial" w:cs="Arial"/>
          <w:sz w:val="24"/>
          <w:szCs w:val="24"/>
          <w:lang w:eastAsia="ja-JP"/>
        </w:rPr>
        <w:t>本でも入力された瞬間に心筋虚血増悪リスクを検知し絶対注意バナーを発動）</w:t>
      </w:r>
      <w:r w:rsidRPr="00E875F6">
        <w:rPr>
          <w:rFonts w:ascii="Arial" w:eastAsiaTheme="majorEastAsia" w:hAnsi="Arial" w:cs="Arial"/>
          <w:sz w:val="24"/>
          <w:szCs w:val="24"/>
          <w:lang w:eastAsia="ja-JP"/>
        </w:rPr>
        <w:t xml:space="preserve"> </w:t>
      </w:r>
    </w:p>
    <w:p w14:paraId="04CD974B" w14:textId="2607756C"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lastRenderedPageBreak/>
        <w:t>・妊婦：</w:t>
      </w:r>
      <w:r w:rsidRPr="00E875F6">
        <w:rPr>
          <w:rFonts w:ascii="Arial" w:eastAsiaTheme="majorEastAsia" w:hAnsi="Arial" w:cs="Arial"/>
          <w:sz w:val="24"/>
          <w:szCs w:val="24"/>
          <w:lang w:eastAsia="ja-JP"/>
        </w:rPr>
        <w:t xml:space="preserve">0.045 mg (45 µg) </w:t>
      </w:r>
      <w:r w:rsidRPr="00E875F6">
        <w:rPr>
          <w:rFonts w:ascii="Arial" w:eastAsiaTheme="majorEastAsia" w:hAnsi="Arial" w:cs="Arial"/>
          <w:sz w:val="24"/>
          <w:szCs w:val="24"/>
          <w:lang w:eastAsia="ja-JP"/>
        </w:rPr>
        <w:t>（カートリッジ</w:t>
      </w:r>
      <w:r w:rsidRPr="00E875F6">
        <w:rPr>
          <w:rFonts w:ascii="Arial" w:eastAsiaTheme="majorEastAsia" w:hAnsi="Arial" w:cs="Arial"/>
          <w:sz w:val="24"/>
          <w:szCs w:val="24"/>
          <w:lang w:eastAsia="ja-JP"/>
        </w:rPr>
        <w:t>2</w:t>
      </w:r>
      <w:r w:rsidRPr="00E875F6">
        <w:rPr>
          <w:rFonts w:ascii="Arial" w:eastAsiaTheme="majorEastAsia" w:hAnsi="Arial" w:cs="Arial"/>
          <w:sz w:val="24"/>
          <w:szCs w:val="24"/>
          <w:lang w:eastAsia="ja-JP"/>
        </w:rPr>
        <w:t>本分制限）</w:t>
      </w:r>
      <w:r w:rsidRPr="00E875F6">
        <w:rPr>
          <w:rFonts w:ascii="Arial" w:eastAsiaTheme="majorEastAsia" w:hAnsi="Arial" w:cs="Arial"/>
          <w:sz w:val="24"/>
          <w:szCs w:val="24"/>
          <w:lang w:eastAsia="ja-JP"/>
        </w:rPr>
        <w:t xml:space="preserve"> </w:t>
      </w:r>
    </w:p>
    <w:p w14:paraId="5E31C799"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・小児モード：メーターおよび数理</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計算は非表示（項目名タイトルのみ残存）</w:t>
      </w:r>
    </w:p>
    <w:p w14:paraId="36C330FE"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【フェリプレシン上限値（分母）】</w:t>
      </w:r>
    </w:p>
    <w:p w14:paraId="793B5623" w14:textId="13FC186B"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・既往歴なし：</w:t>
      </w:r>
      <w:r w:rsidRPr="00E875F6">
        <w:rPr>
          <w:rFonts w:ascii="Arial" w:eastAsiaTheme="majorEastAsia" w:hAnsi="Arial" w:cs="Arial"/>
          <w:sz w:val="24"/>
          <w:szCs w:val="24"/>
          <w:lang w:eastAsia="ja-JP"/>
        </w:rPr>
        <w:t xml:space="preserve">0.40 U </w:t>
      </w:r>
      <w:r w:rsidRPr="00E875F6">
        <w:rPr>
          <w:rFonts w:ascii="Arial" w:eastAsiaTheme="majorEastAsia" w:hAnsi="Arial" w:cs="Arial"/>
          <w:sz w:val="24"/>
          <w:szCs w:val="24"/>
          <w:lang w:eastAsia="ja-JP"/>
        </w:rPr>
        <w:t>（法的極量であるプロピトカイン</w:t>
      </w:r>
      <w:r w:rsidRPr="00E875F6">
        <w:rPr>
          <w:rFonts w:ascii="Arial" w:eastAsiaTheme="majorEastAsia" w:hAnsi="Arial" w:cs="Arial"/>
          <w:sz w:val="24"/>
          <w:szCs w:val="24"/>
          <w:lang w:eastAsia="ja-JP"/>
        </w:rPr>
        <w:t>400 mg</w:t>
      </w:r>
      <w:r w:rsidRPr="00E875F6">
        <w:rPr>
          <w:rFonts w:ascii="Arial" w:eastAsiaTheme="majorEastAsia" w:hAnsi="Arial" w:cs="Arial"/>
          <w:sz w:val="24"/>
          <w:szCs w:val="24"/>
          <w:lang w:eastAsia="ja-JP"/>
        </w:rPr>
        <w:t>投与時に随伴するフェリプレシン総量から換算した独自の数理的整合値）</w:t>
      </w:r>
      <w:r w:rsidRPr="00E875F6">
        <w:rPr>
          <w:rFonts w:ascii="Arial" w:eastAsiaTheme="majorEastAsia" w:hAnsi="Arial" w:cs="Arial"/>
          <w:sz w:val="24"/>
          <w:szCs w:val="24"/>
          <w:lang w:eastAsia="ja-JP"/>
        </w:rPr>
        <w:t xml:space="preserve"> </w:t>
      </w:r>
    </w:p>
    <w:p w14:paraId="7464830F" w14:textId="52BBA30A"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・軽〜中等度高血圧・心不全</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高度高血圧・心不全および</w:t>
      </w:r>
      <w:r w:rsidRPr="00E875F6">
        <w:rPr>
          <w:rFonts w:ascii="Arial" w:eastAsiaTheme="majorEastAsia" w:hAnsi="Arial" w:cs="Arial"/>
          <w:sz w:val="24"/>
          <w:szCs w:val="24"/>
        </w:rPr>
        <w:t>β</w:t>
      </w:r>
      <w:r w:rsidRPr="00E875F6">
        <w:rPr>
          <w:rFonts w:ascii="Arial" w:eastAsiaTheme="majorEastAsia" w:hAnsi="Arial" w:cs="Arial"/>
          <w:sz w:val="24"/>
          <w:szCs w:val="24"/>
          <w:lang w:eastAsia="ja-JP"/>
        </w:rPr>
        <w:t>遮断薬服用：</w:t>
      </w:r>
      <w:r w:rsidRPr="00E875F6">
        <w:rPr>
          <w:rFonts w:ascii="Arial" w:eastAsiaTheme="majorEastAsia" w:hAnsi="Arial" w:cs="Arial"/>
          <w:sz w:val="24"/>
          <w:szCs w:val="24"/>
          <w:lang w:eastAsia="ja-JP"/>
        </w:rPr>
        <w:t>0.18 U</w:t>
      </w:r>
    </w:p>
    <w:p w14:paraId="4F04CA83" w14:textId="51DAC21E"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・狭心症・心筋梗塞：</w:t>
      </w:r>
      <w:r w:rsidRPr="00E875F6">
        <w:rPr>
          <w:rFonts w:ascii="Arial" w:eastAsiaTheme="majorEastAsia" w:hAnsi="Arial" w:cs="Arial"/>
          <w:sz w:val="24"/>
          <w:szCs w:val="24"/>
          <w:lang w:eastAsia="ja-JP"/>
        </w:rPr>
        <w:t xml:space="preserve">0.108 U </w:t>
      </w:r>
      <w:r w:rsidRPr="00E875F6">
        <w:rPr>
          <w:rFonts w:ascii="Arial" w:eastAsiaTheme="majorEastAsia" w:hAnsi="Arial" w:cs="Arial"/>
          <w:sz w:val="24"/>
          <w:szCs w:val="24"/>
          <w:lang w:eastAsia="ja-JP"/>
        </w:rPr>
        <w:t>（カートリッジ</w:t>
      </w:r>
      <w:r w:rsidRPr="00E875F6">
        <w:rPr>
          <w:rFonts w:ascii="Arial" w:eastAsiaTheme="majorEastAsia" w:hAnsi="Arial" w:cs="Arial"/>
          <w:sz w:val="24"/>
          <w:szCs w:val="24"/>
          <w:lang w:eastAsia="ja-JP"/>
        </w:rPr>
        <w:t>2</w:t>
      </w:r>
      <w:r w:rsidRPr="00E875F6">
        <w:rPr>
          <w:rFonts w:ascii="Arial" w:eastAsiaTheme="majorEastAsia" w:hAnsi="Arial" w:cs="Arial"/>
          <w:sz w:val="24"/>
          <w:szCs w:val="24"/>
          <w:lang w:eastAsia="ja-JP"/>
        </w:rPr>
        <w:t>本分制限）</w:t>
      </w:r>
      <w:r w:rsidRPr="00E875F6">
        <w:rPr>
          <w:rFonts w:ascii="Arial" w:eastAsiaTheme="majorEastAsia" w:hAnsi="Arial" w:cs="Arial"/>
          <w:sz w:val="24"/>
          <w:szCs w:val="24"/>
          <w:lang w:eastAsia="ja-JP"/>
        </w:rPr>
        <w:t xml:space="preserve"> </w:t>
      </w:r>
    </w:p>
    <w:p w14:paraId="05D9EB5F"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・妊婦：</w:t>
      </w:r>
      <w:r w:rsidRPr="00E875F6">
        <w:rPr>
          <w:rFonts w:ascii="Arial" w:eastAsiaTheme="majorEastAsia" w:hAnsi="Arial" w:cs="Arial"/>
          <w:sz w:val="24"/>
          <w:szCs w:val="24"/>
          <w:lang w:eastAsia="ja-JP"/>
        </w:rPr>
        <w:t xml:space="preserve">0.40 U </w:t>
      </w:r>
      <w:r w:rsidRPr="00E875F6">
        <w:rPr>
          <w:rFonts w:ascii="Arial" w:eastAsiaTheme="majorEastAsia" w:hAnsi="Arial" w:cs="Arial"/>
          <w:sz w:val="24"/>
          <w:szCs w:val="24"/>
          <w:lang w:eastAsia="ja-JP"/>
        </w:rPr>
        <w:t>（ただし、後述の子宮収縮注意アラートを最優先出力）</w:t>
      </w:r>
    </w:p>
    <w:p w14:paraId="14273E95"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・小児モード：メーターおよび数理計算非表示（設定なし）</w:t>
      </w:r>
    </w:p>
    <w:p w14:paraId="40988DE8"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4. </w:t>
      </w:r>
      <w:r w:rsidRPr="00E875F6">
        <w:rPr>
          <w:rFonts w:ascii="Arial" w:eastAsiaTheme="majorEastAsia" w:hAnsi="Arial" w:cs="Arial"/>
          <w:b/>
          <w:bCs/>
          <w:sz w:val="24"/>
          <w:szCs w:val="24"/>
          <w:lang w:eastAsia="ja-JP"/>
        </w:rPr>
        <w:t>特殊安全制御（セーフティロックおよび動的注意バナー）</w:t>
      </w:r>
    </w:p>
    <w:p w14:paraId="3788C477"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歳未満アルチカイン制限および幼児期体重レンジの動的最適化</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小児モードにおいて「</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3</w:t>
      </w:r>
      <w:r w:rsidRPr="00E875F6">
        <w:rPr>
          <w:rFonts w:ascii="Arial" w:eastAsiaTheme="majorEastAsia" w:hAnsi="Arial" w:cs="Arial"/>
          <w:sz w:val="24"/>
          <w:szCs w:val="24"/>
          <w:lang w:eastAsia="ja-JP"/>
        </w:rPr>
        <w:t>歳（</w:t>
      </w:r>
      <w:r w:rsidRPr="00E875F6">
        <w:rPr>
          <w:rFonts w:ascii="Arial" w:eastAsiaTheme="majorEastAsia" w:hAnsi="Arial" w:cs="Arial"/>
          <w:sz w:val="24"/>
          <w:szCs w:val="24"/>
          <w:lang w:eastAsia="ja-JP"/>
        </w:rPr>
        <w:t>4</w:t>
      </w:r>
      <w:r w:rsidRPr="00E875F6">
        <w:rPr>
          <w:rFonts w:ascii="Arial" w:eastAsiaTheme="majorEastAsia" w:hAnsi="Arial" w:cs="Arial"/>
          <w:sz w:val="24"/>
          <w:szCs w:val="24"/>
          <w:lang w:eastAsia="ja-JP"/>
        </w:rPr>
        <w:t>歳未満）」が選択された場合、アルチカイン（セプトカイン）のカウンターを強制的にロック（</w:t>
      </w:r>
      <w:r w:rsidRPr="00E875F6">
        <w:rPr>
          <w:rFonts w:ascii="Arial" w:eastAsiaTheme="majorEastAsia" w:hAnsi="Arial" w:cs="Arial"/>
          <w:sz w:val="24"/>
          <w:szCs w:val="24"/>
          <w:lang w:eastAsia="ja-JP"/>
        </w:rPr>
        <w:t>0</w:t>
      </w:r>
      <w:r w:rsidRPr="00E875F6">
        <w:rPr>
          <w:rFonts w:ascii="Arial" w:eastAsiaTheme="majorEastAsia" w:hAnsi="Arial" w:cs="Arial"/>
          <w:sz w:val="24"/>
          <w:szCs w:val="24"/>
          <w:lang w:eastAsia="ja-JP"/>
        </w:rPr>
        <w:t>本固定・選択不可）し、製品仕様枠にリマインダーを表示する。同時に、体重スライダーの初期値を幼児期の標準平均体重に即した「</w:t>
      </w:r>
      <w:r w:rsidRPr="00E875F6">
        <w:rPr>
          <w:rFonts w:ascii="Arial" w:eastAsiaTheme="majorEastAsia" w:hAnsi="Arial" w:cs="Arial"/>
          <w:sz w:val="24"/>
          <w:szCs w:val="24"/>
          <w:lang w:eastAsia="ja-JP"/>
        </w:rPr>
        <w:t>10 kg</w:t>
      </w:r>
      <w:r w:rsidRPr="00E875F6">
        <w:rPr>
          <w:rFonts w:ascii="Arial" w:eastAsiaTheme="majorEastAsia" w:hAnsi="Arial" w:cs="Arial"/>
          <w:sz w:val="24"/>
          <w:szCs w:val="24"/>
          <w:lang w:eastAsia="ja-JP"/>
        </w:rPr>
        <w:t>」へ自動補正し、稼働上限を「</w:t>
      </w:r>
      <w:r w:rsidRPr="00E875F6">
        <w:rPr>
          <w:rFonts w:ascii="Arial" w:eastAsiaTheme="majorEastAsia" w:hAnsi="Arial" w:cs="Arial"/>
          <w:sz w:val="24"/>
          <w:szCs w:val="24"/>
          <w:lang w:eastAsia="ja-JP"/>
        </w:rPr>
        <w:t>30 kg</w:t>
      </w:r>
      <w:r w:rsidRPr="00E875F6">
        <w:rPr>
          <w:rFonts w:ascii="Arial" w:eastAsiaTheme="majorEastAsia" w:hAnsi="Arial" w:cs="Arial"/>
          <w:sz w:val="24"/>
          <w:szCs w:val="24"/>
          <w:lang w:eastAsia="ja-JP"/>
        </w:rPr>
        <w:t>」へ制限する動的バリデーションが作動する。これにより、チェアーサイドでのスライダー過大操作による</w:t>
      </w:r>
      <w:r w:rsidRPr="00E875F6">
        <w:rPr>
          <w:rFonts w:ascii="Arial" w:eastAsiaTheme="majorEastAsia" w:hAnsi="Arial" w:cs="Arial"/>
          <w:sz w:val="24"/>
          <w:szCs w:val="24"/>
          <w:lang w:eastAsia="ja-JP"/>
        </w:rPr>
        <w:t>MRD</w:t>
      </w:r>
      <w:r w:rsidRPr="00E875F6">
        <w:rPr>
          <w:rFonts w:ascii="Arial" w:eastAsiaTheme="majorEastAsia" w:hAnsi="Arial" w:cs="Arial"/>
          <w:sz w:val="24"/>
          <w:szCs w:val="24"/>
          <w:lang w:eastAsia="ja-JP"/>
        </w:rPr>
        <w:t>の過大算出（自動化バイアス）を構造的に遮断する。</w:t>
      </w:r>
    </w:p>
    <w:p w14:paraId="14E5D223"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・小児モード時の「血管収縮薬</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心血管負荷度」常時固定注意表示</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小児モード選択時は、</w:t>
      </w:r>
      <w:r w:rsidRPr="00E875F6">
        <w:rPr>
          <w:rFonts w:ascii="Arial" w:eastAsiaTheme="majorEastAsia" w:hAnsi="Arial" w:cs="Arial"/>
          <w:sz w:val="24"/>
          <w:szCs w:val="24"/>
          <w:lang w:eastAsia="ja-JP"/>
        </w:rPr>
        <w:t>UI</w:t>
      </w:r>
      <w:r w:rsidRPr="00E875F6">
        <w:rPr>
          <w:rFonts w:ascii="Arial" w:eastAsiaTheme="majorEastAsia" w:hAnsi="Arial" w:cs="Arial"/>
          <w:sz w:val="24"/>
          <w:szCs w:val="24"/>
          <w:lang w:eastAsia="ja-JP"/>
        </w:rPr>
        <w:t>構造の連続性を維持するためタイトル項目名のみを表示し、</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メーターおよびバーを非表示とする。その直下の安全性モニター枠内に、エビデンスの臨床的限界を提示しバイタルモニターを義務付ける以下の注意指示文言を常時固定表示（トーンを合致させた濃い赤色</w:t>
      </w:r>
      <w:r w:rsidRPr="00E875F6">
        <w:rPr>
          <w:rFonts w:ascii="Arial" w:eastAsiaTheme="majorEastAsia" w:hAnsi="Arial" w:cs="Arial"/>
          <w:sz w:val="24"/>
          <w:szCs w:val="24"/>
          <w:lang w:eastAsia="ja-JP"/>
        </w:rPr>
        <w:t xml:space="preserve"> #991b1b</w:t>
      </w:r>
      <w:r w:rsidRPr="00E875F6">
        <w:rPr>
          <w:rFonts w:ascii="Arial" w:eastAsiaTheme="majorEastAsia" w:hAnsi="Arial" w:cs="Arial"/>
          <w:sz w:val="24"/>
          <w:szCs w:val="24"/>
          <w:lang w:eastAsia="ja-JP"/>
        </w:rPr>
        <w:t>）とする。</w:t>
      </w:r>
    </w:p>
    <w:tbl>
      <w:tblPr>
        <w:tblW w:w="0" w:type="auto"/>
        <w:jc w:val="center"/>
        <w:tblLook w:val="04A0" w:firstRow="1" w:lastRow="0" w:firstColumn="1" w:lastColumn="0" w:noHBand="0" w:noVBand="1"/>
      </w:tblPr>
      <w:tblGrid>
        <w:gridCol w:w="10545"/>
      </w:tblGrid>
      <w:tr w:rsidR="00400096" w:rsidRPr="00E875F6" w14:paraId="613CA4B7" w14:textId="77777777">
        <w:trPr>
          <w:jc w:val="center"/>
        </w:trPr>
        <w:tc>
          <w:tcPr>
            <w:tcW w:w="10545" w:type="dxa"/>
            <w:tcBorders>
              <w:top w:val="single" w:sz="6" w:space="0" w:color="FCA5A5"/>
              <w:left w:val="single" w:sz="18" w:space="0" w:color="991B1B"/>
              <w:bottom w:val="single" w:sz="6" w:space="0" w:color="FCA5A5"/>
              <w:right w:val="single" w:sz="6" w:space="0" w:color="FCA5A5"/>
            </w:tcBorders>
            <w:shd w:val="clear" w:color="auto" w:fill="FEF2F2"/>
          </w:tcPr>
          <w:p w14:paraId="4FBB5870"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color w:val="991B1B"/>
                <w:sz w:val="24"/>
                <w:szCs w:val="24"/>
                <w:lang w:eastAsia="ja-JP"/>
              </w:rPr>
              <w:t>【注意】小児における血管収縮薬の体重ベースの安全上限（極量）は国内外で確立されていません。そのため、投与中および投与直後は、患者の全身状態、特に血圧や心拍数を確認しながら、必要最小限の投与にとどめてください。</w:t>
            </w:r>
          </w:p>
        </w:tc>
      </w:tr>
    </w:tbl>
    <w:p w14:paraId="6E87ED20" w14:textId="77777777" w:rsidR="00400096" w:rsidRPr="00E875F6" w:rsidRDefault="00400096" w:rsidP="00E875F6">
      <w:pPr>
        <w:rPr>
          <w:rFonts w:ascii="Arial" w:eastAsiaTheme="majorEastAsia" w:hAnsi="Arial" w:cs="Arial"/>
          <w:sz w:val="24"/>
          <w:szCs w:val="24"/>
          <w:lang w:eastAsia="ja-JP"/>
        </w:rPr>
      </w:pPr>
    </w:p>
    <w:p w14:paraId="6FA0CCFF"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・狭心症・心筋梗塞モード時の動的注意バナー表示</w:t>
      </w:r>
      <w:r w:rsidRPr="00E875F6">
        <w:rPr>
          <w:rFonts w:ascii="Arial" w:eastAsiaTheme="majorEastAsia" w:hAnsi="Arial" w:cs="Arial"/>
          <w:sz w:val="24"/>
          <w:szCs w:val="24"/>
          <w:lang w:eastAsia="ja-JP"/>
        </w:rPr>
        <w:br/>
      </w:r>
      <w:r w:rsidRPr="00E875F6">
        <w:rPr>
          <w:rFonts w:ascii="Arial" w:eastAsiaTheme="majorEastAsia" w:hAnsi="Arial" w:cs="Arial"/>
          <w:sz w:val="24"/>
          <w:szCs w:val="24"/>
          <w:lang w:eastAsia="ja-JP"/>
        </w:rPr>
        <w:t>成人・狭心症・心筋梗塞モードにおいてアドレナリン含有製剤が</w:t>
      </w:r>
      <w:r w:rsidRPr="00E875F6">
        <w:rPr>
          <w:rFonts w:ascii="Arial" w:eastAsiaTheme="majorEastAsia" w:hAnsi="Arial" w:cs="Arial"/>
          <w:sz w:val="24"/>
          <w:szCs w:val="24"/>
          <w:lang w:eastAsia="ja-JP"/>
        </w:rPr>
        <w:t>0.25</w:t>
      </w:r>
      <w:r w:rsidRPr="00E875F6">
        <w:rPr>
          <w:rFonts w:ascii="Arial" w:eastAsiaTheme="majorEastAsia" w:hAnsi="Arial" w:cs="Arial"/>
          <w:sz w:val="24"/>
          <w:szCs w:val="24"/>
          <w:lang w:eastAsia="ja-JP"/>
        </w:rPr>
        <w:t>本でも入力された瞬間、最下部バナーに以下の指定文言を出力し、カテコラミンの完全回避とフェリプレシンへの変更検討を厳重に促す。</w:t>
      </w:r>
    </w:p>
    <w:tbl>
      <w:tblPr>
        <w:tblW w:w="0" w:type="auto"/>
        <w:tblLook w:val="04A0" w:firstRow="1" w:lastRow="0" w:firstColumn="1" w:lastColumn="0" w:noHBand="0" w:noVBand="1"/>
      </w:tblPr>
      <w:tblGrid>
        <w:gridCol w:w="10545"/>
      </w:tblGrid>
      <w:tr w:rsidR="00400096" w:rsidRPr="00E875F6" w14:paraId="26D0120B" w14:textId="77777777">
        <w:tc>
          <w:tcPr>
            <w:tcW w:w="10545" w:type="dxa"/>
            <w:tcBorders>
              <w:top w:val="single" w:sz="6" w:space="0" w:color="FCA5A5"/>
              <w:left w:val="single" w:sz="18" w:space="0" w:color="991B1B"/>
              <w:bottom w:val="single" w:sz="6" w:space="0" w:color="FCA5A5"/>
              <w:right w:val="single" w:sz="6" w:space="0" w:color="FCA5A5"/>
            </w:tcBorders>
            <w:shd w:val="clear" w:color="auto" w:fill="FEF2F2"/>
          </w:tcPr>
          <w:p w14:paraId="06E553E4"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color w:val="991B1B"/>
                <w:sz w:val="24"/>
                <w:szCs w:val="24"/>
                <w:lang w:eastAsia="ja-JP"/>
              </w:rPr>
              <w:t>【注意】虚血性心疾患（狭心症・心筋梗塞）患者へのアドレナリン投与は心筋虚血増悪のリスクがあります。アドレナリン製剤の使用を中止し、フェリプレシン製剤（上限</w:t>
            </w:r>
            <w:r w:rsidRPr="00E875F6">
              <w:rPr>
                <w:rFonts w:ascii="Arial" w:eastAsiaTheme="majorEastAsia" w:hAnsi="Arial" w:cs="Arial"/>
                <w:color w:val="991B1B"/>
                <w:sz w:val="24"/>
                <w:szCs w:val="24"/>
                <w:lang w:eastAsia="ja-JP"/>
              </w:rPr>
              <w:t>2</w:t>
            </w:r>
            <w:r w:rsidRPr="00E875F6">
              <w:rPr>
                <w:rFonts w:ascii="Arial" w:eastAsiaTheme="majorEastAsia" w:hAnsi="Arial" w:cs="Arial"/>
                <w:color w:val="991B1B"/>
                <w:sz w:val="24"/>
                <w:szCs w:val="24"/>
                <w:lang w:eastAsia="ja-JP"/>
              </w:rPr>
              <w:t>本まで）への変更を厳重に検討してください。</w:t>
            </w:r>
          </w:p>
        </w:tc>
      </w:tr>
    </w:tbl>
    <w:p w14:paraId="1750FD06" w14:textId="77777777" w:rsidR="00400096" w:rsidRPr="00E875F6" w:rsidRDefault="00400096" w:rsidP="00E875F6">
      <w:pPr>
        <w:rPr>
          <w:rFonts w:ascii="Arial" w:eastAsiaTheme="majorEastAsia" w:hAnsi="Arial" w:cs="Arial"/>
          <w:sz w:val="24"/>
          <w:szCs w:val="24"/>
          <w:lang w:eastAsia="ja-JP"/>
        </w:rPr>
      </w:pPr>
    </w:p>
    <w:p w14:paraId="19079E88"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lastRenderedPageBreak/>
        <w:t>・妊婦モード時の動的注意バナー表示</w:t>
      </w:r>
    </w:p>
    <w:p w14:paraId="54598898"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成人・妊婦モードにおいて、フェリプレシン製剤（シタネスト）が</w:t>
      </w:r>
      <w:r w:rsidRPr="00E875F6">
        <w:rPr>
          <w:rFonts w:ascii="Arial" w:eastAsiaTheme="majorEastAsia" w:hAnsi="Arial" w:cs="Arial"/>
          <w:sz w:val="24"/>
          <w:szCs w:val="24"/>
          <w:lang w:eastAsia="ja-JP"/>
        </w:rPr>
        <w:t>0.25</w:t>
      </w:r>
      <w:r w:rsidRPr="00E875F6">
        <w:rPr>
          <w:rFonts w:ascii="Arial" w:eastAsiaTheme="majorEastAsia" w:hAnsi="Arial" w:cs="Arial"/>
          <w:sz w:val="24"/>
          <w:szCs w:val="24"/>
          <w:lang w:eastAsia="ja-JP"/>
        </w:rPr>
        <w:t>本でも入力された瞬間、下部バナーに製造販売元（ジーシー昭和薬品株式会社）の最新電子添文に完全準拠した以下の注意を最優先出力し、術者の臨床的裁量権を尊重しつつ高度な注意喚起を行う</w:t>
      </w:r>
      <w:r w:rsidRPr="00E875F6">
        <w:rPr>
          <w:rFonts w:ascii="Arial" w:eastAsiaTheme="majorEastAsia" w:hAnsi="Arial" w:cs="Arial"/>
          <w:sz w:val="24"/>
          <w:szCs w:val="24"/>
          <w:lang w:eastAsia="ja-JP"/>
        </w:rPr>
        <w:t xml:space="preserve"> [11]</w:t>
      </w:r>
      <w:proofErr w:type="gramStart"/>
      <w:r w:rsidRPr="00E875F6">
        <w:rPr>
          <w:rFonts w:ascii="Arial" w:eastAsiaTheme="majorEastAsia" w:hAnsi="Arial" w:cs="Arial"/>
          <w:sz w:val="24"/>
          <w:szCs w:val="24"/>
          <w:lang w:eastAsia="ja-JP"/>
        </w:rPr>
        <w:t>。。</w:t>
      </w:r>
      <w:proofErr w:type="gramEnd"/>
    </w:p>
    <w:tbl>
      <w:tblPr>
        <w:tblW w:w="0" w:type="auto"/>
        <w:tblLook w:val="04A0" w:firstRow="1" w:lastRow="0" w:firstColumn="1" w:lastColumn="0" w:noHBand="0" w:noVBand="1"/>
      </w:tblPr>
      <w:tblGrid>
        <w:gridCol w:w="10545"/>
      </w:tblGrid>
      <w:tr w:rsidR="00400096" w:rsidRPr="00E875F6" w14:paraId="0CC29450" w14:textId="77777777">
        <w:tc>
          <w:tcPr>
            <w:tcW w:w="10545" w:type="dxa"/>
            <w:tcBorders>
              <w:top w:val="single" w:sz="6" w:space="0" w:color="FCA5A5"/>
              <w:left w:val="single" w:sz="18" w:space="0" w:color="991B1B"/>
              <w:bottom w:val="single" w:sz="6" w:space="0" w:color="FCA5A5"/>
              <w:right w:val="single" w:sz="6" w:space="0" w:color="FCA5A5"/>
            </w:tcBorders>
            <w:shd w:val="clear" w:color="auto" w:fill="FEF2F2"/>
          </w:tcPr>
          <w:p w14:paraId="09DA0A1C"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color w:val="991B1B"/>
                <w:sz w:val="24"/>
                <w:szCs w:val="24"/>
                <w:lang w:eastAsia="ja-JP"/>
              </w:rPr>
              <w:t>【注意】妊婦又は妊娠している可能性のある婦人には、治療上の有益性が危険性を上回ると判断される場合にのみ投与すること。本剤の血管収縮剤（フェリプレシン）は子宮収縮作用を有しています。</w:t>
            </w:r>
          </w:p>
        </w:tc>
      </w:tr>
    </w:tbl>
    <w:p w14:paraId="1FC0871F" w14:textId="77777777" w:rsidR="00400096" w:rsidRPr="00E875F6" w:rsidRDefault="00400096" w:rsidP="00E875F6">
      <w:pPr>
        <w:rPr>
          <w:rFonts w:ascii="Arial" w:eastAsiaTheme="majorEastAsia" w:hAnsi="Arial" w:cs="Arial"/>
          <w:sz w:val="24"/>
          <w:szCs w:val="24"/>
          <w:lang w:eastAsia="ja-JP"/>
        </w:rPr>
      </w:pPr>
    </w:p>
    <w:p w14:paraId="380C83BC" w14:textId="77777777" w:rsidR="00400096" w:rsidRPr="00E875F6" w:rsidRDefault="00000000" w:rsidP="00E875F6">
      <w:pPr>
        <w:rPr>
          <w:rFonts w:ascii="Arial" w:eastAsiaTheme="majorEastAsia" w:hAnsi="Arial" w:cs="Arial"/>
          <w:b/>
          <w:bCs/>
          <w:sz w:val="24"/>
          <w:szCs w:val="24"/>
          <w:lang w:eastAsia="ja-JP"/>
        </w:rPr>
      </w:pPr>
      <w:r w:rsidRPr="00E875F6">
        <w:rPr>
          <w:rFonts w:ascii="Arial" w:eastAsiaTheme="majorEastAsia" w:hAnsi="Arial" w:cs="Arial"/>
          <w:b/>
          <w:bCs/>
          <w:sz w:val="24"/>
          <w:szCs w:val="24"/>
          <w:lang w:eastAsia="ja-JP"/>
        </w:rPr>
        <w:t xml:space="preserve">5. </w:t>
      </w:r>
      <w:r w:rsidRPr="00E875F6">
        <w:rPr>
          <w:rFonts w:ascii="Arial" w:eastAsiaTheme="majorEastAsia" w:hAnsi="Arial" w:cs="Arial"/>
          <w:b/>
          <w:bCs/>
          <w:sz w:val="24"/>
          <w:szCs w:val="24"/>
          <w:lang w:eastAsia="ja-JP"/>
        </w:rPr>
        <w:t>クレジットおよび更新履歴</w:t>
      </w:r>
    </w:p>
    <w:p w14:paraId="5326841C" w14:textId="77777777"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・開発：讃岐拓郎（長崎大学大学院医歯薬学総合研究科</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歯科麻酔学分野）、城戸幹太（北海道大学大学院歯学研究院</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歯科麻酔学教室）</w:t>
      </w:r>
    </w:p>
    <w:p w14:paraId="07A70496" w14:textId="5055D655" w:rsidR="00400096" w:rsidRPr="00E875F6" w:rsidRDefault="00000000" w:rsidP="00E875F6">
      <w:pPr>
        <w:rPr>
          <w:rFonts w:ascii="Arial" w:eastAsiaTheme="majorEastAsia" w:hAnsi="Arial" w:cs="Arial"/>
          <w:sz w:val="24"/>
          <w:szCs w:val="24"/>
          <w:lang w:eastAsia="ja-JP"/>
        </w:rPr>
      </w:pPr>
      <w:r w:rsidRPr="00E875F6">
        <w:rPr>
          <w:rFonts w:ascii="Arial" w:eastAsiaTheme="majorEastAsia" w:hAnsi="Arial" w:cs="Arial"/>
          <w:sz w:val="24"/>
          <w:szCs w:val="24"/>
          <w:lang w:eastAsia="ja-JP"/>
        </w:rPr>
        <w:t>・更新履歴：</w:t>
      </w:r>
      <w:r w:rsidRPr="00E875F6">
        <w:rPr>
          <w:rFonts w:ascii="Arial" w:eastAsiaTheme="majorEastAsia" w:hAnsi="Arial" w:cs="Arial"/>
          <w:sz w:val="24"/>
          <w:szCs w:val="24"/>
          <w:lang w:eastAsia="ja-JP"/>
        </w:rPr>
        <w:br/>
        <w:t xml:space="preserve">  - Ver 1.00: 2026</w:t>
      </w:r>
      <w:r w:rsidRPr="00E875F6">
        <w:rPr>
          <w:rFonts w:ascii="Arial" w:eastAsiaTheme="majorEastAsia" w:hAnsi="Arial" w:cs="Arial"/>
          <w:sz w:val="24"/>
          <w:szCs w:val="24"/>
          <w:lang w:eastAsia="ja-JP"/>
        </w:rPr>
        <w:t>年</w:t>
      </w:r>
      <w:r w:rsidRPr="00E875F6">
        <w:rPr>
          <w:rFonts w:ascii="Arial" w:eastAsiaTheme="majorEastAsia" w:hAnsi="Arial" w:cs="Arial"/>
          <w:sz w:val="24"/>
          <w:szCs w:val="24"/>
          <w:lang w:eastAsia="ja-JP"/>
        </w:rPr>
        <w:t>6</w:t>
      </w:r>
      <w:r w:rsidRPr="00E875F6">
        <w:rPr>
          <w:rFonts w:ascii="Arial" w:eastAsiaTheme="majorEastAsia" w:hAnsi="Arial" w:cs="Arial"/>
          <w:sz w:val="24"/>
          <w:szCs w:val="24"/>
          <w:lang w:eastAsia="ja-JP"/>
        </w:rPr>
        <w:t>月</w:t>
      </w:r>
      <w:r w:rsidRPr="00E875F6">
        <w:rPr>
          <w:rFonts w:ascii="Arial" w:eastAsiaTheme="majorEastAsia" w:hAnsi="Arial" w:cs="Arial"/>
          <w:sz w:val="24"/>
          <w:szCs w:val="24"/>
          <w:lang w:eastAsia="ja-JP"/>
        </w:rPr>
        <w:t>10</w:t>
      </w:r>
      <w:r w:rsidRPr="00E875F6">
        <w:rPr>
          <w:rFonts w:ascii="Arial" w:eastAsiaTheme="majorEastAsia" w:hAnsi="Arial" w:cs="Arial"/>
          <w:sz w:val="24"/>
          <w:szCs w:val="24"/>
          <w:lang w:eastAsia="ja-JP"/>
        </w:rPr>
        <w:t>日</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パブリッシュ</w:t>
      </w:r>
      <w:r w:rsidRPr="00E875F6">
        <w:rPr>
          <w:rFonts w:ascii="Arial" w:eastAsiaTheme="majorEastAsia" w:hAnsi="Arial" w:cs="Arial"/>
          <w:sz w:val="24"/>
          <w:szCs w:val="24"/>
          <w:lang w:eastAsia="ja-JP"/>
        </w:rPr>
        <w:br/>
        <w:t xml:space="preserve">  - Ver 1.65: 2026</w:t>
      </w:r>
      <w:r w:rsidRPr="00E875F6">
        <w:rPr>
          <w:rFonts w:ascii="Arial" w:eastAsiaTheme="majorEastAsia" w:hAnsi="Arial" w:cs="Arial"/>
          <w:sz w:val="24"/>
          <w:szCs w:val="24"/>
          <w:lang w:eastAsia="ja-JP"/>
        </w:rPr>
        <w:t>年</w:t>
      </w:r>
      <w:r w:rsidRPr="00E875F6">
        <w:rPr>
          <w:rFonts w:ascii="Arial" w:eastAsiaTheme="majorEastAsia" w:hAnsi="Arial" w:cs="Arial"/>
          <w:sz w:val="24"/>
          <w:szCs w:val="24"/>
          <w:lang w:eastAsia="ja-JP"/>
        </w:rPr>
        <w:t>6</w:t>
      </w:r>
      <w:r w:rsidRPr="00E875F6">
        <w:rPr>
          <w:rFonts w:ascii="Arial" w:eastAsiaTheme="majorEastAsia" w:hAnsi="Arial" w:cs="Arial"/>
          <w:sz w:val="24"/>
          <w:szCs w:val="24"/>
          <w:lang w:eastAsia="ja-JP"/>
        </w:rPr>
        <w:t>月</w:t>
      </w:r>
      <w:r w:rsidRPr="00E875F6">
        <w:rPr>
          <w:rFonts w:ascii="Arial" w:eastAsiaTheme="majorEastAsia" w:hAnsi="Arial" w:cs="Arial"/>
          <w:sz w:val="24"/>
          <w:szCs w:val="24"/>
          <w:lang w:eastAsia="ja-JP"/>
        </w:rPr>
        <w:t>11</w:t>
      </w:r>
      <w:r w:rsidRPr="00E875F6">
        <w:rPr>
          <w:rFonts w:ascii="Arial" w:eastAsiaTheme="majorEastAsia" w:hAnsi="Arial" w:cs="Arial"/>
          <w:sz w:val="24"/>
          <w:szCs w:val="24"/>
          <w:lang w:eastAsia="ja-JP"/>
        </w:rPr>
        <w:t>日</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階層型構造への移行、各病態制限の最適化</w:t>
      </w:r>
      <w:r w:rsidRPr="00E875F6">
        <w:rPr>
          <w:rFonts w:ascii="Arial" w:eastAsiaTheme="majorEastAsia" w:hAnsi="Arial" w:cs="Arial"/>
          <w:sz w:val="24"/>
          <w:szCs w:val="24"/>
          <w:lang w:eastAsia="ja-JP"/>
        </w:rPr>
        <w:br/>
        <w:t xml:space="preserve">  - Ver 1.76: 2026</w:t>
      </w:r>
      <w:r w:rsidRPr="00E875F6">
        <w:rPr>
          <w:rFonts w:ascii="Arial" w:eastAsiaTheme="majorEastAsia" w:hAnsi="Arial" w:cs="Arial"/>
          <w:sz w:val="24"/>
          <w:szCs w:val="24"/>
          <w:lang w:eastAsia="ja-JP"/>
        </w:rPr>
        <w:t>年</w:t>
      </w:r>
      <w:r w:rsidRPr="00E875F6">
        <w:rPr>
          <w:rFonts w:ascii="Arial" w:eastAsiaTheme="majorEastAsia" w:hAnsi="Arial" w:cs="Arial"/>
          <w:sz w:val="24"/>
          <w:szCs w:val="24"/>
          <w:lang w:eastAsia="ja-JP"/>
        </w:rPr>
        <w:t>6</w:t>
      </w:r>
      <w:r w:rsidRPr="00E875F6">
        <w:rPr>
          <w:rFonts w:ascii="Arial" w:eastAsiaTheme="majorEastAsia" w:hAnsi="Arial" w:cs="Arial"/>
          <w:sz w:val="24"/>
          <w:szCs w:val="24"/>
          <w:lang w:eastAsia="ja-JP"/>
        </w:rPr>
        <w:t>月</w:t>
      </w:r>
      <w:r w:rsidRPr="00E875F6">
        <w:rPr>
          <w:rFonts w:ascii="Arial" w:eastAsiaTheme="majorEastAsia" w:hAnsi="Arial" w:cs="Arial"/>
          <w:sz w:val="24"/>
          <w:szCs w:val="24"/>
          <w:lang w:eastAsia="ja-JP"/>
        </w:rPr>
        <w:t>12</w:t>
      </w:r>
      <w:r w:rsidRPr="00E875F6">
        <w:rPr>
          <w:rFonts w:ascii="Arial" w:eastAsiaTheme="majorEastAsia" w:hAnsi="Arial" w:cs="Arial"/>
          <w:sz w:val="24"/>
          <w:szCs w:val="24"/>
          <w:lang w:eastAsia="ja-JP"/>
        </w:rPr>
        <w:t>日</w:t>
      </w:r>
      <w:r w:rsidRPr="00E875F6">
        <w:rPr>
          <w:rFonts w:ascii="Arial" w:eastAsiaTheme="majorEastAsia" w:hAnsi="Arial" w:cs="Arial"/>
          <w:sz w:val="24"/>
          <w:szCs w:val="24"/>
          <w:lang w:eastAsia="ja-JP"/>
        </w:rPr>
        <w:t xml:space="preserve"> </w:t>
      </w:r>
      <w:r w:rsidRPr="00E875F6">
        <w:rPr>
          <w:rFonts w:ascii="Arial" w:eastAsiaTheme="majorEastAsia" w:hAnsi="Arial" w:cs="Arial"/>
          <w:sz w:val="24"/>
          <w:szCs w:val="24"/>
          <w:lang w:eastAsia="ja-JP"/>
        </w:rPr>
        <w:t>成人体重下限</w:t>
      </w:r>
      <w:r w:rsidRPr="00E875F6">
        <w:rPr>
          <w:rFonts w:ascii="Arial" w:eastAsiaTheme="majorEastAsia" w:hAnsi="Arial" w:cs="Arial"/>
          <w:sz w:val="24"/>
          <w:szCs w:val="24"/>
          <w:lang w:eastAsia="ja-JP"/>
        </w:rPr>
        <w:t>25kg</w:t>
      </w:r>
      <w:r w:rsidRPr="00E875F6">
        <w:rPr>
          <w:rFonts w:ascii="Arial" w:eastAsiaTheme="majorEastAsia" w:hAnsi="Arial" w:cs="Arial"/>
          <w:sz w:val="24"/>
          <w:szCs w:val="24"/>
          <w:lang w:eastAsia="ja-JP"/>
        </w:rPr>
        <w:t>拡張、</w:t>
      </w:r>
      <w:r w:rsidRPr="00E875F6">
        <w:rPr>
          <w:rFonts w:ascii="Arial" w:eastAsiaTheme="majorEastAsia" w:hAnsi="Arial" w:cs="Arial"/>
          <w:sz w:val="24"/>
          <w:szCs w:val="24"/>
          <w:lang w:eastAsia="ja-JP"/>
        </w:rPr>
        <w:t>1</w:t>
      </w:r>
      <w:r w:rsidRPr="00E875F6">
        <w:rPr>
          <w:rFonts w:ascii="Arial" w:eastAsiaTheme="majorEastAsia" w:hAnsi="Arial" w:cs="Arial"/>
          <w:sz w:val="24"/>
          <w:szCs w:val="24"/>
          <w:lang w:eastAsia="ja-JP"/>
        </w:rPr>
        <w:t>〜</w:t>
      </w:r>
      <w:r w:rsidRPr="00E875F6">
        <w:rPr>
          <w:rFonts w:ascii="Arial" w:eastAsiaTheme="majorEastAsia" w:hAnsi="Arial" w:cs="Arial"/>
          <w:sz w:val="24"/>
          <w:szCs w:val="24"/>
          <w:lang w:eastAsia="ja-JP"/>
        </w:rPr>
        <w:t>3</w:t>
      </w:r>
      <w:r w:rsidRPr="00E875F6">
        <w:rPr>
          <w:rFonts w:ascii="Arial" w:eastAsiaTheme="majorEastAsia" w:hAnsi="Arial" w:cs="Arial"/>
          <w:sz w:val="24"/>
          <w:szCs w:val="24"/>
          <w:lang w:eastAsia="ja-JP"/>
        </w:rPr>
        <w:t>歳選択時の初期値</w:t>
      </w:r>
      <w:r w:rsidRPr="00E875F6">
        <w:rPr>
          <w:rFonts w:ascii="Arial" w:eastAsiaTheme="majorEastAsia" w:hAnsi="Arial" w:cs="Arial"/>
          <w:sz w:val="24"/>
          <w:szCs w:val="24"/>
          <w:lang w:eastAsia="ja-JP"/>
        </w:rPr>
        <w:t>10kg/</w:t>
      </w:r>
      <w:r w:rsidRPr="00E875F6">
        <w:rPr>
          <w:rFonts w:ascii="Arial" w:eastAsiaTheme="majorEastAsia" w:hAnsi="Arial" w:cs="Arial"/>
          <w:sz w:val="24"/>
          <w:szCs w:val="24"/>
          <w:lang w:eastAsia="ja-JP"/>
        </w:rPr>
        <w:t>上限</w:t>
      </w:r>
      <w:r w:rsidRPr="00E875F6">
        <w:rPr>
          <w:rFonts w:ascii="Arial" w:eastAsiaTheme="majorEastAsia" w:hAnsi="Arial" w:cs="Arial"/>
          <w:sz w:val="24"/>
          <w:szCs w:val="24"/>
          <w:lang w:eastAsia="ja-JP"/>
        </w:rPr>
        <w:t>30kg</w:t>
      </w:r>
      <w:r w:rsidRPr="00E875F6">
        <w:rPr>
          <w:rFonts w:ascii="Arial" w:eastAsiaTheme="majorEastAsia" w:hAnsi="Arial" w:cs="Arial"/>
          <w:sz w:val="24"/>
          <w:szCs w:val="24"/>
          <w:lang w:eastAsia="ja-JP"/>
        </w:rPr>
        <w:t>動的制限、アラート文言の「注意」への完全統一、小児負荷度タイトルの残存、</w:t>
      </w:r>
      <w:r w:rsidRPr="00E875F6">
        <w:rPr>
          <w:rFonts w:ascii="Arial" w:eastAsiaTheme="majorEastAsia" w:hAnsi="Arial" w:cs="Arial"/>
          <w:sz w:val="24"/>
          <w:szCs w:val="24"/>
          <w:lang w:eastAsia="ja-JP"/>
        </w:rPr>
        <w:t>0.25</w:t>
      </w:r>
      <w:r w:rsidRPr="00E875F6">
        <w:rPr>
          <w:rFonts w:ascii="Arial" w:eastAsiaTheme="majorEastAsia" w:hAnsi="Arial" w:cs="Arial"/>
          <w:sz w:val="24"/>
          <w:szCs w:val="24"/>
          <w:lang w:eastAsia="ja-JP"/>
        </w:rPr>
        <w:t>本刻み微調整機能および「本」単位表記</w:t>
      </w:r>
      <w:r w:rsidRPr="00E875F6">
        <w:rPr>
          <w:rFonts w:ascii="Arial" w:eastAsiaTheme="majorEastAsia" w:hAnsi="Arial" w:cs="Arial"/>
          <w:sz w:val="24"/>
          <w:szCs w:val="24"/>
          <w:lang w:eastAsia="ja-JP"/>
        </w:rPr>
        <w:t>UI</w:t>
      </w:r>
      <w:r w:rsidRPr="00E875F6">
        <w:rPr>
          <w:rFonts w:ascii="Arial" w:eastAsiaTheme="majorEastAsia" w:hAnsi="Arial" w:cs="Arial"/>
          <w:sz w:val="24"/>
          <w:szCs w:val="24"/>
          <w:lang w:eastAsia="ja-JP"/>
        </w:rPr>
        <w:t>リファクタリングの統合</w:t>
      </w:r>
    </w:p>
    <w:p w14:paraId="224D7092" w14:textId="046310D6" w:rsidR="00400096" w:rsidRPr="00E875F6" w:rsidRDefault="00400096" w:rsidP="00E875F6">
      <w:pPr>
        <w:rPr>
          <w:rFonts w:ascii="Arial" w:eastAsiaTheme="majorEastAsia" w:hAnsi="Arial" w:cs="Arial"/>
          <w:sz w:val="24"/>
          <w:szCs w:val="24"/>
          <w:lang w:eastAsia="ja-JP"/>
        </w:rPr>
      </w:pPr>
    </w:p>
    <w:sectPr w:rsidR="00400096" w:rsidRPr="00E875F6" w:rsidSect="00034616">
      <w:pgSz w:w="11905" w:h="16838"/>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2A3144"/>
    <w:multiLevelType w:val="hybridMultilevel"/>
    <w:tmpl w:val="4F16888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9626556"/>
    <w:multiLevelType w:val="hybridMultilevel"/>
    <w:tmpl w:val="0A0003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199049745">
    <w:abstractNumId w:val="8"/>
  </w:num>
  <w:num w:numId="2" w16cid:durableId="1612466843">
    <w:abstractNumId w:val="6"/>
  </w:num>
  <w:num w:numId="3" w16cid:durableId="1314067405">
    <w:abstractNumId w:val="5"/>
  </w:num>
  <w:num w:numId="4" w16cid:durableId="264580634">
    <w:abstractNumId w:val="4"/>
  </w:num>
  <w:num w:numId="5" w16cid:durableId="1115440285">
    <w:abstractNumId w:val="7"/>
  </w:num>
  <w:num w:numId="6" w16cid:durableId="434207729">
    <w:abstractNumId w:val="3"/>
  </w:num>
  <w:num w:numId="7" w16cid:durableId="1357534343">
    <w:abstractNumId w:val="2"/>
  </w:num>
  <w:num w:numId="8" w16cid:durableId="677660630">
    <w:abstractNumId w:val="1"/>
  </w:num>
  <w:num w:numId="9" w16cid:durableId="1932009071">
    <w:abstractNumId w:val="0"/>
  </w:num>
  <w:num w:numId="10" w16cid:durableId="1968582414">
    <w:abstractNumId w:val="10"/>
  </w:num>
  <w:num w:numId="11" w16cid:durableId="1893038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92E"/>
    <w:rsid w:val="0015074B"/>
    <w:rsid w:val="0029639D"/>
    <w:rsid w:val="00326F90"/>
    <w:rsid w:val="00397CD9"/>
    <w:rsid w:val="00400096"/>
    <w:rsid w:val="00A52FE4"/>
    <w:rsid w:val="00AA1D8D"/>
    <w:rsid w:val="00B12919"/>
    <w:rsid w:val="00B47730"/>
    <w:rsid w:val="00CB0664"/>
    <w:rsid w:val="00E87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9E588E9"/>
  <w14:defaultImageDpi w14:val="300"/>
  <w15:docId w15:val="{4DE77E63-8B67-324D-B8A0-956763E3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eiryo" w:hAnsi="Meiryo"/>
      <w:color w:val="1E293B"/>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397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547</Words>
  <Characters>3119</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讃岐　拓郎</cp:lastModifiedBy>
  <cp:revision>4</cp:revision>
  <dcterms:created xsi:type="dcterms:W3CDTF">2013-12-23T23:15:00Z</dcterms:created>
  <dcterms:modified xsi:type="dcterms:W3CDTF">2026-06-15T00:35:00Z</dcterms:modified>
  <cp:category/>
</cp:coreProperties>
</file>