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ind w:left="-450" w:right="-1170" w:firstLine="0"/>
        <w:rPr/>
      </w:pPr>
      <w:bookmarkStart w:colFirst="0" w:colLast="0" w:name="_fmml0fe0w0z7" w:id="0"/>
      <w:bookmarkEnd w:id="0"/>
      <w:r w:rsidDel="00000000" w:rsidR="00000000" w:rsidRPr="00000000">
        <w:rPr>
          <w:color w:val="353744"/>
          <w:sz w:val="22"/>
          <w:szCs w:val="22"/>
        </w:rPr>
        <w:drawing>
          <wp:inline distB="114300" distT="114300" distL="114300" distR="114300">
            <wp:extent cx="5943600" cy="1028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jc w:val="center"/>
        <w:rPr>
          <w:color w:val="353744"/>
        </w:rPr>
      </w:pPr>
      <w:bookmarkStart w:colFirst="0" w:colLast="0" w:name="_td9ba9mlbmzv" w:id="1"/>
      <w:bookmarkEnd w:id="1"/>
      <w:r w:rsidDel="00000000" w:rsidR="00000000" w:rsidRPr="00000000">
        <w:rPr>
          <w:b w:val="1"/>
          <w:color w:val="1155cc"/>
          <w:sz w:val="40"/>
          <w:szCs w:val="40"/>
          <w:u w:val="single"/>
          <w:rtl w:val="0"/>
        </w:rPr>
        <w:t xml:space="preserve">Power BI Project : Global EV Sales 2010 - 2024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</w:rPr>
      </w:pPr>
      <w:bookmarkStart w:colFirst="0" w:colLast="0" w:name="_jzky5rpmlw5x" w:id="2"/>
      <w:bookmarkEnd w:id="2"/>
      <w:r w:rsidDel="00000000" w:rsidR="00000000" w:rsidRPr="00000000">
        <w:rPr>
          <w:b w:val="1"/>
          <w:color w:val="000000"/>
          <w:rtl w:val="0"/>
        </w:rPr>
        <w:t xml:space="preserve">Dear Innominion,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color w:val="000000"/>
          <w:sz w:val="24"/>
          <w:szCs w:val="24"/>
        </w:rPr>
      </w:pPr>
      <w:bookmarkStart w:colFirst="0" w:colLast="0" w:name="_41qf0lubipev" w:id="3"/>
      <w:bookmarkEnd w:id="3"/>
      <w:r w:rsidDel="00000000" w:rsidR="00000000" w:rsidRPr="00000000">
        <w:rPr>
          <w:color w:val="000000"/>
          <w:sz w:val="24"/>
          <w:szCs w:val="24"/>
          <w:rtl w:val="0"/>
        </w:rPr>
        <w:t xml:space="preserve">Congratulations on completing your Power BI journey! It’s time to take the next step and turn insights into real-world impact. Let’s dive into project-based learning and showcase your skills with data storytelling!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32"/>
          <w:szCs w:val="32"/>
        </w:rPr>
      </w:pPr>
      <w:bookmarkStart w:colFirst="0" w:colLast="0" w:name="_yp5w5oc9ar5x" w:id="4"/>
      <w:bookmarkEnd w:id="4"/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Data Source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👉 Kindly click to download the</w:t>
      </w:r>
      <w:hyperlink r:id="rId7">
        <w:r w:rsidDel="00000000" w:rsidR="00000000" w:rsidRPr="00000000">
          <w:rPr>
            <w:b w:val="1"/>
            <w:color w:val="ff0000"/>
            <w:sz w:val="26"/>
            <w:szCs w:val="26"/>
            <w:rtl w:val="0"/>
          </w:rPr>
          <w:t xml:space="preserve"> </w:t>
        </w:r>
      </w:hyperlink>
      <w:hyperlink r:id="rId8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Global EV Dataset</w:t>
        </w:r>
      </w:hyperlink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z3gwm79rvrq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Data Description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region</w:t>
      </w:r>
      <w:r w:rsidDel="00000000" w:rsidR="00000000" w:rsidRPr="00000000">
        <w:rPr>
          <w:rtl w:val="0"/>
        </w:rPr>
        <w:t xml:space="preserve"> – The geographic region or country where the EV data is reported.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category</w:t>
      </w:r>
      <w:r w:rsidDel="00000000" w:rsidR="00000000" w:rsidRPr="00000000">
        <w:rPr>
          <w:rtl w:val="0"/>
        </w:rPr>
        <w:t xml:space="preserve"> – The type of vehicle (e.g., cars, buses, 2-wheelers, trucks).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parameter</w:t>
      </w:r>
      <w:r w:rsidDel="00000000" w:rsidR="00000000" w:rsidRPr="00000000">
        <w:rPr>
          <w:rtl w:val="0"/>
        </w:rPr>
        <w:t xml:space="preserve"> – The measured metric (e.g., stock, sales, energy use).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mode</w:t>
      </w:r>
      <w:r w:rsidDel="00000000" w:rsidR="00000000" w:rsidRPr="00000000">
        <w:rPr>
          <w:rtl w:val="0"/>
        </w:rPr>
        <w:t xml:space="preserve"> – The transport mode (e.g., road, rail, etc.).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powertrain</w:t>
      </w:r>
      <w:r w:rsidDel="00000000" w:rsidR="00000000" w:rsidRPr="00000000">
        <w:rPr>
          <w:rtl w:val="0"/>
        </w:rPr>
        <w:t xml:space="preserve"> – The type of EV drivetrain (e.g., BEV, PHEV, FCEV).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year</w:t>
      </w:r>
      <w:r w:rsidDel="00000000" w:rsidR="00000000" w:rsidRPr="00000000">
        <w:rPr>
          <w:rtl w:val="0"/>
        </w:rPr>
        <w:t xml:space="preserve"> – The calendar year for which the data is recorded.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unit</w:t>
      </w:r>
      <w:r w:rsidDel="00000000" w:rsidR="00000000" w:rsidRPr="00000000">
        <w:rPr>
          <w:rtl w:val="0"/>
        </w:rPr>
        <w:t xml:space="preserve"> – The unit of measurement (e.g., number of vehicles, TWh).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value</w:t>
      </w:r>
      <w:r w:rsidDel="00000000" w:rsidR="00000000" w:rsidRPr="00000000">
        <w:rPr>
          <w:rtl w:val="0"/>
        </w:rPr>
        <w:t xml:space="preserve"> – The numeric value of the recorded parameter.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ind w:left="-180" w:firstLine="0"/>
        <w:rPr>
          <w:b w:val="1"/>
          <w:sz w:val="30"/>
          <w:szCs w:val="30"/>
          <w:highlight w:val="white"/>
        </w:rPr>
      </w:pPr>
      <w:r w:rsidDel="00000000" w:rsidR="00000000" w:rsidRPr="00000000">
        <w:rPr>
          <w:b w:val="1"/>
          <w:sz w:val="30"/>
          <w:szCs w:val="30"/>
          <w:highlight w:val="white"/>
          <w:rtl w:val="0"/>
        </w:rPr>
        <w:t xml:space="preserve">📝 Reporting Instruction:</w:t>
      </w:r>
    </w:p>
    <w:p w:rsidR="00000000" w:rsidDel="00000000" w:rsidP="00000000" w:rsidRDefault="00000000" w:rsidRPr="00000000" w14:paraId="0000001D">
      <w:pPr>
        <w:spacing w:after="240" w:before="240" w:lineRule="auto"/>
        <w:ind w:left="-90" w:right="-630" w:firstLine="0"/>
        <w:rPr>
          <w:b w:val="1"/>
          <w:sz w:val="30"/>
          <w:szCs w:val="30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Try to create reports that include a variety of visual elements such as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cards, bar charts, column charts, scatter plots, waterfall charts, funnel charts, slicers, tables, matrix visuals, pie/donut charts, boxplots etc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wherever applicable to make the analysis more interactive and insightful.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ind w:left="-90" w:right="-630" w:firstLine="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🔖 Additional Note:</w:t>
      </w:r>
    </w:p>
    <w:p w:rsidR="00000000" w:rsidDel="00000000" w:rsidP="00000000" w:rsidRDefault="00000000" w:rsidRPr="00000000" w14:paraId="0000001F">
      <w:pPr>
        <w:spacing w:after="240" w:before="240" w:lineRule="auto"/>
        <w:ind w:right="-360"/>
        <w:rPr>
          <w:i w:val="1"/>
          <w:sz w:val="24"/>
          <w:szCs w:val="24"/>
          <w:highlight w:val="white"/>
        </w:rPr>
      </w:pP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If you have space in your dashboard, feel free to add extra cards, slicers, or any other relevant visuals. </w:t>
      </w:r>
      <w:r w:rsidDel="00000000" w:rsidR="00000000" w:rsidRPr="00000000">
        <w:rPr>
          <w:b w:val="1"/>
          <w:i w:val="1"/>
          <w:sz w:val="24"/>
          <w:szCs w:val="24"/>
          <w:highlight w:val="white"/>
          <w:rtl w:val="0"/>
        </w:rPr>
        <w:t xml:space="preserve">You are encouraged to create your own questions and insights beyond the ones provided.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 There is no rule that you must stick only to the given questions, explore and expand creatively.</w:t>
      </w:r>
    </w:p>
    <w:p w:rsidR="00000000" w:rsidDel="00000000" w:rsidP="00000000" w:rsidRDefault="00000000" w:rsidRPr="00000000" w14:paraId="00000020">
      <w:pPr>
        <w:spacing w:after="240" w:before="240" w:lineRule="auto"/>
        <w:ind w:right="-360"/>
        <w:rPr>
          <w:i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b w:val="1"/>
          <w:sz w:val="30"/>
          <w:szCs w:val="30"/>
          <w:highlight w:val="white"/>
          <w:rtl w:val="0"/>
        </w:rPr>
        <w:t xml:space="preserve">Analysis Questions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zz6mis4m0c8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Section 1: Regional &amp; Category Trends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What is the total EV value by region over the years?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Which region has shown the highest EV growth over time?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are the top 5 regions contributing most to EV adoption in the latest year?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does EV penetration differ between categories (e.g., car, bus, truck) by region?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Which region dominates in a specific category (like buses or 2-wheelers)?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Compare EV performance in developed vs. developing regions over time.</w:t>
        <w:br w:type="textWrapping"/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7ic8svjxwoj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Section 2: Powertrain &amp; Mode Insights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What is the distribution of EVs by powertrain (BEV, PHEV, FCEV, etc.)?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Which powertrain type has seen the fastest growth globally?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does powertrain adoption differ across transport modes (passenger, freight)?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is the share of different modes (road, rail, etc.) by powertrain type?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Which combination of mode and powertrain is most dominant in each region?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Compare powertrain usage in 2020 vs. 2024 – what changed?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Visualize the trend of each powertrain type over the last 5 years.</w:t>
        <w:br w:type="textWrapping"/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wfiwzfsl08z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Section 3: Parameter &amp; Unit Analysis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Which parameters are most frequently recorded (e.g., stock, sales, energy use)?</w:t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For each parameter, which region contributes the most?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has EV energy consumption evolved over time by region?</w:t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is the unit distribution across parameters (e.g., number of vehicles, TWh)?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Analyze stock vs. new registrations year-over-year across categories.</w:t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Which regions show the highest values in the “sales” parameter recently?</w:t>
        <w:br w:type="textWrapping"/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8s8zxqep2p2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Section 4: Time Series &amp; Comparative Analysis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What is the year-wise trend in total EV stock globally?</w:t>
        <w:br w:type="textWrapping"/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does EV growth compare across years for top 3 regions?</w:t>
        <w:br w:type="textWrapping"/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is the cumulative value of EV metrics across years?</w:t>
        <w:br w:type="textWrapping"/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Compare the value trend of BEVs vs. PHEVs over time.</w:t>
        <w:br w:type="textWrapping"/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 which year did each region peak in EV sales or stock?</w:t>
        <w:br w:type="textWrapping"/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Which category saw the most significant spike in a single year?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90" w:top="5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20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drive.google.com/file/d/1HEYD4wMVb0tSO8_mhV3KckgH8q_5M2_9/view?usp=drive_link" TargetMode="External"/><Relationship Id="rId8" Type="http://schemas.openxmlformats.org/officeDocument/2006/relationships/hyperlink" Target="https://drive.google.com/file/d/1HEYD4wMVb0tSO8_mhV3KckgH8q_5M2_9/view?usp=driv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