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58F34" w14:textId="77777777" w:rsidR="00B3527F" w:rsidRDefault="006A233E">
      <w:pPr>
        <w:spacing w:after="110" w:line="259" w:lineRule="auto"/>
        <w:ind w:left="136"/>
        <w:jc w:val="left"/>
      </w:pPr>
      <w:r>
        <w:rPr>
          <w:b/>
          <w:sz w:val="50"/>
        </w:rPr>
        <w:t>Pediatric vs Adult Dengue Severity</w:t>
      </w:r>
    </w:p>
    <w:p w14:paraId="7C439015" w14:textId="77777777" w:rsidR="00B3527F" w:rsidRDefault="006A233E">
      <w:pPr>
        <w:pStyle w:val="Heading1"/>
        <w:spacing w:after="1017"/>
        <w:ind w:left="10"/>
      </w:pPr>
      <w:r>
        <w:t>Prediction with Subgroup-Specific SHAP Explanations</w:t>
      </w:r>
    </w:p>
    <w:p w14:paraId="46FB7FCC" w14:textId="77777777" w:rsidR="00B3527F" w:rsidRDefault="006A233E">
      <w:pPr>
        <w:spacing w:after="289" w:line="259" w:lineRule="auto"/>
        <w:ind w:left="0" w:right="5" w:firstLine="0"/>
        <w:jc w:val="center"/>
      </w:pPr>
      <w:r>
        <w:rPr>
          <w:b/>
          <w:sz w:val="34"/>
        </w:rPr>
        <w:t>By</w:t>
      </w:r>
    </w:p>
    <w:p w14:paraId="39628CDA" w14:textId="77777777" w:rsidR="00B3527F" w:rsidRDefault="006A233E">
      <w:pPr>
        <w:spacing w:after="72" w:line="265" w:lineRule="auto"/>
        <w:jc w:val="center"/>
      </w:pPr>
      <w:r>
        <w:rPr>
          <w:sz w:val="29"/>
        </w:rPr>
        <w:t xml:space="preserve">Md. </w:t>
      </w:r>
      <w:proofErr w:type="spellStart"/>
      <w:r>
        <w:rPr>
          <w:sz w:val="29"/>
        </w:rPr>
        <w:t>Aftabul</w:t>
      </w:r>
      <w:proofErr w:type="spellEnd"/>
      <w:r>
        <w:rPr>
          <w:sz w:val="29"/>
        </w:rPr>
        <w:t xml:space="preserve"> Islam (ID: 22070103)</w:t>
      </w:r>
    </w:p>
    <w:p w14:paraId="14C25593" w14:textId="77777777" w:rsidR="00B3527F" w:rsidRDefault="006A233E">
      <w:pPr>
        <w:spacing w:after="1206" w:line="265" w:lineRule="auto"/>
        <w:jc w:val="center"/>
      </w:pPr>
      <w:r>
        <w:rPr>
          <w:sz w:val="29"/>
        </w:rPr>
        <w:t>Mohammad Mazharul Alam (ID: 22070116)</w:t>
      </w:r>
    </w:p>
    <w:p w14:paraId="7E599BBA" w14:textId="77777777" w:rsidR="00B3527F" w:rsidRDefault="006A233E">
      <w:pPr>
        <w:spacing w:after="1194" w:line="265" w:lineRule="auto"/>
        <w:jc w:val="center"/>
      </w:pPr>
      <w:r>
        <w:rPr>
          <w:sz w:val="29"/>
        </w:rPr>
        <w:t>This thesis report is submitted in partial fulfillment of the requirements for the Bachelor of Science in Computer Science and Engineering degree.</w:t>
      </w:r>
    </w:p>
    <w:p w14:paraId="4EB818AB" w14:textId="77777777" w:rsidR="00B3527F" w:rsidRDefault="006A233E">
      <w:pPr>
        <w:spacing w:after="79" w:line="259" w:lineRule="auto"/>
        <w:ind w:left="0" w:right="4" w:firstLine="0"/>
        <w:jc w:val="center"/>
      </w:pPr>
      <w:r>
        <w:rPr>
          <w:b/>
          <w:sz w:val="29"/>
        </w:rPr>
        <w:t>Supervised By</w:t>
      </w:r>
    </w:p>
    <w:p w14:paraId="079739C2" w14:textId="77777777" w:rsidR="00B3527F" w:rsidRDefault="006A233E">
      <w:pPr>
        <w:spacing w:after="72" w:line="265" w:lineRule="auto"/>
        <w:jc w:val="center"/>
      </w:pPr>
      <w:r>
        <w:rPr>
          <w:sz w:val="29"/>
        </w:rPr>
        <w:t>Mohammad Arif Hasan Chowdhury</w:t>
      </w:r>
    </w:p>
    <w:p w14:paraId="4F8F6E97" w14:textId="77777777" w:rsidR="00B3527F" w:rsidRDefault="006A233E">
      <w:pPr>
        <w:spacing w:after="861" w:line="265" w:lineRule="auto"/>
        <w:jc w:val="center"/>
      </w:pPr>
      <w:r>
        <w:rPr>
          <w:sz w:val="29"/>
        </w:rPr>
        <w:t>Assistant Professor CSE, FSET, USTC</w:t>
      </w:r>
    </w:p>
    <w:p w14:paraId="4C9269A7" w14:textId="77777777" w:rsidR="00B3527F" w:rsidRDefault="006A233E">
      <w:pPr>
        <w:spacing w:after="72" w:line="265" w:lineRule="auto"/>
        <w:jc w:val="center"/>
      </w:pPr>
      <w:r>
        <w:rPr>
          <w:sz w:val="29"/>
        </w:rPr>
        <w:t>Department of Computer Scienc</w:t>
      </w:r>
      <w:r>
        <w:rPr>
          <w:sz w:val="29"/>
        </w:rPr>
        <w:t>e &amp; Engineering (CSE)</w:t>
      </w:r>
    </w:p>
    <w:p w14:paraId="27EBFA7F" w14:textId="77777777" w:rsidR="00B3527F" w:rsidRDefault="006A233E">
      <w:pPr>
        <w:spacing w:after="72" w:line="265" w:lineRule="auto"/>
        <w:jc w:val="center"/>
      </w:pPr>
      <w:r>
        <w:rPr>
          <w:sz w:val="29"/>
        </w:rPr>
        <w:t>Faculty of Science, Engineering &amp; Technology (FSET)</w:t>
      </w:r>
    </w:p>
    <w:p w14:paraId="22F590E9" w14:textId="77777777" w:rsidR="00B3527F" w:rsidRDefault="006A233E">
      <w:pPr>
        <w:spacing w:after="72" w:line="265" w:lineRule="auto"/>
        <w:ind w:left="173" w:right="163"/>
        <w:jc w:val="center"/>
      </w:pPr>
      <w:r>
        <w:rPr>
          <w:sz w:val="29"/>
        </w:rPr>
        <w:t>University of Science and Technology, Chittagong (USTC) Chittagong, Bangladesh.</w:t>
      </w:r>
    </w:p>
    <w:p w14:paraId="41C50C04" w14:textId="77777777" w:rsidR="00B3527F" w:rsidRDefault="006A233E">
      <w:pPr>
        <w:spacing w:after="72" w:line="265" w:lineRule="auto"/>
        <w:jc w:val="center"/>
      </w:pPr>
      <w:r>
        <w:rPr>
          <w:sz w:val="29"/>
        </w:rPr>
        <w:t>July, 2026</w:t>
      </w:r>
    </w:p>
    <w:p w14:paraId="3F6AD955" w14:textId="77777777" w:rsidR="00B3527F" w:rsidRDefault="00B3527F">
      <w:pPr>
        <w:sectPr w:rsidR="00B3527F">
          <w:footerReference w:type="even" r:id="rId7"/>
          <w:footerReference w:type="default" r:id="rId8"/>
          <w:footerReference w:type="first" r:id="rId9"/>
          <w:pgSz w:w="11906" w:h="16838"/>
          <w:pgMar w:top="1440" w:right="1470" w:bottom="1440" w:left="1469" w:header="720" w:footer="720" w:gutter="0"/>
          <w:cols w:space="720"/>
        </w:sectPr>
      </w:pPr>
    </w:p>
    <w:p w14:paraId="01207098" w14:textId="77777777" w:rsidR="00B3527F" w:rsidRDefault="006A233E">
      <w:pPr>
        <w:pStyle w:val="Heading1"/>
        <w:spacing w:after="561"/>
        <w:ind w:left="10"/>
      </w:pPr>
      <w:r>
        <w:lastRenderedPageBreak/>
        <w:t>DECLARATION</w:t>
      </w:r>
    </w:p>
    <w:p w14:paraId="548C1B1C" w14:textId="77777777" w:rsidR="00B3527F" w:rsidRDefault="006A233E">
      <w:pPr>
        <w:spacing w:after="0"/>
        <w:ind w:left="-5"/>
      </w:pPr>
      <w:r>
        <w:t>This is certifying that the thesis titled “Pediatric vs Adult Dengue Severity Prediction with Subgroup-Specific SHAP Explanations” is our own research carried out under the guidance of our supervisor Mohammad Arif Hasan Chowdhury, Assistant Professor, Depa</w:t>
      </w:r>
      <w:r>
        <w:t>rtment of Computer Science and Engineering, University of Science and Technology Chittagong. This thesis has not been submitted, either in whole or in part, for the award of any degree or diploma at any other university or institution.</w:t>
      </w:r>
    </w:p>
    <w:p w14:paraId="1DF8DB3D" w14:textId="77777777" w:rsidR="00B3527F" w:rsidRDefault="006A233E">
      <w:pPr>
        <w:spacing w:after="0"/>
        <w:ind w:left="-15" w:firstLine="351"/>
      </w:pPr>
      <w:r>
        <w:t>All sources of infor</w:t>
      </w:r>
      <w:r>
        <w:t>mation and materials used in this study have been properly acknowledged through appropriate references. Any assistance received in the course of this research has been duly acknowledged. The results, analysis, and conclusions presented in this thesis are o</w:t>
      </w:r>
      <w:r>
        <w:t>riginal and based on the experimental work conducted by us.</w:t>
      </w:r>
    </w:p>
    <w:p w14:paraId="6EFF7ED6" w14:textId="77777777" w:rsidR="00B3527F" w:rsidRDefault="006A233E">
      <w:pPr>
        <w:spacing w:after="556"/>
        <w:ind w:left="-15" w:firstLine="351"/>
      </w:pPr>
      <w:r>
        <w:t>We further declare that no part of this thesis has been copied from any other source without proper citation and that the work complies with the academic integrity and ethical standards of the university.</w:t>
      </w:r>
    </w:p>
    <w:p w14:paraId="5AB1C31D" w14:textId="77777777" w:rsidR="00B3527F" w:rsidRDefault="006A233E">
      <w:pPr>
        <w:spacing w:after="281" w:line="265" w:lineRule="auto"/>
        <w:ind w:left="-5" w:right="153"/>
        <w:jc w:val="left"/>
      </w:pPr>
      <w:r>
        <w:rPr>
          <w:b/>
        </w:rPr>
        <w:t>Signature of Students:</w:t>
      </w:r>
    </w:p>
    <w:p w14:paraId="7097149C" w14:textId="77777777" w:rsidR="00B3527F" w:rsidRDefault="006A233E">
      <w:pPr>
        <w:spacing w:after="197" w:line="259" w:lineRule="auto"/>
        <w:ind w:left="0" w:firstLine="0"/>
        <w:jc w:val="left"/>
      </w:pPr>
      <w:r>
        <w:rPr>
          <w:rFonts w:ascii="Calibri" w:eastAsia="Calibri" w:hAnsi="Calibri" w:cs="Calibri"/>
          <w:noProof/>
          <w:sz w:val="22"/>
        </w:rPr>
        <mc:AlternateContent>
          <mc:Choice Requires="wpg">
            <w:drawing>
              <wp:inline distT="0" distB="0" distL="0" distR="0" wp14:anchorId="07DC78B5" wp14:editId="300F61A4">
                <wp:extent cx="5312181" cy="5055"/>
                <wp:effectExtent l="0" t="0" r="0" b="0"/>
                <wp:docPr id="37735" name="Group 37735"/>
                <wp:cNvGraphicFramePr/>
                <a:graphic xmlns:a="http://schemas.openxmlformats.org/drawingml/2006/main">
                  <a:graphicData uri="http://schemas.microsoft.com/office/word/2010/wordprocessingGroup">
                    <wpg:wgp>
                      <wpg:cNvGrpSpPr/>
                      <wpg:grpSpPr>
                        <a:xfrm>
                          <a:off x="0" y="0"/>
                          <a:ext cx="5312181" cy="5055"/>
                          <a:chOff x="0" y="0"/>
                          <a:chExt cx="5312181" cy="5055"/>
                        </a:xfrm>
                      </wpg:grpSpPr>
                      <wps:wsp>
                        <wps:cNvPr id="39" name="Shape 39"/>
                        <wps:cNvSpPr/>
                        <wps:spPr>
                          <a:xfrm>
                            <a:off x="0" y="0"/>
                            <a:ext cx="2160003" cy="0"/>
                          </a:xfrm>
                          <a:custGeom>
                            <a:avLst/>
                            <a:gdLst/>
                            <a:ahLst/>
                            <a:cxnLst/>
                            <a:rect l="0" t="0" r="0" b="0"/>
                            <a:pathLst>
                              <a:path w="2160003">
                                <a:moveTo>
                                  <a:pt x="0" y="0"/>
                                </a:moveTo>
                                <a:lnTo>
                                  <a:pt x="216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 name="Shape 42"/>
                        <wps:cNvSpPr/>
                        <wps:spPr>
                          <a:xfrm>
                            <a:off x="3152178" y="0"/>
                            <a:ext cx="2160003" cy="0"/>
                          </a:xfrm>
                          <a:custGeom>
                            <a:avLst/>
                            <a:gdLst/>
                            <a:ahLst/>
                            <a:cxnLst/>
                            <a:rect l="0" t="0" r="0" b="0"/>
                            <a:pathLst>
                              <a:path w="2160003">
                                <a:moveTo>
                                  <a:pt x="0" y="0"/>
                                </a:moveTo>
                                <a:lnTo>
                                  <a:pt x="216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735" style="width:418.282pt;height:0.398pt;mso-position-horizontal-relative:char;mso-position-vertical-relative:line" coordsize="53121,50">
                <v:shape id="Shape 39" style="position:absolute;width:21600;height:0;left:0;top:0;" coordsize="2160003,0" path="m0,0l2160003,0">
                  <v:stroke weight="0.398pt" endcap="flat" joinstyle="miter" miterlimit="10" on="true" color="#000000"/>
                  <v:fill on="false" color="#000000" opacity="0"/>
                </v:shape>
                <v:shape id="Shape 42" style="position:absolute;width:21600;height:0;left:31521;top:0;" coordsize="2160003,0" path="m0,0l2160003,0">
                  <v:stroke weight="0.398pt" endcap="flat" joinstyle="miter" miterlimit="10" on="true" color="#000000"/>
                  <v:fill on="false" color="#000000" opacity="0"/>
                </v:shape>
              </v:group>
            </w:pict>
          </mc:Fallback>
        </mc:AlternateContent>
      </w:r>
    </w:p>
    <w:tbl>
      <w:tblPr>
        <w:tblStyle w:val="TableGrid"/>
        <w:tblW w:w="7858" w:type="dxa"/>
        <w:tblInd w:w="0" w:type="dxa"/>
        <w:tblCellMar>
          <w:top w:w="0" w:type="dxa"/>
          <w:left w:w="0" w:type="dxa"/>
          <w:bottom w:w="0" w:type="dxa"/>
          <w:right w:w="0" w:type="dxa"/>
        </w:tblCellMar>
        <w:tblLook w:val="04A0" w:firstRow="1" w:lastRow="0" w:firstColumn="1" w:lastColumn="0" w:noHBand="0" w:noVBand="1"/>
      </w:tblPr>
      <w:tblGrid>
        <w:gridCol w:w="4964"/>
        <w:gridCol w:w="2894"/>
      </w:tblGrid>
      <w:tr w:rsidR="00B3527F" w14:paraId="1D83C0BD" w14:textId="77777777">
        <w:trPr>
          <w:trHeight w:val="571"/>
        </w:trPr>
        <w:tc>
          <w:tcPr>
            <w:tcW w:w="4964" w:type="dxa"/>
            <w:tcBorders>
              <w:top w:val="nil"/>
              <w:left w:val="nil"/>
              <w:bottom w:val="nil"/>
              <w:right w:val="nil"/>
            </w:tcBorders>
          </w:tcPr>
          <w:p w14:paraId="6EFEA625" w14:textId="77777777" w:rsidR="00B3527F" w:rsidRDefault="006A233E">
            <w:pPr>
              <w:spacing w:after="54" w:line="259" w:lineRule="auto"/>
              <w:ind w:left="0" w:firstLine="0"/>
              <w:jc w:val="left"/>
            </w:pPr>
            <w:r>
              <w:t xml:space="preserve">Md. </w:t>
            </w:r>
            <w:proofErr w:type="spellStart"/>
            <w:r>
              <w:t>Aftabul</w:t>
            </w:r>
            <w:proofErr w:type="spellEnd"/>
            <w:r>
              <w:t xml:space="preserve"> Islam</w:t>
            </w:r>
          </w:p>
          <w:p w14:paraId="3A38D4D9" w14:textId="77777777" w:rsidR="00B3527F" w:rsidRDefault="006A233E">
            <w:pPr>
              <w:spacing w:after="0" w:line="259" w:lineRule="auto"/>
              <w:ind w:left="0" w:firstLine="0"/>
              <w:jc w:val="left"/>
            </w:pPr>
            <w:r>
              <w:t>ID: 2207</w:t>
            </w:r>
            <w:r>
              <w:t>0103</w:t>
            </w:r>
          </w:p>
        </w:tc>
        <w:tc>
          <w:tcPr>
            <w:tcW w:w="2894" w:type="dxa"/>
            <w:tcBorders>
              <w:top w:val="nil"/>
              <w:left w:val="nil"/>
              <w:bottom w:val="nil"/>
              <w:right w:val="nil"/>
            </w:tcBorders>
          </w:tcPr>
          <w:p w14:paraId="314A68F7" w14:textId="77777777" w:rsidR="00B3527F" w:rsidRDefault="006A233E">
            <w:pPr>
              <w:spacing w:after="54" w:line="259" w:lineRule="auto"/>
              <w:ind w:left="0" w:firstLine="0"/>
            </w:pPr>
            <w:r>
              <w:t>Mohammad Mazharul Alam</w:t>
            </w:r>
          </w:p>
          <w:p w14:paraId="0EA9A74C" w14:textId="77777777" w:rsidR="00B3527F" w:rsidRDefault="006A233E">
            <w:pPr>
              <w:spacing w:after="0" w:line="259" w:lineRule="auto"/>
              <w:ind w:left="0" w:firstLine="0"/>
              <w:jc w:val="left"/>
            </w:pPr>
            <w:r>
              <w:t>ID: 22070116</w:t>
            </w:r>
          </w:p>
        </w:tc>
      </w:tr>
    </w:tbl>
    <w:p w14:paraId="6285D9FD" w14:textId="77777777" w:rsidR="00B3527F" w:rsidRDefault="006A233E">
      <w:pPr>
        <w:spacing w:after="564" w:line="265" w:lineRule="auto"/>
        <w:ind w:left="-5" w:right="153"/>
        <w:jc w:val="left"/>
      </w:pPr>
      <w:r>
        <w:rPr>
          <w:b/>
        </w:rPr>
        <w:t>Signature of Supervisor:</w:t>
      </w:r>
    </w:p>
    <w:p w14:paraId="4408BC1E" w14:textId="77777777" w:rsidR="00B3527F" w:rsidRDefault="006A233E">
      <w:pPr>
        <w:spacing w:after="197" w:line="259" w:lineRule="auto"/>
        <w:ind w:left="0" w:firstLine="0"/>
        <w:jc w:val="left"/>
      </w:pPr>
      <w:r>
        <w:rPr>
          <w:rFonts w:ascii="Calibri" w:eastAsia="Calibri" w:hAnsi="Calibri" w:cs="Calibri"/>
          <w:noProof/>
          <w:sz w:val="22"/>
        </w:rPr>
        <mc:AlternateContent>
          <mc:Choice Requires="wpg">
            <w:drawing>
              <wp:inline distT="0" distB="0" distL="0" distR="0" wp14:anchorId="592198A8" wp14:editId="78EA5B31">
                <wp:extent cx="2160003" cy="5055"/>
                <wp:effectExtent l="0" t="0" r="0" b="0"/>
                <wp:docPr id="25882" name="Group 25882"/>
                <wp:cNvGraphicFramePr/>
                <a:graphic xmlns:a="http://schemas.openxmlformats.org/drawingml/2006/main">
                  <a:graphicData uri="http://schemas.microsoft.com/office/word/2010/wordprocessingGroup">
                    <wpg:wgp>
                      <wpg:cNvGrpSpPr/>
                      <wpg:grpSpPr>
                        <a:xfrm>
                          <a:off x="0" y="0"/>
                          <a:ext cx="2160003" cy="5055"/>
                          <a:chOff x="0" y="0"/>
                          <a:chExt cx="2160003" cy="5055"/>
                        </a:xfrm>
                      </wpg:grpSpPr>
                      <wps:wsp>
                        <wps:cNvPr id="46" name="Shape 46"/>
                        <wps:cNvSpPr/>
                        <wps:spPr>
                          <a:xfrm>
                            <a:off x="0" y="0"/>
                            <a:ext cx="2160003" cy="0"/>
                          </a:xfrm>
                          <a:custGeom>
                            <a:avLst/>
                            <a:gdLst/>
                            <a:ahLst/>
                            <a:cxnLst/>
                            <a:rect l="0" t="0" r="0" b="0"/>
                            <a:pathLst>
                              <a:path w="2160003">
                                <a:moveTo>
                                  <a:pt x="0" y="0"/>
                                </a:moveTo>
                                <a:lnTo>
                                  <a:pt x="216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82" style="width:170.079pt;height:0.398pt;mso-position-horizontal-relative:char;mso-position-vertical-relative:line" coordsize="21600,50">
                <v:shape id="Shape 46" style="position:absolute;width:21600;height:0;left:0;top:0;" coordsize="2160003,0" path="m0,0l2160003,0">
                  <v:stroke weight="0.398pt" endcap="flat" joinstyle="miter" miterlimit="10" on="true" color="#000000"/>
                  <v:fill on="false" color="#000000" opacity="0"/>
                </v:shape>
              </v:group>
            </w:pict>
          </mc:Fallback>
        </mc:AlternateContent>
      </w:r>
    </w:p>
    <w:p w14:paraId="1E259262" w14:textId="77777777" w:rsidR="00B3527F" w:rsidRDefault="006A233E">
      <w:pPr>
        <w:spacing w:after="54" w:line="259" w:lineRule="auto"/>
        <w:ind w:left="-5" w:right="153"/>
      </w:pPr>
      <w:r>
        <w:t>Mohammad Arif Hasan Chowdhury</w:t>
      </w:r>
    </w:p>
    <w:p w14:paraId="226D7805" w14:textId="77777777" w:rsidR="00B3527F" w:rsidRDefault="006A233E">
      <w:pPr>
        <w:spacing w:after="54" w:line="259" w:lineRule="auto"/>
        <w:ind w:left="-5" w:right="153"/>
      </w:pPr>
      <w:r>
        <w:t>Assistant Professor</w:t>
      </w:r>
    </w:p>
    <w:p w14:paraId="5CA2170E" w14:textId="77777777" w:rsidR="00B3527F" w:rsidRDefault="006A233E">
      <w:pPr>
        <w:spacing w:after="54" w:line="259" w:lineRule="auto"/>
        <w:ind w:left="-5" w:right="153"/>
      </w:pPr>
      <w:r>
        <w:t>Department of Computer Science and Engineering (CSE)</w:t>
      </w:r>
    </w:p>
    <w:p w14:paraId="515B599D" w14:textId="7983D220" w:rsidR="003226CA" w:rsidRDefault="006A233E">
      <w:pPr>
        <w:spacing w:line="259" w:lineRule="auto"/>
        <w:ind w:left="-5" w:right="153"/>
      </w:pPr>
      <w:r>
        <w:t>University of Science and Technology Chittagong (USTC)</w:t>
      </w:r>
    </w:p>
    <w:p w14:paraId="532625C5" w14:textId="7D1B7A16" w:rsidR="00B3527F" w:rsidRDefault="003226CA" w:rsidP="003226CA">
      <w:pPr>
        <w:spacing w:after="160" w:line="259" w:lineRule="auto"/>
        <w:ind w:left="0" w:firstLine="0"/>
        <w:jc w:val="left"/>
      </w:pPr>
      <w:r>
        <w:br w:type="page"/>
      </w:r>
    </w:p>
    <w:p w14:paraId="3889BA98" w14:textId="77777777" w:rsidR="00B3527F" w:rsidRDefault="006A233E">
      <w:pPr>
        <w:pStyle w:val="Heading1"/>
        <w:spacing w:after="561"/>
        <w:ind w:left="10"/>
      </w:pPr>
      <w:r>
        <w:lastRenderedPageBreak/>
        <w:t>APPROVAL CERTIFICATE</w:t>
      </w:r>
    </w:p>
    <w:p w14:paraId="16C83BE7" w14:textId="77777777" w:rsidR="00B3527F" w:rsidRDefault="006A233E">
      <w:pPr>
        <w:spacing w:after="0"/>
        <w:ind w:left="-5"/>
      </w:pPr>
      <w:r>
        <w:t xml:space="preserve">This is to certify that the thesis entitled “Pediatric vs Adult Dengue Severity Prediction with Subgroup-Specific SHAP Explanations” submitted by Md. </w:t>
      </w:r>
      <w:proofErr w:type="spellStart"/>
      <w:r>
        <w:t>Aftabul</w:t>
      </w:r>
      <w:proofErr w:type="spellEnd"/>
      <w:r>
        <w:t xml:space="preserve"> Islam (ID: 22070103) and Mohammad Mazharul Alam (ID: 22070116) has been accepted as satisfactory i</w:t>
      </w:r>
      <w:r>
        <w:t>n partial fulfillment of the requirements for the degree of B.Sc. Engineering in Computer Science and Engineering.</w:t>
      </w:r>
    </w:p>
    <w:p w14:paraId="1AAEC8DD" w14:textId="77777777" w:rsidR="00B3527F" w:rsidRDefault="006A233E">
      <w:pPr>
        <w:spacing w:after="0"/>
        <w:ind w:left="-15" w:firstLine="351"/>
      </w:pPr>
      <w:r>
        <w:t>This project submitted to the Department of Computer Science and Engineering, University of Science and Technology Chittagong in partial fulf</w:t>
      </w:r>
      <w:r>
        <w:t>illment of the requirement for the Degree of Bachelor of Science in Computer Science and Engineering.</w:t>
      </w:r>
    </w:p>
    <w:p w14:paraId="3E5C85C0" w14:textId="77777777" w:rsidR="00B3527F" w:rsidRDefault="006A233E">
      <w:pPr>
        <w:spacing w:after="839"/>
        <w:ind w:left="-15" w:firstLine="351"/>
      </w:pPr>
      <w:r>
        <w:t xml:space="preserve">The Board of Examination Committee for University of Science and Technology Chittagong certifies that it is the approved version of the following report: </w:t>
      </w:r>
      <w:r>
        <w:t xml:space="preserve">“Pediatric vs Adult </w:t>
      </w:r>
      <w:r>
        <w:t>Dengue Severity Prediction with Subgroup-Specific SHAP Explanations”.</w:t>
      </w:r>
    </w:p>
    <w:p w14:paraId="19227431" w14:textId="77777777" w:rsidR="003226CA" w:rsidRDefault="003226CA">
      <w:pPr>
        <w:spacing w:after="923" w:line="265" w:lineRule="auto"/>
        <w:ind w:left="-5" w:right="153"/>
        <w:jc w:val="left"/>
        <w:rPr>
          <w:b/>
        </w:rPr>
      </w:pPr>
    </w:p>
    <w:p w14:paraId="243976E1" w14:textId="77777777" w:rsidR="003226CA" w:rsidRDefault="003226CA">
      <w:pPr>
        <w:spacing w:after="923" w:line="265" w:lineRule="auto"/>
        <w:ind w:left="-5" w:right="153"/>
        <w:jc w:val="left"/>
        <w:rPr>
          <w:b/>
        </w:rPr>
      </w:pPr>
    </w:p>
    <w:p w14:paraId="483D3B90" w14:textId="77777777" w:rsidR="003226CA" w:rsidRDefault="003226CA">
      <w:pPr>
        <w:spacing w:after="923" w:line="265" w:lineRule="auto"/>
        <w:ind w:left="-5" w:right="153"/>
        <w:jc w:val="left"/>
        <w:rPr>
          <w:b/>
        </w:rPr>
      </w:pPr>
    </w:p>
    <w:p w14:paraId="7E83EAD1" w14:textId="4B9257C0" w:rsidR="00B3527F" w:rsidRDefault="006A233E">
      <w:pPr>
        <w:spacing w:after="923" w:line="265" w:lineRule="auto"/>
        <w:ind w:left="-5" w:right="153"/>
        <w:jc w:val="left"/>
      </w:pPr>
      <w:r>
        <w:rPr>
          <w:b/>
        </w:rPr>
        <w:t>Examination Committee:</w:t>
      </w:r>
    </w:p>
    <w:p w14:paraId="25D44C7D" w14:textId="77777777" w:rsidR="00B3527F" w:rsidRDefault="006A233E">
      <w:pPr>
        <w:spacing w:after="197" w:line="259" w:lineRule="auto"/>
        <w:ind w:left="0" w:firstLine="0"/>
        <w:jc w:val="left"/>
      </w:pPr>
      <w:r>
        <w:rPr>
          <w:rFonts w:ascii="Calibri" w:eastAsia="Calibri" w:hAnsi="Calibri" w:cs="Calibri"/>
          <w:noProof/>
          <w:sz w:val="22"/>
        </w:rPr>
        <mc:AlternateContent>
          <mc:Choice Requires="wpg">
            <w:drawing>
              <wp:inline distT="0" distB="0" distL="0" distR="0" wp14:anchorId="51B951CC" wp14:editId="4D83E7A2">
                <wp:extent cx="2160003" cy="5055"/>
                <wp:effectExtent l="0" t="0" r="0" b="0"/>
                <wp:docPr id="25953" name="Group 25953"/>
                <wp:cNvGraphicFramePr/>
                <a:graphic xmlns:a="http://schemas.openxmlformats.org/drawingml/2006/main">
                  <a:graphicData uri="http://schemas.microsoft.com/office/word/2010/wordprocessingGroup">
                    <wpg:wgp>
                      <wpg:cNvGrpSpPr/>
                      <wpg:grpSpPr>
                        <a:xfrm>
                          <a:off x="0" y="0"/>
                          <a:ext cx="2160003" cy="5055"/>
                          <a:chOff x="0" y="0"/>
                          <a:chExt cx="2160003" cy="5055"/>
                        </a:xfrm>
                      </wpg:grpSpPr>
                      <wps:wsp>
                        <wps:cNvPr id="67" name="Shape 67"/>
                        <wps:cNvSpPr/>
                        <wps:spPr>
                          <a:xfrm>
                            <a:off x="0" y="0"/>
                            <a:ext cx="2160003" cy="0"/>
                          </a:xfrm>
                          <a:custGeom>
                            <a:avLst/>
                            <a:gdLst/>
                            <a:ahLst/>
                            <a:cxnLst/>
                            <a:rect l="0" t="0" r="0" b="0"/>
                            <a:pathLst>
                              <a:path w="2160003">
                                <a:moveTo>
                                  <a:pt x="0" y="0"/>
                                </a:moveTo>
                                <a:lnTo>
                                  <a:pt x="216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53" style="width:170.079pt;height:0.398pt;mso-position-horizontal-relative:char;mso-position-vertical-relative:line" coordsize="21600,50">
                <v:shape id="Shape 67" style="position:absolute;width:21600;height:0;left:0;top:0;" coordsize="2160003,0" path="m0,0l2160003,0">
                  <v:stroke weight="0.398pt" endcap="flat" joinstyle="miter" miterlimit="10" on="true" color="#000000"/>
                  <v:fill on="false" color="#000000" opacity="0"/>
                </v:shape>
              </v:group>
            </w:pict>
          </mc:Fallback>
        </mc:AlternateContent>
      </w:r>
    </w:p>
    <w:p w14:paraId="5C8714ED" w14:textId="77777777" w:rsidR="00B3527F" w:rsidRDefault="006A233E">
      <w:pPr>
        <w:spacing w:after="48" w:line="265" w:lineRule="auto"/>
        <w:ind w:left="-5" w:right="153"/>
        <w:jc w:val="left"/>
      </w:pPr>
      <w:r>
        <w:rPr>
          <w:b/>
        </w:rPr>
        <w:t>Mohammad Arif Hasan Chowdhury</w:t>
      </w:r>
    </w:p>
    <w:p w14:paraId="453AA6CF" w14:textId="77777777" w:rsidR="00B3527F" w:rsidRDefault="006A233E">
      <w:pPr>
        <w:spacing w:after="54" w:line="259" w:lineRule="auto"/>
        <w:ind w:left="-5" w:right="153"/>
      </w:pPr>
      <w:r>
        <w:t>Assistant Professor (Supervisor)</w:t>
      </w:r>
    </w:p>
    <w:p w14:paraId="761E1D73" w14:textId="77777777" w:rsidR="00B3527F" w:rsidRDefault="006A233E">
      <w:pPr>
        <w:spacing w:after="54" w:line="259" w:lineRule="auto"/>
        <w:ind w:left="-5" w:right="153"/>
      </w:pPr>
      <w:r>
        <w:t>Department of Computer Science and Engineering (CSE)</w:t>
      </w:r>
    </w:p>
    <w:p w14:paraId="7C5CC533" w14:textId="77777777" w:rsidR="00B3527F" w:rsidRDefault="006A233E">
      <w:pPr>
        <w:spacing w:line="259" w:lineRule="auto"/>
        <w:ind w:left="-5" w:right="153"/>
      </w:pPr>
      <w:r>
        <w:t>University of Science and Technology Chittagong (USTC)</w:t>
      </w:r>
    </w:p>
    <w:p w14:paraId="0E06429F" w14:textId="77777777" w:rsidR="00B3527F" w:rsidRDefault="006A233E">
      <w:pPr>
        <w:pStyle w:val="Heading1"/>
        <w:spacing w:after="561"/>
        <w:ind w:left="10"/>
      </w:pPr>
      <w:r>
        <w:lastRenderedPageBreak/>
        <w:t>ACKNOWLEDGEMENT</w:t>
      </w:r>
    </w:p>
    <w:p w14:paraId="21368270" w14:textId="77777777" w:rsidR="00B3527F" w:rsidRDefault="006A233E">
      <w:pPr>
        <w:spacing w:after="0"/>
        <w:ind w:left="-5"/>
      </w:pPr>
      <w:r>
        <w:t>We would like to express our sincere gratitude to our project supervisor, Mohammad Arif Hasan Chowdhury, Assistant Professor, Depart</w:t>
      </w:r>
      <w:r>
        <w:t>ment of Computer Science and Engineering, University of Science and Technology Chittagong (USTC), for his continuous guidance, encouragement, valuable suggestions, and constructive criticism throughout the completion of this project. His expertise and cons</w:t>
      </w:r>
      <w:r>
        <w:t>tant support played a crucial role in shaping the direction and quality of this research work.</w:t>
      </w:r>
    </w:p>
    <w:p w14:paraId="4336D0C3" w14:textId="77777777" w:rsidR="00B3527F" w:rsidRDefault="006A233E">
      <w:pPr>
        <w:spacing w:after="0"/>
        <w:ind w:left="-15" w:firstLine="351"/>
      </w:pPr>
      <w:r>
        <w:t>We are also grateful to the honorable members of the examination committee for their time, evaluation, and valuable feedback on our project.</w:t>
      </w:r>
    </w:p>
    <w:p w14:paraId="28F3AD05" w14:textId="77777777" w:rsidR="00B3527F" w:rsidRDefault="006A233E">
      <w:pPr>
        <w:ind w:left="-15" w:firstLine="351"/>
      </w:pPr>
      <w:r>
        <w:t>Finally, we would li</w:t>
      </w:r>
      <w:r>
        <w:t>ke to express our heartfelt gratitude to Almighty Allah for His blessings, strength, and guidance, without which the successful completion of this project would not have been possible. We are also thankful to all individuals who directly or indirectly cont</w:t>
      </w:r>
      <w:r>
        <w:t>ributed their support and assistance during the course of this work.</w:t>
      </w:r>
    </w:p>
    <w:p w14:paraId="05656904" w14:textId="77777777" w:rsidR="003226CA" w:rsidRDefault="003226CA">
      <w:pPr>
        <w:spacing w:after="160" w:line="259" w:lineRule="auto"/>
        <w:ind w:left="0" w:firstLine="0"/>
        <w:jc w:val="left"/>
        <w:rPr>
          <w:b/>
          <w:sz w:val="50"/>
        </w:rPr>
      </w:pPr>
      <w:r>
        <w:rPr>
          <w:b/>
          <w:sz w:val="50"/>
        </w:rPr>
        <w:br w:type="page"/>
      </w:r>
    </w:p>
    <w:p w14:paraId="27416D0A" w14:textId="7022E2D8" w:rsidR="00B3527F" w:rsidRDefault="006A233E">
      <w:pPr>
        <w:spacing w:after="573" w:line="259" w:lineRule="auto"/>
        <w:ind w:left="0" w:right="2685" w:firstLine="0"/>
        <w:jc w:val="right"/>
      </w:pPr>
      <w:r>
        <w:rPr>
          <w:b/>
          <w:sz w:val="50"/>
        </w:rPr>
        <w:lastRenderedPageBreak/>
        <w:t>DEDICATION</w:t>
      </w:r>
    </w:p>
    <w:p w14:paraId="1400D268" w14:textId="6AC086C5" w:rsidR="00B3527F" w:rsidRDefault="006A233E">
      <w:pPr>
        <w:spacing w:line="259" w:lineRule="auto"/>
        <w:ind w:left="-5" w:right="153"/>
      </w:pPr>
      <w:r>
        <w:t>This project is dedicated to all</w:t>
      </w:r>
      <w:r w:rsidR="003226CA">
        <w:t xml:space="preserve"> parents</w:t>
      </w:r>
      <w:r>
        <w:t>.</w:t>
      </w:r>
      <w:r>
        <w:br w:type="page"/>
      </w:r>
    </w:p>
    <w:p w14:paraId="7E9494FA" w14:textId="77777777" w:rsidR="00B3527F" w:rsidRDefault="006A233E">
      <w:pPr>
        <w:pStyle w:val="Heading1"/>
        <w:spacing w:after="561"/>
        <w:ind w:left="10"/>
      </w:pPr>
      <w:r>
        <w:lastRenderedPageBreak/>
        <w:t>ABSTRACT</w:t>
      </w:r>
    </w:p>
    <w:p w14:paraId="252439AD" w14:textId="77777777" w:rsidR="00B3527F" w:rsidRDefault="006A233E">
      <w:pPr>
        <w:ind w:left="-5"/>
      </w:pPr>
      <w:r>
        <w:t>Dengue fever progression to severe illness presents a major clinical challenge. Machine learning models developed for platelet-deriv</w:t>
      </w:r>
      <w:r>
        <w:t>ed severe-dengue proxy prediction often pool pediatric and adult patients into a single dataset, assuming that a single feature attribution structure applies across all ages. This thesis investigates whether age-stratified machine learning models provide d</w:t>
      </w:r>
      <w:r>
        <w:t>ifferent predictive performance and feature attribution patterns compared to a pooled cohort model. Using a clinical-laboratory dataset from Bangladesh (</w:t>
      </w:r>
      <w:r>
        <w:rPr>
          <w:i/>
        </w:rPr>
        <w:t xml:space="preserve">n </w:t>
      </w:r>
      <w:r>
        <w:t xml:space="preserve">= 972 laboratory-confirmed dengue positive cases; 158 pediatric </w:t>
      </w:r>
      <w:r>
        <w:t xml:space="preserve">≤ </w:t>
      </w:r>
      <w:r>
        <w:t xml:space="preserve">18 years, 814 adult </w:t>
      </w:r>
      <w:r>
        <w:rPr>
          <w:i/>
        </w:rPr>
        <w:t xml:space="preserve">&gt; </w:t>
      </w:r>
      <w:r>
        <w:t>18 years), we</w:t>
      </w:r>
      <w:r>
        <w:t xml:space="preserve"> trained five machine learning classifiers (Logistic Regression, Random Forest, </w:t>
      </w:r>
      <w:proofErr w:type="spellStart"/>
      <w:r>
        <w:t>XGBoost</w:t>
      </w:r>
      <w:proofErr w:type="spellEnd"/>
      <w:r>
        <w:t xml:space="preserve">, </w:t>
      </w:r>
      <w:proofErr w:type="spellStart"/>
      <w:r>
        <w:t>LightGBM</w:t>
      </w:r>
      <w:proofErr w:type="spellEnd"/>
      <w:r>
        <w:t>, and Stacking Ensemble) across pooled and age-stratified subgroups. To reduce target leakage, platelet count (PLT) and its direct mathematical derivatives wer</w:t>
      </w:r>
      <w:r>
        <w:t xml:space="preserve">e excluded prior to training. In pediatric cases, Stacking achieved 90.6% accuracy and an AUC of 0.947, whereas Random Forest achieved 84.7% accuracy and an AUC of 0.892 in adult cases. </w:t>
      </w:r>
      <w:proofErr w:type="spellStart"/>
      <w:r>
        <w:t>SHapley</w:t>
      </w:r>
      <w:proofErr w:type="spellEnd"/>
      <w:r>
        <w:t xml:space="preserve"> Additive </w:t>
      </w:r>
      <w:proofErr w:type="spellStart"/>
      <w:r>
        <w:t>exPlanations</w:t>
      </w:r>
      <w:proofErr w:type="spellEnd"/>
      <w:r>
        <w:t xml:space="preserve"> (SHAP) were used to analyze feature impo</w:t>
      </w:r>
      <w:r>
        <w:t xml:space="preserve">rtance. Kendall’s </w:t>
      </w:r>
      <w:r>
        <w:rPr>
          <w:i/>
        </w:rPr>
        <w:t>τ</w:t>
      </w:r>
      <w:r>
        <w:t>-b rank correlation between pediatric and adult SHAP rankings reached 0.900, indicating high relative rank similarity overall, though individual feature contribution magnitudes and decision splits differed. Fitting depth-1 decision trees</w:t>
      </w:r>
      <w:r>
        <w:t xml:space="preserve"> to positive SHAP values (</w:t>
      </w:r>
      <w:r>
        <w:rPr>
          <w:i/>
        </w:rPr>
        <w:t xml:space="preserve">&gt; </w:t>
      </w:r>
      <w:r>
        <w:t>0) identified feature splits associated with elevated risk, such as a higher lymphocyte percentage threshold in children (</w:t>
      </w:r>
      <w:r>
        <w:rPr>
          <w:i/>
        </w:rPr>
        <w:t xml:space="preserve">&gt; </w:t>
      </w:r>
      <w:r>
        <w:t>44</w:t>
      </w:r>
      <w:r>
        <w:rPr>
          <w:i/>
        </w:rPr>
        <w:t>.</w:t>
      </w:r>
      <w:r>
        <w:t>50%) than adults (</w:t>
      </w:r>
      <w:r>
        <w:rPr>
          <w:i/>
        </w:rPr>
        <w:t xml:space="preserve">&gt; </w:t>
      </w:r>
      <w:r>
        <w:t>24</w:t>
      </w:r>
      <w:r>
        <w:rPr>
          <w:i/>
        </w:rPr>
        <w:t>.</w:t>
      </w:r>
      <w:r>
        <w:t xml:space="preserve">99%). The findings indicate that while overall feature priorities are similar </w:t>
      </w:r>
      <w:r>
        <w:t>across age groups, age-stratified modeling highlights distinct split thresholds that require prospective clinical validation on independent datasets with adjudicated WHO severity labels. Finally, to bridge analytical findings with structured data collectio</w:t>
      </w:r>
      <w:r>
        <w:t>n, the trained models and age-specific SHAP explanations are integrated into an early-stage risk-assessment dashboard designed to store repeated laboratory assessments for future longitudinal research.</w:t>
      </w:r>
    </w:p>
    <w:p w14:paraId="33FF65F1" w14:textId="77777777" w:rsidR="003226CA" w:rsidRDefault="003226CA">
      <w:pPr>
        <w:spacing w:after="160" w:line="259" w:lineRule="auto"/>
        <w:ind w:left="0" w:firstLine="0"/>
        <w:jc w:val="left"/>
        <w:rPr>
          <w:b/>
          <w:sz w:val="50"/>
        </w:rPr>
      </w:pPr>
      <w:r>
        <w:br w:type="page"/>
      </w:r>
    </w:p>
    <w:p w14:paraId="79C56940" w14:textId="76FF1CC3" w:rsidR="00B3527F" w:rsidRDefault="006A233E">
      <w:pPr>
        <w:pStyle w:val="Heading1"/>
        <w:spacing w:after="533"/>
        <w:ind w:left="10"/>
      </w:pPr>
      <w:r>
        <w:lastRenderedPageBreak/>
        <w:t>Contents</w:t>
      </w:r>
    </w:p>
    <w:p w14:paraId="2563C06D" w14:textId="77777777" w:rsidR="00B3527F" w:rsidRDefault="006A233E">
      <w:pPr>
        <w:tabs>
          <w:tab w:val="right" w:pos="9026"/>
        </w:tabs>
        <w:spacing w:after="160" w:line="259" w:lineRule="auto"/>
        <w:ind w:left="0" w:firstLine="0"/>
        <w:jc w:val="left"/>
      </w:pPr>
      <w:r>
        <w:rPr>
          <w:b/>
        </w:rPr>
        <w:t>DECLARATION</w:t>
      </w:r>
      <w:r>
        <w:rPr>
          <w:b/>
        </w:rPr>
        <w:tab/>
      </w:r>
      <w:proofErr w:type="spellStart"/>
      <w:r>
        <w:rPr>
          <w:b/>
        </w:rPr>
        <w:t>i</w:t>
      </w:r>
      <w:proofErr w:type="spellEnd"/>
    </w:p>
    <w:p w14:paraId="7ED9D8F4" w14:textId="77777777" w:rsidR="00B3527F" w:rsidRDefault="006A233E">
      <w:pPr>
        <w:tabs>
          <w:tab w:val="right" w:pos="9026"/>
        </w:tabs>
        <w:spacing w:after="160" w:line="259" w:lineRule="auto"/>
        <w:ind w:left="0" w:firstLine="0"/>
        <w:jc w:val="left"/>
      </w:pPr>
      <w:r>
        <w:rPr>
          <w:b/>
        </w:rPr>
        <w:t>APPROVAL CERTIFICATE</w:t>
      </w:r>
      <w:r>
        <w:rPr>
          <w:b/>
        </w:rPr>
        <w:tab/>
        <w:t>ii</w:t>
      </w:r>
    </w:p>
    <w:p w14:paraId="06651429" w14:textId="77777777" w:rsidR="00B3527F" w:rsidRDefault="006A233E">
      <w:pPr>
        <w:tabs>
          <w:tab w:val="right" w:pos="9026"/>
        </w:tabs>
        <w:spacing w:after="160" w:line="259" w:lineRule="auto"/>
        <w:ind w:left="0" w:firstLine="0"/>
        <w:jc w:val="left"/>
      </w:pPr>
      <w:r>
        <w:rPr>
          <w:b/>
        </w:rPr>
        <w:t>ACKNOWL</w:t>
      </w:r>
      <w:r>
        <w:rPr>
          <w:b/>
        </w:rPr>
        <w:t>EDGEMENT</w:t>
      </w:r>
      <w:r>
        <w:rPr>
          <w:b/>
        </w:rPr>
        <w:tab/>
        <w:t>iii</w:t>
      </w:r>
    </w:p>
    <w:p w14:paraId="6EC324C2" w14:textId="77777777" w:rsidR="00B3527F" w:rsidRDefault="006A233E">
      <w:pPr>
        <w:tabs>
          <w:tab w:val="right" w:pos="9026"/>
        </w:tabs>
        <w:spacing w:after="160" w:line="259" w:lineRule="auto"/>
        <w:ind w:left="0" w:firstLine="0"/>
        <w:jc w:val="left"/>
      </w:pPr>
      <w:r>
        <w:rPr>
          <w:b/>
        </w:rPr>
        <w:t>DEDICATION</w:t>
      </w:r>
      <w:r>
        <w:rPr>
          <w:b/>
        </w:rPr>
        <w:tab/>
        <w:t>iv</w:t>
      </w:r>
    </w:p>
    <w:p w14:paraId="4F662BB3" w14:textId="77777777" w:rsidR="00B3527F" w:rsidRDefault="006A233E">
      <w:pPr>
        <w:tabs>
          <w:tab w:val="right" w:pos="9026"/>
        </w:tabs>
        <w:spacing w:after="160" w:line="259" w:lineRule="auto"/>
        <w:ind w:left="0" w:firstLine="0"/>
        <w:jc w:val="left"/>
      </w:pPr>
      <w:r>
        <w:rPr>
          <w:b/>
        </w:rPr>
        <w:t>ABSTRACT</w:t>
      </w:r>
      <w:r>
        <w:rPr>
          <w:b/>
        </w:rPr>
        <w:tab/>
        <w:t>v</w:t>
      </w:r>
    </w:p>
    <w:p w14:paraId="1DA74A5F" w14:textId="77777777" w:rsidR="00B3527F" w:rsidRDefault="006A233E" w:rsidP="003226CA">
      <w:pPr>
        <w:numPr>
          <w:ilvl w:val="0"/>
          <w:numId w:val="1"/>
        </w:numPr>
        <w:spacing w:after="160" w:line="259" w:lineRule="auto"/>
        <w:ind w:hanging="351"/>
      </w:pPr>
      <w:r>
        <w:rPr>
          <w:b/>
        </w:rPr>
        <w:t>INTRODUCTION</w:t>
      </w:r>
      <w:r>
        <w:rPr>
          <w:b/>
        </w:rPr>
        <w:tab/>
        <w:t>1</w:t>
      </w:r>
    </w:p>
    <w:p w14:paraId="35DCD7E8" w14:textId="77777777" w:rsidR="00B3527F" w:rsidRDefault="006A233E" w:rsidP="003226CA">
      <w:pPr>
        <w:numPr>
          <w:ilvl w:val="1"/>
          <w:numId w:val="1"/>
        </w:numPr>
        <w:spacing w:after="160" w:line="259" w:lineRule="auto"/>
        <w:ind w:hanging="539"/>
      </w:pPr>
      <w:r>
        <w:t xml:space="preserve">Background and Motivation . . . . . . . . . . . . . . . . . . . . . </w:t>
      </w:r>
      <w:proofErr w:type="gramStart"/>
      <w:r>
        <w:t>. . . .</w:t>
      </w:r>
      <w:proofErr w:type="gramEnd"/>
      <w:r>
        <w:tab/>
        <w:t>1</w:t>
      </w:r>
    </w:p>
    <w:p w14:paraId="7453BE5D" w14:textId="77777777" w:rsidR="00B3527F" w:rsidRDefault="006A233E" w:rsidP="003226CA">
      <w:pPr>
        <w:numPr>
          <w:ilvl w:val="1"/>
          <w:numId w:val="1"/>
        </w:numPr>
        <w:spacing w:after="160" w:line="259" w:lineRule="auto"/>
        <w:ind w:hanging="539"/>
      </w:pPr>
      <w:r>
        <w:t>Problem Statement . . . . . . . . . . . . . . . . . . . . . . . . . . . . . .</w:t>
      </w:r>
      <w:r>
        <w:tab/>
        <w:t>2</w:t>
      </w:r>
    </w:p>
    <w:p w14:paraId="4BBAE2E1" w14:textId="77777777" w:rsidR="00B3527F" w:rsidRDefault="006A233E" w:rsidP="003226CA">
      <w:pPr>
        <w:numPr>
          <w:ilvl w:val="1"/>
          <w:numId w:val="1"/>
        </w:numPr>
        <w:spacing w:after="160" w:line="259" w:lineRule="auto"/>
        <w:ind w:hanging="539"/>
      </w:pPr>
      <w:r>
        <w:t xml:space="preserve">Objectives of the Study . . . . . . . . . . . . . . . . . . . . . . . . </w:t>
      </w:r>
      <w:proofErr w:type="gramStart"/>
      <w:r>
        <w:t>. . . .</w:t>
      </w:r>
      <w:proofErr w:type="gramEnd"/>
      <w:r>
        <w:tab/>
        <w:t>2</w:t>
      </w:r>
    </w:p>
    <w:p w14:paraId="5B9EBD8F" w14:textId="77777777" w:rsidR="00B3527F" w:rsidRDefault="006A233E" w:rsidP="003226CA">
      <w:pPr>
        <w:numPr>
          <w:ilvl w:val="2"/>
          <w:numId w:val="1"/>
        </w:numPr>
        <w:spacing w:after="160" w:line="259" w:lineRule="auto"/>
        <w:ind w:hanging="749"/>
      </w:pPr>
      <w:r>
        <w:t xml:space="preserve">Main Objective . . . . . . . . . . . . . . . . . . . . . . . . </w:t>
      </w:r>
      <w:proofErr w:type="gramStart"/>
      <w:r>
        <w:t>. . . .</w:t>
      </w:r>
      <w:proofErr w:type="gramEnd"/>
      <w:r>
        <w:tab/>
        <w:t>2</w:t>
      </w:r>
    </w:p>
    <w:p w14:paraId="73DAFF65" w14:textId="77777777" w:rsidR="00B3527F" w:rsidRDefault="006A233E" w:rsidP="003226CA">
      <w:pPr>
        <w:numPr>
          <w:ilvl w:val="2"/>
          <w:numId w:val="1"/>
        </w:numPr>
        <w:spacing w:after="160" w:line="259" w:lineRule="auto"/>
        <w:ind w:hanging="749"/>
      </w:pPr>
      <w:r>
        <w:t xml:space="preserve">Specific Objectives . . . . . . . . . . . . . . . . . . . . . </w:t>
      </w:r>
      <w:proofErr w:type="gramStart"/>
      <w:r>
        <w:t>. . . .</w:t>
      </w:r>
      <w:proofErr w:type="gramEnd"/>
      <w:r>
        <w:t xml:space="preserve"> .</w:t>
      </w:r>
      <w:r>
        <w:tab/>
        <w:t>2</w:t>
      </w:r>
    </w:p>
    <w:p w14:paraId="3384CDD6" w14:textId="77777777" w:rsidR="00B3527F" w:rsidRDefault="006A233E" w:rsidP="003226CA">
      <w:pPr>
        <w:numPr>
          <w:ilvl w:val="1"/>
          <w:numId w:val="1"/>
        </w:numPr>
        <w:spacing w:after="160" w:line="259" w:lineRule="auto"/>
        <w:ind w:hanging="539"/>
      </w:pPr>
      <w:r>
        <w:t>Research Questions . . . . . . . . . . . . . . . . . . . . . . . . . . . . . .</w:t>
      </w:r>
      <w:r>
        <w:tab/>
        <w:t>3</w:t>
      </w:r>
    </w:p>
    <w:p w14:paraId="08D9663C" w14:textId="77777777" w:rsidR="00B3527F" w:rsidRDefault="006A233E" w:rsidP="003226CA">
      <w:pPr>
        <w:numPr>
          <w:ilvl w:val="1"/>
          <w:numId w:val="1"/>
        </w:numPr>
        <w:spacing w:after="160" w:line="259" w:lineRule="auto"/>
        <w:ind w:hanging="539"/>
      </w:pPr>
      <w:r>
        <w:t>Scope of the Study . . . . . . . . . . . . . . . . . . . . . . . . . . . . . .</w:t>
      </w:r>
      <w:r>
        <w:tab/>
        <w:t>3</w:t>
      </w:r>
    </w:p>
    <w:p w14:paraId="1733B6F5" w14:textId="77777777" w:rsidR="00B3527F" w:rsidRDefault="006A233E" w:rsidP="003226CA">
      <w:pPr>
        <w:numPr>
          <w:ilvl w:val="1"/>
          <w:numId w:val="1"/>
        </w:numPr>
        <w:spacing w:after="160" w:line="259" w:lineRule="auto"/>
        <w:ind w:hanging="539"/>
      </w:pPr>
      <w:r>
        <w:t xml:space="preserve">Contributions . . . </w:t>
      </w:r>
      <w:r>
        <w:t>. . . . . . . . . . . . . . . . . . . . . . . . . . . . . .</w:t>
      </w:r>
      <w:r>
        <w:tab/>
        <w:t>3</w:t>
      </w:r>
    </w:p>
    <w:p w14:paraId="35FEA075" w14:textId="77777777" w:rsidR="00B3527F" w:rsidRDefault="006A233E" w:rsidP="003226CA">
      <w:pPr>
        <w:numPr>
          <w:ilvl w:val="1"/>
          <w:numId w:val="1"/>
        </w:numPr>
        <w:spacing w:after="160" w:line="259" w:lineRule="auto"/>
        <w:ind w:hanging="539"/>
      </w:pPr>
      <w:r>
        <w:t>Thesis Organization . . . . . . . . . . . . . . . . . . . . . . . . . . . . . .</w:t>
      </w:r>
      <w:r>
        <w:tab/>
        <w:t>4</w:t>
      </w:r>
    </w:p>
    <w:p w14:paraId="045E7EFA" w14:textId="77777777" w:rsidR="00B3527F" w:rsidRDefault="006A233E" w:rsidP="003226CA">
      <w:pPr>
        <w:numPr>
          <w:ilvl w:val="0"/>
          <w:numId w:val="1"/>
        </w:numPr>
        <w:spacing w:after="160" w:line="259" w:lineRule="auto"/>
        <w:ind w:hanging="351"/>
      </w:pPr>
      <w:r>
        <w:rPr>
          <w:b/>
        </w:rPr>
        <w:t>LITERATURE REVIEW</w:t>
      </w:r>
      <w:r>
        <w:rPr>
          <w:b/>
        </w:rPr>
        <w:tab/>
        <w:t>5</w:t>
      </w:r>
    </w:p>
    <w:p w14:paraId="3839E176" w14:textId="77777777" w:rsidR="00B3527F" w:rsidRDefault="006A233E" w:rsidP="003226CA">
      <w:pPr>
        <w:numPr>
          <w:ilvl w:val="1"/>
          <w:numId w:val="1"/>
        </w:numPr>
        <w:spacing w:after="160" w:line="259" w:lineRule="auto"/>
        <w:ind w:hanging="539"/>
      </w:pPr>
      <w:r>
        <w:t xml:space="preserve">Existing Dengue Severity ML Studies . . . . . . . . . . . . . . . </w:t>
      </w:r>
      <w:proofErr w:type="gramStart"/>
      <w:r>
        <w:t>. . . .</w:t>
      </w:r>
      <w:proofErr w:type="gramEnd"/>
      <w:r>
        <w:t xml:space="preserve"> .</w:t>
      </w:r>
      <w:r>
        <w:tab/>
        <w:t>5</w:t>
      </w:r>
    </w:p>
    <w:p w14:paraId="1F8B3EE4" w14:textId="77777777" w:rsidR="00B3527F" w:rsidRDefault="006A233E" w:rsidP="003226CA">
      <w:pPr>
        <w:numPr>
          <w:ilvl w:val="2"/>
          <w:numId w:val="1"/>
        </w:numPr>
        <w:spacing w:after="160" w:line="259" w:lineRule="auto"/>
        <w:ind w:hanging="749"/>
      </w:pPr>
      <w:r>
        <w:t>Early Clinical</w:t>
      </w:r>
      <w:r>
        <w:t xml:space="preserve"> and Pediatric Foundations . . . . . . . . . </w:t>
      </w:r>
      <w:proofErr w:type="gramStart"/>
      <w:r>
        <w:t>. . . .</w:t>
      </w:r>
      <w:proofErr w:type="gramEnd"/>
      <w:r>
        <w:t xml:space="preserve"> .</w:t>
      </w:r>
      <w:r>
        <w:tab/>
        <w:t>5</w:t>
      </w:r>
    </w:p>
    <w:p w14:paraId="3BF86E32" w14:textId="77777777" w:rsidR="00B3527F" w:rsidRDefault="006A233E" w:rsidP="003226CA">
      <w:pPr>
        <w:numPr>
          <w:ilvl w:val="2"/>
          <w:numId w:val="1"/>
        </w:numPr>
        <w:spacing w:after="160" w:line="259" w:lineRule="auto"/>
        <w:ind w:hanging="749"/>
      </w:pPr>
      <w:r>
        <w:t xml:space="preserve">Explainable Machine Learning in Mixed Cohorts . . . . . . </w:t>
      </w:r>
      <w:proofErr w:type="gramStart"/>
      <w:r>
        <w:t>. . . .</w:t>
      </w:r>
      <w:proofErr w:type="gramEnd"/>
      <w:r>
        <w:tab/>
        <w:t>5</w:t>
      </w:r>
    </w:p>
    <w:p w14:paraId="44A844F0" w14:textId="77777777" w:rsidR="00B3527F" w:rsidRDefault="006A233E" w:rsidP="003226CA">
      <w:pPr>
        <w:numPr>
          <w:ilvl w:val="2"/>
          <w:numId w:val="1"/>
        </w:numPr>
        <w:spacing w:after="160" w:line="259" w:lineRule="auto"/>
        <w:ind w:hanging="749"/>
      </w:pPr>
      <w:r>
        <w:t>Temporal Stratification and Cross-Dataset Performance . . . . . .</w:t>
      </w:r>
      <w:r>
        <w:tab/>
        <w:t>6</w:t>
      </w:r>
    </w:p>
    <w:p w14:paraId="06697DB0" w14:textId="77777777" w:rsidR="00B3527F" w:rsidRDefault="006A233E" w:rsidP="003226CA">
      <w:pPr>
        <w:numPr>
          <w:ilvl w:val="2"/>
          <w:numId w:val="1"/>
        </w:numPr>
        <w:spacing w:after="160" w:line="259" w:lineRule="auto"/>
        <w:ind w:hanging="749"/>
      </w:pPr>
      <w:r>
        <w:t xml:space="preserve">Summary of Existing Dengue Severity ML Studies . . . . . . . . </w:t>
      </w:r>
      <w:r>
        <w:t>.</w:t>
      </w:r>
      <w:r>
        <w:tab/>
        <w:t>6</w:t>
      </w:r>
    </w:p>
    <w:p w14:paraId="18077BE4" w14:textId="77777777" w:rsidR="00B3527F" w:rsidRDefault="006A233E" w:rsidP="003226CA">
      <w:pPr>
        <w:numPr>
          <w:ilvl w:val="1"/>
          <w:numId w:val="1"/>
        </w:numPr>
        <w:spacing w:after="160" w:line="259" w:lineRule="auto"/>
        <w:ind w:hanging="539"/>
      </w:pPr>
      <w:r>
        <w:t xml:space="preserve">Summary and Identified Research Gaps . . . . . . . . . . . . . . . </w:t>
      </w:r>
      <w:proofErr w:type="gramStart"/>
      <w:r>
        <w:t>. . . .</w:t>
      </w:r>
      <w:proofErr w:type="gramEnd"/>
      <w:r>
        <w:tab/>
        <w:t>8</w:t>
      </w:r>
    </w:p>
    <w:p w14:paraId="7228A115" w14:textId="77777777" w:rsidR="00B3527F" w:rsidRDefault="006A233E" w:rsidP="003226CA">
      <w:pPr>
        <w:numPr>
          <w:ilvl w:val="0"/>
          <w:numId w:val="1"/>
        </w:numPr>
        <w:spacing w:after="160" w:line="259" w:lineRule="auto"/>
        <w:ind w:hanging="351"/>
      </w:pPr>
      <w:r>
        <w:rPr>
          <w:b/>
        </w:rPr>
        <w:t>Methodology and System Development</w:t>
      </w:r>
      <w:r>
        <w:rPr>
          <w:b/>
        </w:rPr>
        <w:tab/>
        <w:t>10</w:t>
      </w:r>
    </w:p>
    <w:p w14:paraId="1BB898DE" w14:textId="77777777" w:rsidR="00B3527F" w:rsidRDefault="006A233E" w:rsidP="003226CA">
      <w:pPr>
        <w:numPr>
          <w:ilvl w:val="1"/>
          <w:numId w:val="1"/>
        </w:numPr>
        <w:spacing w:after="160" w:line="259" w:lineRule="auto"/>
        <w:ind w:hanging="539"/>
      </w:pPr>
      <w:r>
        <w:t>Overall Research Architecture . . . . . . . . . . . . . . . . . . . . . . . .</w:t>
      </w:r>
      <w:r>
        <w:tab/>
        <w:t>10</w:t>
      </w:r>
    </w:p>
    <w:p w14:paraId="13CD4867" w14:textId="77777777" w:rsidR="00B3527F" w:rsidRDefault="006A233E" w:rsidP="003226CA">
      <w:pPr>
        <w:numPr>
          <w:ilvl w:val="1"/>
          <w:numId w:val="1"/>
        </w:numPr>
        <w:spacing w:after="160" w:line="259" w:lineRule="auto"/>
        <w:ind w:hanging="539"/>
      </w:pPr>
      <w:r>
        <w:t>Dataset and Clinical Features . . . . . . . . . . . . . . . . . . . . . . . .</w:t>
      </w:r>
      <w:r>
        <w:tab/>
        <w:t>10</w:t>
      </w:r>
    </w:p>
    <w:p w14:paraId="455F6365" w14:textId="77777777" w:rsidR="00B3527F" w:rsidRDefault="00B3527F" w:rsidP="003226CA">
      <w:pPr>
        <w:spacing w:after="0" w:line="259" w:lineRule="auto"/>
        <w:ind w:left="-1440" w:right="10466" w:firstLine="0"/>
      </w:pPr>
    </w:p>
    <w:p w14:paraId="7774FA92" w14:textId="77777777" w:rsidR="00B3527F" w:rsidRDefault="006A233E" w:rsidP="003226CA">
      <w:pPr>
        <w:numPr>
          <w:ilvl w:val="2"/>
          <w:numId w:val="1"/>
        </w:numPr>
        <w:spacing w:after="160" w:line="259" w:lineRule="auto"/>
        <w:ind w:hanging="749"/>
      </w:pPr>
      <w:r>
        <w:t xml:space="preserve">Dataset Description . . . . . . . . . . . . . . . . . . . . . </w:t>
      </w:r>
      <w:proofErr w:type="gramStart"/>
      <w:r>
        <w:t>. . . .</w:t>
      </w:r>
      <w:proofErr w:type="gramEnd"/>
      <w:r>
        <w:t xml:space="preserve"> .</w:t>
      </w:r>
      <w:r>
        <w:tab/>
        <w:t>10</w:t>
      </w:r>
    </w:p>
    <w:p w14:paraId="5DBDADEC" w14:textId="77777777" w:rsidR="00B3527F" w:rsidRDefault="006A233E" w:rsidP="003226CA">
      <w:pPr>
        <w:numPr>
          <w:ilvl w:val="2"/>
          <w:numId w:val="1"/>
        </w:numPr>
        <w:spacing w:after="160" w:line="259" w:lineRule="auto"/>
        <w:ind w:hanging="749"/>
      </w:pPr>
      <w:r>
        <w:t>Hematological Features . . . . . . . . . . . . . . . . . . . . . . . .</w:t>
      </w:r>
      <w:r>
        <w:tab/>
        <w:t>10</w:t>
      </w:r>
    </w:p>
    <w:p w14:paraId="50C60C60" w14:textId="77777777" w:rsidR="00B3527F" w:rsidRDefault="006A233E" w:rsidP="003226CA">
      <w:pPr>
        <w:numPr>
          <w:ilvl w:val="2"/>
          <w:numId w:val="1"/>
        </w:numPr>
        <w:spacing w:after="160" w:line="259" w:lineRule="auto"/>
        <w:ind w:hanging="749"/>
      </w:pPr>
      <w:r>
        <w:lastRenderedPageBreak/>
        <w:t xml:space="preserve">Demographic Features . . </w:t>
      </w:r>
      <w:r>
        <w:t>. . . . . . . . . . . . . . . . . . . . . .</w:t>
      </w:r>
      <w:r>
        <w:tab/>
        <w:t>12</w:t>
      </w:r>
    </w:p>
    <w:p w14:paraId="58D5B051" w14:textId="77777777" w:rsidR="00B3527F" w:rsidRDefault="006A233E" w:rsidP="003226CA">
      <w:pPr>
        <w:numPr>
          <w:ilvl w:val="2"/>
          <w:numId w:val="1"/>
        </w:numPr>
        <w:spacing w:after="160" w:line="259" w:lineRule="auto"/>
        <w:ind w:hanging="749"/>
      </w:pPr>
      <w:r>
        <w:t xml:space="preserve">Feature Description and Clinical Relevance . . . . . . . . . </w:t>
      </w:r>
      <w:proofErr w:type="gramStart"/>
      <w:r>
        <w:t>. . . .</w:t>
      </w:r>
      <w:proofErr w:type="gramEnd"/>
      <w:r>
        <w:tab/>
        <w:t>12</w:t>
      </w:r>
    </w:p>
    <w:p w14:paraId="18D9ED6B" w14:textId="77777777" w:rsidR="00B3527F" w:rsidRDefault="006A233E" w:rsidP="003226CA">
      <w:pPr>
        <w:numPr>
          <w:ilvl w:val="1"/>
          <w:numId w:val="1"/>
        </w:numPr>
        <w:spacing w:after="160" w:line="259" w:lineRule="auto"/>
        <w:ind w:hanging="539"/>
      </w:pPr>
      <w:r>
        <w:t xml:space="preserve">Data Preprocessing and Cohort Formation . . . . . . . . . . . . </w:t>
      </w:r>
      <w:proofErr w:type="gramStart"/>
      <w:r>
        <w:t>. . . .</w:t>
      </w:r>
      <w:proofErr w:type="gramEnd"/>
      <w:r>
        <w:t xml:space="preserve"> .</w:t>
      </w:r>
      <w:r>
        <w:tab/>
        <w:t>12</w:t>
      </w:r>
    </w:p>
    <w:p w14:paraId="7B75DB1D" w14:textId="77777777" w:rsidR="00B3527F" w:rsidRDefault="006A233E" w:rsidP="003226CA">
      <w:pPr>
        <w:numPr>
          <w:ilvl w:val="2"/>
          <w:numId w:val="1"/>
        </w:numPr>
        <w:spacing w:after="160" w:line="259" w:lineRule="auto"/>
        <w:ind w:hanging="749"/>
      </w:pPr>
      <w:r>
        <w:t xml:space="preserve">NS1-based Dataset Filtering . . . . . . . . . . . . . . . . </w:t>
      </w:r>
      <w:r>
        <w:t>. . . . .</w:t>
      </w:r>
      <w:r>
        <w:tab/>
        <w:t>12</w:t>
      </w:r>
    </w:p>
    <w:p w14:paraId="7363DF0B" w14:textId="77777777" w:rsidR="00B3527F" w:rsidRDefault="006A233E" w:rsidP="003226CA">
      <w:pPr>
        <w:numPr>
          <w:ilvl w:val="2"/>
          <w:numId w:val="1"/>
        </w:numPr>
        <w:spacing w:after="160" w:line="259" w:lineRule="auto"/>
        <w:ind w:hanging="749"/>
      </w:pPr>
      <w:r>
        <w:t xml:space="preserve">Missing-value Treatment . . . . . . . . . . . . . . . . . . </w:t>
      </w:r>
      <w:proofErr w:type="gramStart"/>
      <w:r>
        <w:t>. . . .</w:t>
      </w:r>
      <w:proofErr w:type="gramEnd"/>
      <w:r>
        <w:t xml:space="preserve"> .</w:t>
      </w:r>
      <w:r>
        <w:tab/>
        <w:t>12</w:t>
      </w:r>
    </w:p>
    <w:p w14:paraId="59709E68" w14:textId="77777777" w:rsidR="00B3527F" w:rsidRDefault="006A233E" w:rsidP="003226CA">
      <w:pPr>
        <w:numPr>
          <w:ilvl w:val="2"/>
          <w:numId w:val="1"/>
        </w:numPr>
        <w:spacing w:after="160" w:line="259" w:lineRule="auto"/>
        <w:ind w:hanging="749"/>
      </w:pPr>
      <w:r>
        <w:t xml:space="preserve">Cohort Stratification . . . . . . . . . . . . . . . . . . . . . </w:t>
      </w:r>
      <w:proofErr w:type="gramStart"/>
      <w:r>
        <w:t>. . . .</w:t>
      </w:r>
      <w:proofErr w:type="gramEnd"/>
      <w:r>
        <w:tab/>
        <w:t>13</w:t>
      </w:r>
    </w:p>
    <w:p w14:paraId="5079EDE5" w14:textId="77777777" w:rsidR="00B3527F" w:rsidRDefault="006A233E" w:rsidP="003226CA">
      <w:pPr>
        <w:numPr>
          <w:ilvl w:val="2"/>
          <w:numId w:val="1"/>
        </w:numPr>
        <w:spacing w:after="160" w:line="259" w:lineRule="auto"/>
        <w:ind w:hanging="749"/>
      </w:pPr>
      <w:r>
        <w:t>Target Definition . . . . . . . . . . . . . . . . . . . . . . . . . . .</w:t>
      </w:r>
      <w:r>
        <w:tab/>
        <w:t>13</w:t>
      </w:r>
    </w:p>
    <w:p w14:paraId="70A85C88" w14:textId="77777777" w:rsidR="00B3527F" w:rsidRDefault="006A233E" w:rsidP="003226CA">
      <w:pPr>
        <w:numPr>
          <w:ilvl w:val="2"/>
          <w:numId w:val="1"/>
        </w:numPr>
        <w:spacing w:after="160" w:line="259" w:lineRule="auto"/>
        <w:ind w:hanging="749"/>
      </w:pPr>
      <w:r>
        <w:t>Target Leakage Preve</w:t>
      </w:r>
      <w:r>
        <w:t xml:space="preserve">ntion . . . . . . . . . . . . . . . . . . </w:t>
      </w:r>
      <w:proofErr w:type="gramStart"/>
      <w:r>
        <w:t>. . . .</w:t>
      </w:r>
      <w:proofErr w:type="gramEnd"/>
      <w:r>
        <w:tab/>
        <w:t>13</w:t>
      </w:r>
    </w:p>
    <w:p w14:paraId="05F2AE4B" w14:textId="77777777" w:rsidR="00B3527F" w:rsidRDefault="006A233E" w:rsidP="003226CA">
      <w:pPr>
        <w:numPr>
          <w:ilvl w:val="1"/>
          <w:numId w:val="1"/>
        </w:numPr>
        <w:spacing w:after="160" w:line="259" w:lineRule="auto"/>
        <w:ind w:hanging="539"/>
      </w:pPr>
      <w:r>
        <w:t>Feature Engineering . . . . . . . . . . . . . . . . . . . . . . . . . . . . . .</w:t>
      </w:r>
      <w:r>
        <w:tab/>
        <w:t>14</w:t>
      </w:r>
    </w:p>
    <w:p w14:paraId="4A15217A" w14:textId="77777777" w:rsidR="00B3527F" w:rsidRDefault="006A233E" w:rsidP="003226CA">
      <w:pPr>
        <w:numPr>
          <w:ilvl w:val="2"/>
          <w:numId w:val="1"/>
        </w:numPr>
        <w:spacing w:after="160" w:line="259" w:lineRule="auto"/>
        <w:ind w:hanging="749"/>
      </w:pPr>
      <w:r>
        <w:t xml:space="preserve">Hematological Indicators . . . . . . . . . . . . . . . . . . </w:t>
      </w:r>
      <w:proofErr w:type="gramStart"/>
      <w:r>
        <w:t>. . . .</w:t>
      </w:r>
      <w:proofErr w:type="gramEnd"/>
      <w:r>
        <w:t xml:space="preserve"> .</w:t>
      </w:r>
      <w:r>
        <w:tab/>
        <w:t>14</w:t>
      </w:r>
    </w:p>
    <w:p w14:paraId="27B221EF" w14:textId="77777777" w:rsidR="00B3527F" w:rsidRDefault="006A233E" w:rsidP="003226CA">
      <w:pPr>
        <w:numPr>
          <w:ilvl w:val="2"/>
          <w:numId w:val="1"/>
        </w:numPr>
        <w:spacing w:after="160" w:line="259" w:lineRule="auto"/>
        <w:ind w:hanging="749"/>
      </w:pPr>
      <w:r>
        <w:t>Biochemical Features . . . . . . . . . . . . .</w:t>
      </w:r>
      <w:r>
        <w:t xml:space="preserve"> . . . . . . . . </w:t>
      </w:r>
      <w:proofErr w:type="gramStart"/>
      <w:r>
        <w:t>. . . .</w:t>
      </w:r>
      <w:proofErr w:type="gramEnd"/>
      <w:r>
        <w:tab/>
        <w:t>14</w:t>
      </w:r>
    </w:p>
    <w:p w14:paraId="77CC94C7" w14:textId="77777777" w:rsidR="00B3527F" w:rsidRDefault="006A233E" w:rsidP="003226CA">
      <w:pPr>
        <w:numPr>
          <w:ilvl w:val="2"/>
          <w:numId w:val="1"/>
        </w:numPr>
        <w:spacing w:after="160" w:line="259" w:lineRule="auto"/>
        <w:ind w:hanging="749"/>
      </w:pPr>
      <w:r>
        <w:t>Demographic Interaction Features . . . . . . . . . . . . . . . . . .</w:t>
      </w:r>
      <w:r>
        <w:tab/>
        <w:t>14</w:t>
      </w:r>
    </w:p>
    <w:p w14:paraId="7E749704" w14:textId="77777777" w:rsidR="00B3527F" w:rsidRDefault="006A233E" w:rsidP="003226CA">
      <w:pPr>
        <w:numPr>
          <w:ilvl w:val="1"/>
          <w:numId w:val="1"/>
        </w:numPr>
        <w:spacing w:after="160" w:line="259" w:lineRule="auto"/>
        <w:ind w:hanging="539"/>
      </w:pPr>
      <w:r>
        <w:t xml:space="preserve">Machine Learning Model Development . . . . . . . . . . . . . . . </w:t>
      </w:r>
      <w:proofErr w:type="gramStart"/>
      <w:r>
        <w:t>. . . .</w:t>
      </w:r>
      <w:proofErr w:type="gramEnd"/>
      <w:r>
        <w:tab/>
        <w:t>14</w:t>
      </w:r>
    </w:p>
    <w:p w14:paraId="59D2770D" w14:textId="77777777" w:rsidR="00B3527F" w:rsidRDefault="006A233E" w:rsidP="003226CA">
      <w:pPr>
        <w:numPr>
          <w:ilvl w:val="2"/>
          <w:numId w:val="1"/>
        </w:numPr>
        <w:spacing w:after="160" w:line="259" w:lineRule="auto"/>
        <w:ind w:hanging="749"/>
      </w:pPr>
      <w:r>
        <w:t>Dataset Splitting . . . . . . . . . . . . . . . . . . . . . . . . . . .</w:t>
      </w:r>
      <w:r>
        <w:tab/>
        <w:t>14</w:t>
      </w:r>
    </w:p>
    <w:p w14:paraId="7A2E1EA3" w14:textId="77777777" w:rsidR="00B3527F" w:rsidRDefault="006A233E" w:rsidP="003226CA">
      <w:pPr>
        <w:numPr>
          <w:ilvl w:val="2"/>
          <w:numId w:val="1"/>
        </w:numPr>
        <w:spacing w:after="160" w:line="259" w:lineRule="auto"/>
        <w:ind w:hanging="749"/>
      </w:pPr>
      <w:r>
        <w:t>Class</w:t>
      </w:r>
      <w:r>
        <w:t xml:space="preserve">ification Models . . . . . . . . . . . . . . . . . . . . . </w:t>
      </w:r>
      <w:proofErr w:type="gramStart"/>
      <w:r>
        <w:t>. . . .</w:t>
      </w:r>
      <w:proofErr w:type="gramEnd"/>
      <w:r>
        <w:tab/>
        <w:t>14</w:t>
      </w:r>
    </w:p>
    <w:p w14:paraId="565A4927" w14:textId="77777777" w:rsidR="00B3527F" w:rsidRDefault="006A233E" w:rsidP="003226CA">
      <w:pPr>
        <w:numPr>
          <w:ilvl w:val="2"/>
          <w:numId w:val="1"/>
        </w:numPr>
        <w:spacing w:after="160" w:line="259" w:lineRule="auto"/>
        <w:ind w:hanging="749"/>
      </w:pPr>
      <w:r>
        <w:t xml:space="preserve">Class Imbalance Handling . . . . . . . . . . . . . . . . . . </w:t>
      </w:r>
      <w:proofErr w:type="gramStart"/>
      <w:r>
        <w:t>. . . .</w:t>
      </w:r>
      <w:proofErr w:type="gramEnd"/>
      <w:r>
        <w:tab/>
        <w:t>14</w:t>
      </w:r>
    </w:p>
    <w:p w14:paraId="60B53369" w14:textId="77777777" w:rsidR="00B3527F" w:rsidRDefault="006A233E" w:rsidP="003226CA">
      <w:pPr>
        <w:numPr>
          <w:ilvl w:val="2"/>
          <w:numId w:val="1"/>
        </w:numPr>
        <w:spacing w:after="160" w:line="259" w:lineRule="auto"/>
        <w:ind w:hanging="749"/>
      </w:pPr>
      <w:r>
        <w:t>Hyperparameter Tuning</w:t>
      </w:r>
      <w:r>
        <w:tab/>
        <w:t xml:space="preserve">. . . . . . . . . . . . . . . . . . </w:t>
      </w:r>
      <w:proofErr w:type="gramStart"/>
      <w:r>
        <w:t>. . . .</w:t>
      </w:r>
      <w:proofErr w:type="gramEnd"/>
      <w:r>
        <w:t xml:space="preserve"> .</w:t>
      </w:r>
      <w:r>
        <w:tab/>
        <w:t>15</w:t>
      </w:r>
    </w:p>
    <w:p w14:paraId="22821F9C" w14:textId="77777777" w:rsidR="00B3527F" w:rsidRDefault="006A233E" w:rsidP="003226CA">
      <w:pPr>
        <w:numPr>
          <w:ilvl w:val="2"/>
          <w:numId w:val="1"/>
        </w:numPr>
        <w:spacing w:after="160" w:line="259" w:lineRule="auto"/>
        <w:ind w:hanging="749"/>
      </w:pPr>
      <w:r>
        <w:t>Model Selection . . . . . . . . . . . . . .</w:t>
      </w:r>
      <w:r>
        <w:t xml:space="preserve"> . . . . . . . . . . </w:t>
      </w:r>
      <w:proofErr w:type="gramStart"/>
      <w:r>
        <w:t>. . . .</w:t>
      </w:r>
      <w:proofErr w:type="gramEnd"/>
      <w:r>
        <w:tab/>
        <w:t>15</w:t>
      </w:r>
    </w:p>
    <w:p w14:paraId="75035CB0" w14:textId="77777777" w:rsidR="00B3527F" w:rsidRDefault="006A233E" w:rsidP="003226CA">
      <w:pPr>
        <w:numPr>
          <w:ilvl w:val="1"/>
          <w:numId w:val="1"/>
        </w:numPr>
        <w:spacing w:after="160" w:line="259" w:lineRule="auto"/>
        <w:ind w:hanging="539"/>
      </w:pPr>
      <w:r>
        <w:t xml:space="preserve">Model Evaluation . . . . . . . . . . . . . . . . . . . . . . . . . . . </w:t>
      </w:r>
      <w:proofErr w:type="gramStart"/>
      <w:r>
        <w:t>. . . .</w:t>
      </w:r>
      <w:proofErr w:type="gramEnd"/>
      <w:r>
        <w:tab/>
        <w:t>15</w:t>
      </w:r>
    </w:p>
    <w:p w14:paraId="1D07D4E9" w14:textId="77777777" w:rsidR="00B3527F" w:rsidRDefault="006A233E" w:rsidP="003226CA">
      <w:pPr>
        <w:numPr>
          <w:ilvl w:val="2"/>
          <w:numId w:val="1"/>
        </w:numPr>
        <w:spacing w:after="160" w:line="259" w:lineRule="auto"/>
        <w:ind w:hanging="749"/>
      </w:pPr>
      <w:r>
        <w:t xml:space="preserve">Evaluation Metrics . . . . . . . . . . . . . . . . . . . . . </w:t>
      </w:r>
      <w:proofErr w:type="gramStart"/>
      <w:r>
        <w:t>. . . .</w:t>
      </w:r>
      <w:proofErr w:type="gramEnd"/>
      <w:r>
        <w:t xml:space="preserve"> .</w:t>
      </w:r>
      <w:r>
        <w:tab/>
        <w:t>15</w:t>
      </w:r>
    </w:p>
    <w:p w14:paraId="507FA39E" w14:textId="77777777" w:rsidR="00B3527F" w:rsidRDefault="006A233E" w:rsidP="003226CA">
      <w:pPr>
        <w:numPr>
          <w:ilvl w:val="2"/>
          <w:numId w:val="1"/>
        </w:numPr>
        <w:spacing w:after="160" w:line="259" w:lineRule="auto"/>
        <w:ind w:hanging="749"/>
      </w:pPr>
      <w:r>
        <w:t xml:space="preserve">Evaluation Strategy . . . . . . . . . . . . . . . . . . . . . </w:t>
      </w:r>
      <w:proofErr w:type="gramStart"/>
      <w:r>
        <w:t>. . . .</w:t>
      </w:r>
      <w:proofErr w:type="gramEnd"/>
      <w:r>
        <w:t xml:space="preserve"> .</w:t>
      </w:r>
      <w:r>
        <w:tab/>
        <w:t>15</w:t>
      </w:r>
    </w:p>
    <w:p w14:paraId="4BB4CE59" w14:textId="77777777" w:rsidR="00B3527F" w:rsidRDefault="006A233E" w:rsidP="003226CA">
      <w:pPr>
        <w:numPr>
          <w:ilvl w:val="1"/>
          <w:numId w:val="1"/>
        </w:numPr>
        <w:spacing w:after="160" w:line="259" w:lineRule="auto"/>
        <w:ind w:hanging="539"/>
      </w:pPr>
      <w:r>
        <w:t>Explainable AI Analysis . . . . . . . . . . . . . . . . . . . . . . . . . . .</w:t>
      </w:r>
      <w:r>
        <w:tab/>
        <w:t>15</w:t>
      </w:r>
    </w:p>
    <w:p w14:paraId="725D0006" w14:textId="77777777" w:rsidR="00B3527F" w:rsidRDefault="006A233E" w:rsidP="003226CA">
      <w:pPr>
        <w:numPr>
          <w:ilvl w:val="2"/>
          <w:numId w:val="1"/>
        </w:numPr>
        <w:spacing w:after="160" w:line="259" w:lineRule="auto"/>
        <w:ind w:hanging="749"/>
      </w:pPr>
      <w:r>
        <w:t xml:space="preserve">SHAP and </w:t>
      </w:r>
      <w:proofErr w:type="spellStart"/>
      <w:r>
        <w:t>TreeExplainer</w:t>
      </w:r>
      <w:proofErr w:type="spellEnd"/>
      <w:r>
        <w:tab/>
        <w:t>. .</w:t>
      </w:r>
      <w:r>
        <w:t xml:space="preserve"> . . . . . . . . . . . . . . . . </w:t>
      </w:r>
      <w:proofErr w:type="gramStart"/>
      <w:r>
        <w:t>. . . .</w:t>
      </w:r>
      <w:proofErr w:type="gramEnd"/>
      <w:r>
        <w:tab/>
        <w:t>15</w:t>
      </w:r>
    </w:p>
    <w:p w14:paraId="74D6E242" w14:textId="77777777" w:rsidR="00B3527F" w:rsidRDefault="006A233E" w:rsidP="003226CA">
      <w:pPr>
        <w:numPr>
          <w:ilvl w:val="2"/>
          <w:numId w:val="1"/>
        </w:numPr>
        <w:spacing w:after="160" w:line="259" w:lineRule="auto"/>
        <w:ind w:hanging="749"/>
      </w:pPr>
      <w:r>
        <w:t xml:space="preserve">Global Feature Attribution . . . . . . . . . . . . . . . . . . </w:t>
      </w:r>
      <w:proofErr w:type="gramStart"/>
      <w:r>
        <w:t>. . . .</w:t>
      </w:r>
      <w:proofErr w:type="gramEnd"/>
      <w:r>
        <w:tab/>
        <w:t>15</w:t>
      </w:r>
    </w:p>
    <w:p w14:paraId="72B2F662" w14:textId="77777777" w:rsidR="00B3527F" w:rsidRDefault="006A233E" w:rsidP="003226CA">
      <w:pPr>
        <w:numPr>
          <w:ilvl w:val="2"/>
          <w:numId w:val="1"/>
        </w:numPr>
        <w:spacing w:after="160" w:line="259" w:lineRule="auto"/>
        <w:ind w:hanging="749"/>
      </w:pPr>
      <w:r>
        <w:t>Age-specific SHAP Analysis . . . . . . . . . . . . . . . . . . . . .</w:t>
      </w:r>
      <w:r>
        <w:tab/>
        <w:t>16</w:t>
      </w:r>
    </w:p>
    <w:p w14:paraId="56A309E8" w14:textId="77777777" w:rsidR="00B3527F" w:rsidRDefault="006A233E" w:rsidP="003226CA">
      <w:pPr>
        <w:numPr>
          <w:ilvl w:val="2"/>
          <w:numId w:val="1"/>
        </w:numPr>
        <w:spacing w:after="160" w:line="259" w:lineRule="auto"/>
        <w:ind w:hanging="749"/>
      </w:pPr>
      <w:r>
        <w:t xml:space="preserve">Kendall’s </w:t>
      </w:r>
      <w:r>
        <w:rPr>
          <w:i/>
        </w:rPr>
        <w:t>τ</w:t>
      </w:r>
      <w:r>
        <w:t xml:space="preserve">-b . . . . . . . . . . . . . . . . . . . . . . . . </w:t>
      </w:r>
      <w:proofErr w:type="gramStart"/>
      <w:r>
        <w:t xml:space="preserve">. . </w:t>
      </w:r>
      <w:r>
        <w:t>. .</w:t>
      </w:r>
      <w:proofErr w:type="gramEnd"/>
      <w:r>
        <w:t xml:space="preserve"> .</w:t>
      </w:r>
      <w:r>
        <w:tab/>
        <w:t>16</w:t>
      </w:r>
    </w:p>
    <w:p w14:paraId="47BFF04F" w14:textId="77777777" w:rsidR="00B3527F" w:rsidRDefault="006A233E" w:rsidP="003226CA">
      <w:pPr>
        <w:numPr>
          <w:ilvl w:val="1"/>
          <w:numId w:val="1"/>
        </w:numPr>
        <w:spacing w:after="160" w:line="259" w:lineRule="auto"/>
        <w:ind w:hanging="539"/>
      </w:pPr>
      <w:r>
        <w:t>Model-derived SHAP Feature Splits . . . . . . . . . . . . . . . . . . . . .</w:t>
      </w:r>
      <w:r>
        <w:tab/>
        <w:t>16</w:t>
      </w:r>
    </w:p>
    <w:p w14:paraId="2972D72D" w14:textId="77777777" w:rsidR="00B3527F" w:rsidRDefault="006A233E" w:rsidP="003226CA">
      <w:pPr>
        <w:numPr>
          <w:ilvl w:val="2"/>
          <w:numId w:val="1"/>
        </w:numPr>
        <w:spacing w:after="160" w:line="259" w:lineRule="auto"/>
        <w:ind w:hanging="749"/>
      </w:pPr>
      <w:r>
        <w:t xml:space="preserve">SHAP </w:t>
      </w:r>
      <w:r>
        <w:rPr>
          <w:i/>
        </w:rPr>
        <w:t xml:space="preserve">&gt; </w:t>
      </w:r>
      <w:r>
        <w:t xml:space="preserve">0 Transformation . . . . . . . . . . . . . . . . . . </w:t>
      </w:r>
      <w:proofErr w:type="gramStart"/>
      <w:r>
        <w:t>. . . .</w:t>
      </w:r>
      <w:proofErr w:type="gramEnd"/>
      <w:r>
        <w:tab/>
        <w:t>16</w:t>
      </w:r>
    </w:p>
    <w:p w14:paraId="35B58FF9" w14:textId="77777777" w:rsidR="00B3527F" w:rsidRDefault="006A233E" w:rsidP="003226CA">
      <w:pPr>
        <w:numPr>
          <w:ilvl w:val="2"/>
          <w:numId w:val="1"/>
        </w:numPr>
        <w:spacing w:after="160" w:line="259" w:lineRule="auto"/>
        <w:ind w:hanging="749"/>
      </w:pPr>
      <w:r>
        <w:t>Depth-1 Decision Tree . . . . . . . . . . . . . . . . . . . . . . . .</w:t>
      </w:r>
      <w:r>
        <w:tab/>
        <w:t>16</w:t>
      </w:r>
    </w:p>
    <w:p w14:paraId="116106E5" w14:textId="77777777" w:rsidR="00B3527F" w:rsidRDefault="006A233E" w:rsidP="003226CA">
      <w:pPr>
        <w:numPr>
          <w:ilvl w:val="2"/>
          <w:numId w:val="1"/>
        </w:numPr>
        <w:spacing w:after="160" w:line="259" w:lineRule="auto"/>
        <w:ind w:hanging="749"/>
      </w:pPr>
      <w:r>
        <w:t xml:space="preserve">Pediatric and Adult Splits . . . . . . . . . . . . . . . . . . </w:t>
      </w:r>
      <w:proofErr w:type="gramStart"/>
      <w:r>
        <w:t>. . . .</w:t>
      </w:r>
      <w:proofErr w:type="gramEnd"/>
      <w:r>
        <w:tab/>
        <w:t>16</w:t>
      </w:r>
    </w:p>
    <w:p w14:paraId="525244F3" w14:textId="77777777" w:rsidR="00B3527F" w:rsidRDefault="006A233E" w:rsidP="003226CA">
      <w:pPr>
        <w:numPr>
          <w:ilvl w:val="1"/>
          <w:numId w:val="1"/>
        </w:numPr>
        <w:spacing w:after="160" w:line="259" w:lineRule="auto"/>
        <w:ind w:hanging="539"/>
      </w:pPr>
      <w:r>
        <w:lastRenderedPageBreak/>
        <w:t xml:space="preserve">Early-stage Explainable Dengue Risk Assessment Dashboard . . . </w:t>
      </w:r>
      <w:proofErr w:type="gramStart"/>
      <w:r>
        <w:t>. . . .</w:t>
      </w:r>
      <w:proofErr w:type="gramEnd"/>
      <w:r>
        <w:tab/>
        <w:t>16</w:t>
      </w:r>
    </w:p>
    <w:p w14:paraId="392BFC3D" w14:textId="77777777" w:rsidR="00B3527F" w:rsidRDefault="006A233E" w:rsidP="003226CA">
      <w:pPr>
        <w:numPr>
          <w:ilvl w:val="2"/>
          <w:numId w:val="1"/>
        </w:numPr>
        <w:spacing w:after="160" w:line="259" w:lineRule="auto"/>
        <w:ind w:hanging="749"/>
      </w:pPr>
      <w:r>
        <w:t xml:space="preserve">System Objective . . . . . . . . . </w:t>
      </w:r>
      <w:r>
        <w:t>. . . . . . . . . . . . . . . . . .</w:t>
      </w:r>
      <w:r>
        <w:tab/>
        <w:t>16</w:t>
      </w:r>
    </w:p>
    <w:p w14:paraId="67788175" w14:textId="77777777" w:rsidR="00B3527F" w:rsidRDefault="006A233E" w:rsidP="003226CA">
      <w:pPr>
        <w:numPr>
          <w:ilvl w:val="2"/>
          <w:numId w:val="1"/>
        </w:numPr>
        <w:spacing w:after="160" w:line="259" w:lineRule="auto"/>
        <w:ind w:hanging="749"/>
      </w:pPr>
      <w:r>
        <w:t>Technology Stack . . . . . . . . . . . . . . . . . . . . . . . . . . .</w:t>
      </w:r>
      <w:r>
        <w:tab/>
        <w:t>17</w:t>
      </w:r>
    </w:p>
    <w:p w14:paraId="150B426B" w14:textId="77777777" w:rsidR="00B3527F" w:rsidRDefault="006A233E" w:rsidP="003226CA">
      <w:pPr>
        <w:numPr>
          <w:ilvl w:val="2"/>
          <w:numId w:val="1"/>
        </w:numPr>
        <w:spacing w:after="160" w:line="259" w:lineRule="auto"/>
        <w:ind w:hanging="749"/>
      </w:pPr>
      <w:r>
        <w:t>Model Integration . . . . . . . . . . . . . . . . . . . . . . . . . . .</w:t>
      </w:r>
      <w:r>
        <w:tab/>
        <w:t>17</w:t>
      </w:r>
    </w:p>
    <w:p w14:paraId="6BFFBF56" w14:textId="77777777" w:rsidR="00B3527F" w:rsidRDefault="006A233E" w:rsidP="003226CA">
      <w:pPr>
        <w:numPr>
          <w:ilvl w:val="2"/>
          <w:numId w:val="1"/>
        </w:numPr>
        <w:spacing w:after="160" w:line="259" w:lineRule="auto"/>
        <w:ind w:hanging="749"/>
      </w:pPr>
      <w:r>
        <w:t xml:space="preserve">Database and Longitudinal Record Storage . . . . . . . . . </w:t>
      </w:r>
      <w:proofErr w:type="gramStart"/>
      <w:r>
        <w:t>. . . .</w:t>
      </w:r>
      <w:proofErr w:type="gramEnd"/>
      <w:r>
        <w:tab/>
        <w:t>1</w:t>
      </w:r>
      <w:r>
        <w:t>7</w:t>
      </w:r>
    </w:p>
    <w:p w14:paraId="4D5C367C" w14:textId="77777777" w:rsidR="00B3527F" w:rsidRDefault="006A233E" w:rsidP="003226CA">
      <w:pPr>
        <w:numPr>
          <w:ilvl w:val="2"/>
          <w:numId w:val="1"/>
        </w:numPr>
        <w:spacing w:after="160" w:line="259" w:lineRule="auto"/>
        <w:ind w:hanging="749"/>
      </w:pPr>
      <w:r>
        <w:t>Temporal Visualization . . . . . . . . . . . . . . . . . . . . . . . .</w:t>
      </w:r>
      <w:r>
        <w:tab/>
        <w:t>17</w:t>
      </w:r>
    </w:p>
    <w:p w14:paraId="65A310C8" w14:textId="77777777" w:rsidR="00B3527F" w:rsidRDefault="006A233E" w:rsidP="003226CA">
      <w:pPr>
        <w:numPr>
          <w:ilvl w:val="2"/>
          <w:numId w:val="1"/>
        </w:numPr>
        <w:spacing w:after="160" w:line="259" w:lineRule="auto"/>
        <w:ind w:hanging="749"/>
      </w:pPr>
      <w:r>
        <w:t xml:space="preserve">Patient-level </w:t>
      </w:r>
      <w:proofErr w:type="spellStart"/>
      <w:r>
        <w:t>Explainability</w:t>
      </w:r>
      <w:proofErr w:type="spellEnd"/>
      <w:r>
        <w:tab/>
        <w:t>. . . . . . . . . . . . . . . . . . . . .</w:t>
      </w:r>
      <w:r>
        <w:tab/>
        <w:t>17</w:t>
      </w:r>
    </w:p>
    <w:p w14:paraId="3BC7AB6A" w14:textId="77777777" w:rsidR="00B3527F" w:rsidRDefault="00B3527F" w:rsidP="003226CA">
      <w:pPr>
        <w:spacing w:after="0" w:line="259" w:lineRule="auto"/>
        <w:ind w:left="-1440" w:right="10466" w:firstLine="0"/>
      </w:pPr>
    </w:p>
    <w:p w14:paraId="7607C46A" w14:textId="77777777" w:rsidR="00B3527F" w:rsidRDefault="006A233E" w:rsidP="003226CA">
      <w:pPr>
        <w:numPr>
          <w:ilvl w:val="2"/>
          <w:numId w:val="1"/>
        </w:numPr>
        <w:spacing w:after="160" w:line="259" w:lineRule="auto"/>
        <w:ind w:hanging="749"/>
      </w:pPr>
      <w:r>
        <w:t>Early-stage Dashboard Disclaimer . . . . . . . . . . . . . . . . . .</w:t>
      </w:r>
      <w:r>
        <w:tab/>
        <w:t>18</w:t>
      </w:r>
    </w:p>
    <w:p w14:paraId="23071E94" w14:textId="77777777" w:rsidR="00B3527F" w:rsidRDefault="006A233E" w:rsidP="003226CA">
      <w:pPr>
        <w:numPr>
          <w:ilvl w:val="2"/>
          <w:numId w:val="1"/>
        </w:numPr>
        <w:spacing w:after="160" w:line="259" w:lineRule="auto"/>
        <w:ind w:hanging="749"/>
      </w:pPr>
      <w:r>
        <w:t>Longitudinal Data Collection</w:t>
      </w:r>
      <w:r>
        <w:tab/>
        <w:t xml:space="preserve">. . </w:t>
      </w:r>
      <w:r>
        <w:t xml:space="preserve">. . . . . . . . . . . . . </w:t>
      </w:r>
      <w:proofErr w:type="gramStart"/>
      <w:r>
        <w:t>. . . .</w:t>
      </w:r>
      <w:proofErr w:type="gramEnd"/>
      <w:r>
        <w:t xml:space="preserve"> .</w:t>
      </w:r>
      <w:r>
        <w:tab/>
        <w:t>18</w:t>
      </w:r>
    </w:p>
    <w:p w14:paraId="632CE835" w14:textId="77777777" w:rsidR="00B3527F" w:rsidRDefault="006A233E" w:rsidP="003226CA">
      <w:pPr>
        <w:numPr>
          <w:ilvl w:val="1"/>
          <w:numId w:val="1"/>
        </w:numPr>
        <w:spacing w:after="160" w:line="259" w:lineRule="auto"/>
        <w:ind w:hanging="539"/>
      </w:pPr>
      <w:r>
        <w:t>Chapter Summary</w:t>
      </w:r>
      <w:r>
        <w:tab/>
        <w:t>. . . . . . . . . . . . . . . . . . . . . . . . . . . . . .</w:t>
      </w:r>
      <w:r>
        <w:tab/>
        <w:t>18</w:t>
      </w:r>
    </w:p>
    <w:p w14:paraId="4CD52E4B" w14:textId="77777777" w:rsidR="00B3527F" w:rsidRDefault="006A233E" w:rsidP="003226CA">
      <w:pPr>
        <w:numPr>
          <w:ilvl w:val="0"/>
          <w:numId w:val="1"/>
        </w:numPr>
        <w:spacing w:after="160" w:line="259" w:lineRule="auto"/>
        <w:ind w:hanging="351"/>
      </w:pPr>
      <w:r>
        <w:rPr>
          <w:b/>
        </w:rPr>
        <w:t>RESULTS AND ANALYSIS</w:t>
      </w:r>
      <w:r>
        <w:rPr>
          <w:b/>
        </w:rPr>
        <w:tab/>
        <w:t>19</w:t>
      </w:r>
    </w:p>
    <w:p w14:paraId="295DC272" w14:textId="77777777" w:rsidR="00B3527F" w:rsidRDefault="006A233E" w:rsidP="003226CA">
      <w:pPr>
        <w:numPr>
          <w:ilvl w:val="1"/>
          <w:numId w:val="1"/>
        </w:numPr>
        <w:spacing w:after="160" w:line="259" w:lineRule="auto"/>
        <w:ind w:hanging="539"/>
      </w:pPr>
      <w:r>
        <w:t xml:space="preserve">Exploratory Data Analysis . . . . . . . . . . . . . . . . . . . . . </w:t>
      </w:r>
      <w:proofErr w:type="gramStart"/>
      <w:r>
        <w:t>. . . .</w:t>
      </w:r>
      <w:proofErr w:type="gramEnd"/>
      <w:r>
        <w:t xml:space="preserve"> .</w:t>
      </w:r>
      <w:r>
        <w:tab/>
        <w:t>19</w:t>
      </w:r>
    </w:p>
    <w:p w14:paraId="0CF96908" w14:textId="77777777" w:rsidR="00B3527F" w:rsidRDefault="006A233E" w:rsidP="003226CA">
      <w:pPr>
        <w:numPr>
          <w:ilvl w:val="1"/>
          <w:numId w:val="1"/>
        </w:numPr>
        <w:spacing w:after="160" w:line="259" w:lineRule="auto"/>
        <w:ind w:hanging="539"/>
      </w:pPr>
      <w:r>
        <w:t>Model Performance Evaluation</w:t>
      </w:r>
      <w:r>
        <w:tab/>
        <w:t xml:space="preserve">. . . . . . . . . . . . . . . . . . </w:t>
      </w:r>
      <w:proofErr w:type="gramStart"/>
      <w:r>
        <w:t>. . . .</w:t>
      </w:r>
      <w:proofErr w:type="gramEnd"/>
      <w:r>
        <w:t xml:space="preserve"> .</w:t>
      </w:r>
      <w:r>
        <w:tab/>
        <w:t>20</w:t>
      </w:r>
    </w:p>
    <w:p w14:paraId="573F14AC" w14:textId="77777777" w:rsidR="00B3527F" w:rsidRDefault="006A233E" w:rsidP="003226CA">
      <w:pPr>
        <w:numPr>
          <w:ilvl w:val="1"/>
          <w:numId w:val="1"/>
        </w:numPr>
        <w:spacing w:after="160" w:line="259" w:lineRule="auto"/>
        <w:ind w:hanging="539"/>
      </w:pPr>
      <w:r>
        <w:t xml:space="preserve">SHAP Feature Attribution . . . . . . . . . . . . . . . . . . . . . </w:t>
      </w:r>
      <w:proofErr w:type="gramStart"/>
      <w:r>
        <w:t>. . . .</w:t>
      </w:r>
      <w:proofErr w:type="gramEnd"/>
      <w:r>
        <w:t xml:space="preserve"> .</w:t>
      </w:r>
      <w:r>
        <w:tab/>
        <w:t>20</w:t>
      </w:r>
    </w:p>
    <w:p w14:paraId="2A08F03D" w14:textId="77777777" w:rsidR="00B3527F" w:rsidRDefault="006A233E" w:rsidP="003226CA">
      <w:pPr>
        <w:numPr>
          <w:ilvl w:val="1"/>
          <w:numId w:val="1"/>
        </w:numPr>
        <w:spacing w:after="160" w:line="259" w:lineRule="auto"/>
        <w:ind w:hanging="539"/>
      </w:pPr>
      <w:r>
        <w:t>Pediatric–Adult R</w:t>
      </w:r>
      <w:r>
        <w:t>ank Comparison</w:t>
      </w:r>
      <w:r>
        <w:tab/>
        <w:t>. . . . . . . . . . . . . . . . . . . . .</w:t>
      </w:r>
      <w:r>
        <w:tab/>
        <w:t>21</w:t>
      </w:r>
    </w:p>
    <w:p w14:paraId="33F52143" w14:textId="77777777" w:rsidR="00B3527F" w:rsidRDefault="006A233E" w:rsidP="003226CA">
      <w:pPr>
        <w:numPr>
          <w:ilvl w:val="1"/>
          <w:numId w:val="1"/>
        </w:numPr>
        <w:spacing w:after="160" w:line="259" w:lineRule="auto"/>
        <w:ind w:hanging="539"/>
      </w:pPr>
      <w:r>
        <w:t xml:space="preserve">Model-derived Feature Splits . . . . . . . . . . . . . . . . . . . . . </w:t>
      </w:r>
      <w:proofErr w:type="gramStart"/>
      <w:r>
        <w:t>. . . .</w:t>
      </w:r>
      <w:proofErr w:type="gramEnd"/>
      <w:r>
        <w:tab/>
        <w:t>21</w:t>
      </w:r>
    </w:p>
    <w:p w14:paraId="5E09DDA8" w14:textId="77777777" w:rsidR="00B3527F" w:rsidRDefault="006A233E" w:rsidP="003226CA">
      <w:pPr>
        <w:numPr>
          <w:ilvl w:val="2"/>
          <w:numId w:val="1"/>
        </w:numPr>
        <w:spacing w:after="160" w:line="259" w:lineRule="auto"/>
        <w:ind w:hanging="749"/>
      </w:pPr>
      <w:r>
        <w:t xml:space="preserve">Dashboard Demonstration . . . . . . . . . . . . . . . . . . </w:t>
      </w:r>
      <w:proofErr w:type="gramStart"/>
      <w:r>
        <w:t>. . . .</w:t>
      </w:r>
      <w:proofErr w:type="gramEnd"/>
      <w:r>
        <w:tab/>
        <w:t>22</w:t>
      </w:r>
    </w:p>
    <w:p w14:paraId="3B895976" w14:textId="77777777" w:rsidR="00B3527F" w:rsidRDefault="006A233E" w:rsidP="003226CA">
      <w:pPr>
        <w:numPr>
          <w:ilvl w:val="0"/>
          <w:numId w:val="1"/>
        </w:numPr>
        <w:spacing w:after="160" w:line="259" w:lineRule="auto"/>
        <w:ind w:hanging="351"/>
      </w:pPr>
      <w:r>
        <w:rPr>
          <w:b/>
        </w:rPr>
        <w:t>DISCUSSION</w:t>
      </w:r>
      <w:r>
        <w:rPr>
          <w:b/>
        </w:rPr>
        <w:tab/>
        <w:t>27</w:t>
      </w:r>
    </w:p>
    <w:p w14:paraId="1F39DF22" w14:textId="77777777" w:rsidR="00B3527F" w:rsidRDefault="006A233E" w:rsidP="003226CA">
      <w:pPr>
        <w:numPr>
          <w:ilvl w:val="1"/>
          <w:numId w:val="1"/>
        </w:numPr>
        <w:spacing w:after="160" w:line="259" w:lineRule="auto"/>
        <w:ind w:hanging="539"/>
      </w:pPr>
      <w:r>
        <w:t xml:space="preserve">Age-Conditioned Modeling and </w:t>
      </w:r>
      <w:r>
        <w:t>Feature Behavior</w:t>
      </w:r>
      <w:r>
        <w:tab/>
        <w:t xml:space="preserve">. . . . . . . . . </w:t>
      </w:r>
      <w:proofErr w:type="gramStart"/>
      <w:r>
        <w:t>. . . .</w:t>
      </w:r>
      <w:proofErr w:type="gramEnd"/>
      <w:r>
        <w:tab/>
        <w:t>27</w:t>
      </w:r>
    </w:p>
    <w:p w14:paraId="0A31D7F9" w14:textId="77777777" w:rsidR="00B3527F" w:rsidRDefault="006A233E" w:rsidP="003226CA">
      <w:pPr>
        <w:numPr>
          <w:ilvl w:val="1"/>
          <w:numId w:val="1"/>
        </w:numPr>
        <w:spacing w:after="160" w:line="259" w:lineRule="auto"/>
        <w:ind w:hanging="539"/>
      </w:pPr>
      <w:r>
        <w:t xml:space="preserve">Interpretation Limitations of Feature Splits . . . . . . . . . . . . </w:t>
      </w:r>
      <w:proofErr w:type="gramStart"/>
      <w:r>
        <w:t>. . . .</w:t>
      </w:r>
      <w:proofErr w:type="gramEnd"/>
      <w:r>
        <w:t xml:space="preserve"> .</w:t>
      </w:r>
      <w:r>
        <w:tab/>
        <w:t>27</w:t>
      </w:r>
    </w:p>
    <w:p w14:paraId="35371CE9" w14:textId="77777777" w:rsidR="00B3527F" w:rsidRDefault="006A233E" w:rsidP="003226CA">
      <w:pPr>
        <w:numPr>
          <w:ilvl w:val="1"/>
          <w:numId w:val="1"/>
        </w:numPr>
        <w:spacing w:after="160" w:line="259" w:lineRule="auto"/>
        <w:ind w:hanging="539"/>
      </w:pPr>
      <w:r>
        <w:t xml:space="preserve">Dashboard Utility and Longitudinal Storage . . . . . . . . . . . . </w:t>
      </w:r>
      <w:proofErr w:type="gramStart"/>
      <w:r>
        <w:t>. . . .</w:t>
      </w:r>
      <w:proofErr w:type="gramEnd"/>
      <w:r>
        <w:tab/>
        <w:t>27</w:t>
      </w:r>
    </w:p>
    <w:p w14:paraId="1E5CEBFE" w14:textId="77777777" w:rsidR="00B3527F" w:rsidRDefault="006A233E" w:rsidP="003226CA">
      <w:pPr>
        <w:numPr>
          <w:ilvl w:val="0"/>
          <w:numId w:val="1"/>
        </w:numPr>
        <w:spacing w:after="160" w:line="259" w:lineRule="auto"/>
        <w:ind w:hanging="351"/>
      </w:pPr>
      <w:r>
        <w:rPr>
          <w:b/>
        </w:rPr>
        <w:t>CONCLUSION AND FUTURE WORK</w:t>
      </w:r>
      <w:r>
        <w:rPr>
          <w:b/>
        </w:rPr>
        <w:tab/>
        <w:t>29</w:t>
      </w:r>
    </w:p>
    <w:p w14:paraId="6DD61E7A" w14:textId="77777777" w:rsidR="00B3527F" w:rsidRDefault="006A233E" w:rsidP="003226CA">
      <w:pPr>
        <w:numPr>
          <w:ilvl w:val="1"/>
          <w:numId w:val="1"/>
        </w:numPr>
        <w:spacing w:after="160" w:line="259" w:lineRule="auto"/>
        <w:ind w:hanging="539"/>
      </w:pPr>
      <w:r>
        <w:t>Conclusion . . . . .</w:t>
      </w:r>
      <w:r>
        <w:t xml:space="preserve"> . . . . . . . . . . . . . . . . . . . . . . . . . </w:t>
      </w:r>
      <w:proofErr w:type="gramStart"/>
      <w:r>
        <w:t>. . . .</w:t>
      </w:r>
      <w:proofErr w:type="gramEnd"/>
      <w:r>
        <w:t xml:space="preserve"> .</w:t>
      </w:r>
      <w:r>
        <w:tab/>
        <w:t>29</w:t>
      </w:r>
    </w:p>
    <w:p w14:paraId="4A5C18CB" w14:textId="77777777" w:rsidR="00B3527F" w:rsidRDefault="006A233E" w:rsidP="003226CA">
      <w:pPr>
        <w:numPr>
          <w:ilvl w:val="1"/>
          <w:numId w:val="1"/>
        </w:numPr>
        <w:spacing w:after="160" w:line="259" w:lineRule="auto"/>
        <w:ind w:hanging="539"/>
      </w:pPr>
      <w:r>
        <w:t>Contributions . . . . . . . . . . . . . . . . . . . . . . . . . . . . . . . . .</w:t>
      </w:r>
      <w:r>
        <w:tab/>
        <w:t>29</w:t>
      </w:r>
    </w:p>
    <w:p w14:paraId="4A3001EE" w14:textId="77777777" w:rsidR="00B3527F" w:rsidRDefault="006A233E" w:rsidP="003226CA">
      <w:pPr>
        <w:numPr>
          <w:ilvl w:val="1"/>
          <w:numId w:val="1"/>
        </w:numPr>
        <w:spacing w:after="160" w:line="259" w:lineRule="auto"/>
        <w:ind w:hanging="539"/>
      </w:pPr>
      <w:r>
        <w:t>Limitations</w:t>
      </w:r>
      <w:r>
        <w:tab/>
        <w:t xml:space="preserve">. . . . . . . . . . . . . . . . . . . . . . . . . . . . . . </w:t>
      </w:r>
      <w:proofErr w:type="gramStart"/>
      <w:r>
        <w:t>. . . .</w:t>
      </w:r>
      <w:proofErr w:type="gramEnd"/>
      <w:r>
        <w:tab/>
        <w:t>30</w:t>
      </w:r>
    </w:p>
    <w:p w14:paraId="2EC6EDAA" w14:textId="77777777" w:rsidR="00B3527F" w:rsidRDefault="006A233E" w:rsidP="003226CA">
      <w:pPr>
        <w:numPr>
          <w:ilvl w:val="1"/>
          <w:numId w:val="1"/>
        </w:numPr>
        <w:spacing w:after="160" w:line="259" w:lineRule="auto"/>
        <w:ind w:hanging="539"/>
      </w:pPr>
      <w:r>
        <w:t xml:space="preserve">Future Work . . . . . . . </w:t>
      </w:r>
      <w:r>
        <w:t xml:space="preserve">. . . . . . . . . . . . . . . . . . . . . . . </w:t>
      </w:r>
      <w:proofErr w:type="gramStart"/>
      <w:r>
        <w:t>. . . .</w:t>
      </w:r>
      <w:proofErr w:type="gramEnd"/>
      <w:r>
        <w:tab/>
        <w:t>30</w:t>
      </w:r>
    </w:p>
    <w:p w14:paraId="2098634F" w14:textId="77777777" w:rsidR="00B3527F" w:rsidRDefault="006A233E">
      <w:pPr>
        <w:pStyle w:val="Heading1"/>
        <w:spacing w:after="789"/>
        <w:ind w:left="10"/>
      </w:pPr>
      <w:r>
        <w:lastRenderedPageBreak/>
        <w:t>List of Figures</w:t>
      </w:r>
    </w:p>
    <w:p w14:paraId="11268B4B" w14:textId="77777777" w:rsidR="00B3527F" w:rsidRDefault="006A233E" w:rsidP="003226CA">
      <w:pPr>
        <w:tabs>
          <w:tab w:val="center" w:pos="501"/>
          <w:tab w:val="center" w:pos="4703"/>
        </w:tabs>
        <w:spacing w:after="65" w:line="259" w:lineRule="auto"/>
        <w:ind w:left="0" w:firstLine="0"/>
        <w:jc w:val="left"/>
      </w:pPr>
      <w:r>
        <w:rPr>
          <w:rFonts w:ascii="Calibri" w:eastAsia="Calibri" w:hAnsi="Calibri" w:cs="Calibri"/>
          <w:sz w:val="22"/>
        </w:rPr>
        <w:tab/>
      </w:r>
      <w:r>
        <w:t>3.1</w:t>
      </w:r>
      <w:r>
        <w:tab/>
        <w:t>Workflow overview highlighting the division between the Analytical Pipeline</w:t>
      </w:r>
    </w:p>
    <w:p w14:paraId="0EBA7B90" w14:textId="77777777" w:rsidR="00B3527F" w:rsidRDefault="006A233E" w:rsidP="003226CA">
      <w:pPr>
        <w:spacing w:after="0" w:line="259" w:lineRule="auto"/>
        <w:ind w:left="319"/>
        <w:jc w:val="left"/>
      </w:pPr>
      <w:r>
        <w:t>(</w:t>
      </w:r>
      <w:proofErr w:type="gramStart"/>
      <w:r>
        <w:t>dataset</w:t>
      </w:r>
      <w:proofErr w:type="gramEnd"/>
      <w:r>
        <w:t xml:space="preserve"> to XAI evaluation) and the Application Layer (Early-stage Dengue</w:t>
      </w:r>
    </w:p>
    <w:p w14:paraId="23230973" w14:textId="77777777" w:rsidR="00B3527F" w:rsidRDefault="006A233E" w:rsidP="003226CA">
      <w:pPr>
        <w:tabs>
          <w:tab w:val="center" w:pos="4660"/>
          <w:tab w:val="right" w:pos="9026"/>
        </w:tabs>
        <w:spacing w:after="160" w:line="259" w:lineRule="auto"/>
        <w:ind w:left="0" w:firstLine="0"/>
        <w:jc w:val="left"/>
      </w:pPr>
      <w:r>
        <w:rPr>
          <w:rFonts w:ascii="Calibri" w:eastAsia="Calibri" w:hAnsi="Calibri" w:cs="Calibri"/>
          <w:sz w:val="22"/>
        </w:rPr>
        <w:tab/>
      </w:r>
      <w:r>
        <w:t xml:space="preserve">Risk </w:t>
      </w:r>
      <w:proofErr w:type="gramStart"/>
      <w:r>
        <w:t>Dashboard). . .</w:t>
      </w:r>
      <w:proofErr w:type="gramEnd"/>
      <w:r>
        <w:t xml:space="preserve"> . . . . . . . . . . . . . . . . . . . . . . . . . . . . .</w:t>
      </w:r>
      <w:r>
        <w:tab/>
        <w:t>11</w:t>
      </w:r>
    </w:p>
    <w:p w14:paraId="122E34DB" w14:textId="77777777" w:rsidR="00B3527F" w:rsidRDefault="006A233E" w:rsidP="003226CA">
      <w:pPr>
        <w:tabs>
          <w:tab w:val="center" w:pos="501"/>
          <w:tab w:val="center" w:pos="4659"/>
        </w:tabs>
        <w:spacing w:after="160" w:line="259" w:lineRule="auto"/>
        <w:ind w:left="0" w:firstLine="0"/>
        <w:jc w:val="left"/>
      </w:pPr>
      <w:r>
        <w:rPr>
          <w:rFonts w:ascii="Calibri" w:eastAsia="Calibri" w:hAnsi="Calibri" w:cs="Calibri"/>
          <w:sz w:val="22"/>
        </w:rPr>
        <w:tab/>
      </w:r>
      <w:r>
        <w:t>4.1</w:t>
      </w:r>
      <w:r>
        <w:tab/>
        <w:t>Comparison of key hematological parameters between pediatric (</w:t>
      </w:r>
      <w:r>
        <w:rPr>
          <w:i/>
        </w:rPr>
        <w:t xml:space="preserve">n </w:t>
      </w:r>
      <w:r>
        <w:t>= 158)</w:t>
      </w:r>
    </w:p>
    <w:p w14:paraId="11AE7241" w14:textId="77777777" w:rsidR="00B3527F" w:rsidRDefault="006A233E" w:rsidP="003226CA">
      <w:pPr>
        <w:tabs>
          <w:tab w:val="center" w:pos="4660"/>
          <w:tab w:val="right" w:pos="9026"/>
        </w:tabs>
        <w:spacing w:after="160" w:line="259" w:lineRule="auto"/>
        <w:ind w:left="0" w:firstLine="0"/>
        <w:jc w:val="left"/>
      </w:pPr>
      <w:r>
        <w:rPr>
          <w:rFonts w:ascii="Calibri" w:eastAsia="Calibri" w:hAnsi="Calibri" w:cs="Calibri"/>
          <w:sz w:val="22"/>
        </w:rPr>
        <w:tab/>
      </w:r>
      <w:r>
        <w:t>and adult (</w:t>
      </w:r>
      <w:r>
        <w:rPr>
          <w:i/>
        </w:rPr>
        <w:t xml:space="preserve">n </w:t>
      </w:r>
      <w:r>
        <w:t>= 814) co</w:t>
      </w:r>
      <w:r>
        <w:t xml:space="preserve">horts. . . . . . . . . . . . . . . . . . . . . </w:t>
      </w:r>
      <w:proofErr w:type="gramStart"/>
      <w:r>
        <w:t>. . . .</w:t>
      </w:r>
      <w:proofErr w:type="gramEnd"/>
      <w:r>
        <w:t xml:space="preserve"> .</w:t>
      </w:r>
      <w:r>
        <w:tab/>
        <w:t>19</w:t>
      </w:r>
    </w:p>
    <w:p w14:paraId="6C61E008" w14:textId="77777777" w:rsidR="00B3527F" w:rsidRDefault="006A233E" w:rsidP="003226CA">
      <w:pPr>
        <w:tabs>
          <w:tab w:val="center" w:pos="501"/>
          <w:tab w:val="center" w:pos="4659"/>
        </w:tabs>
        <w:spacing w:after="160" w:line="259" w:lineRule="auto"/>
        <w:ind w:left="0" w:firstLine="0"/>
        <w:jc w:val="left"/>
      </w:pPr>
      <w:r>
        <w:rPr>
          <w:rFonts w:ascii="Calibri" w:eastAsia="Calibri" w:hAnsi="Calibri" w:cs="Calibri"/>
          <w:sz w:val="22"/>
        </w:rPr>
        <w:tab/>
      </w:r>
      <w:r>
        <w:t>4.2</w:t>
      </w:r>
      <w:r>
        <w:tab/>
        <w:t>SHAP summary plots comparing feature attributions across Pooled, Pedi-</w:t>
      </w:r>
    </w:p>
    <w:p w14:paraId="01DC8A7F" w14:textId="77777777" w:rsidR="00B3527F" w:rsidRDefault="006A233E" w:rsidP="003226CA">
      <w:pPr>
        <w:tabs>
          <w:tab w:val="center" w:pos="4660"/>
          <w:tab w:val="right" w:pos="9026"/>
        </w:tabs>
        <w:spacing w:after="160" w:line="259" w:lineRule="auto"/>
        <w:ind w:left="0" w:firstLine="0"/>
        <w:jc w:val="left"/>
      </w:pPr>
      <w:r>
        <w:rPr>
          <w:rFonts w:ascii="Calibri" w:eastAsia="Calibri" w:hAnsi="Calibri" w:cs="Calibri"/>
          <w:sz w:val="22"/>
        </w:rPr>
        <w:tab/>
      </w:r>
      <w:proofErr w:type="spellStart"/>
      <w:r>
        <w:t>atric</w:t>
      </w:r>
      <w:proofErr w:type="spellEnd"/>
      <w:r>
        <w:t xml:space="preserve">, and Adult cohorts. . . . . . . . . . . . . . . . . . . . . . . . </w:t>
      </w:r>
      <w:proofErr w:type="gramStart"/>
      <w:r>
        <w:t>. . . .</w:t>
      </w:r>
      <w:proofErr w:type="gramEnd"/>
      <w:r>
        <w:tab/>
        <w:t>21</w:t>
      </w:r>
    </w:p>
    <w:p w14:paraId="04B9D9B8" w14:textId="77777777" w:rsidR="00B3527F" w:rsidRDefault="006A233E" w:rsidP="003226CA">
      <w:pPr>
        <w:tabs>
          <w:tab w:val="center" w:pos="501"/>
          <w:tab w:val="center" w:pos="4659"/>
        </w:tabs>
        <w:spacing w:after="160" w:line="259" w:lineRule="auto"/>
        <w:ind w:left="0" w:firstLine="0"/>
        <w:jc w:val="left"/>
      </w:pPr>
      <w:r>
        <w:rPr>
          <w:rFonts w:ascii="Calibri" w:eastAsia="Calibri" w:hAnsi="Calibri" w:cs="Calibri"/>
          <w:sz w:val="22"/>
        </w:rPr>
        <w:tab/>
      </w:r>
      <w:r>
        <w:t>4.3</w:t>
      </w:r>
      <w:r>
        <w:tab/>
        <w:t>SHAP dependence plots for WBC count in pediatric (left) and adult (right)</w:t>
      </w:r>
    </w:p>
    <w:p w14:paraId="68E2286F" w14:textId="77777777" w:rsidR="00B3527F" w:rsidRDefault="006A233E" w:rsidP="003226CA">
      <w:pPr>
        <w:tabs>
          <w:tab w:val="center" w:pos="1294"/>
          <w:tab w:val="center" w:pos="5168"/>
          <w:tab w:val="right" w:pos="9026"/>
        </w:tabs>
        <w:spacing w:after="160" w:line="259" w:lineRule="auto"/>
        <w:ind w:left="0" w:firstLine="0"/>
        <w:jc w:val="left"/>
      </w:pPr>
      <w:r>
        <w:rPr>
          <w:rFonts w:ascii="Calibri" w:eastAsia="Calibri" w:hAnsi="Calibri" w:cs="Calibri"/>
          <w:sz w:val="22"/>
        </w:rPr>
        <w:tab/>
      </w:r>
      <w:r>
        <w:t>cohorts.</w:t>
      </w:r>
      <w:r>
        <w:tab/>
        <w:t>. . . . . . . . . . . . . . . . . . . . . . . . . . . . . . . . . . . .</w:t>
      </w:r>
      <w:r>
        <w:tab/>
        <w:t>22</w:t>
      </w:r>
    </w:p>
    <w:p w14:paraId="47360AD3" w14:textId="77777777" w:rsidR="00B3527F" w:rsidRDefault="006A233E" w:rsidP="003226CA">
      <w:pPr>
        <w:tabs>
          <w:tab w:val="center" w:pos="501"/>
          <w:tab w:val="right" w:pos="9026"/>
        </w:tabs>
        <w:spacing w:after="95" w:line="259" w:lineRule="auto"/>
        <w:ind w:left="0" w:firstLine="0"/>
        <w:jc w:val="left"/>
      </w:pPr>
      <w:r>
        <w:rPr>
          <w:rFonts w:ascii="Calibri" w:eastAsia="Calibri" w:hAnsi="Calibri" w:cs="Calibri"/>
          <w:sz w:val="22"/>
        </w:rPr>
        <w:tab/>
      </w:r>
      <w:r>
        <w:t>4.4</w:t>
      </w:r>
      <w:r>
        <w:tab/>
        <w:t>SHAP dependence plots for AST in pediatric (left) and adult (right) cohorts. 22</w:t>
      </w:r>
    </w:p>
    <w:p w14:paraId="7F4A0967" w14:textId="77777777" w:rsidR="00B3527F" w:rsidRDefault="006A233E" w:rsidP="003226CA">
      <w:pPr>
        <w:spacing w:after="16"/>
        <w:ind w:left="889" w:hanging="538"/>
        <w:jc w:val="left"/>
      </w:pPr>
      <w:r>
        <w:t>4.5 Dash</w:t>
      </w:r>
      <w:r>
        <w:t>board assessment interface showing patient demographics, hematological inputs, age-specific model assessment, and model-estimated probability. 23</w:t>
      </w:r>
    </w:p>
    <w:p w14:paraId="5657C2EE" w14:textId="77777777" w:rsidR="00B3527F" w:rsidRDefault="006A233E" w:rsidP="003226CA">
      <w:pPr>
        <w:spacing w:after="17"/>
        <w:ind w:left="889" w:right="476" w:hanging="538"/>
        <w:jc w:val="left"/>
      </w:pPr>
      <w:r>
        <w:t>4.6 Longitudinal patient history showing repeated assessment snapshots and independently generated model-estim</w:t>
      </w:r>
      <w:r>
        <w:t>ated probabilities and Change-analysis interface comparing laboratory features between the current and previous</w:t>
      </w:r>
    </w:p>
    <w:p w14:paraId="7FDE10E1" w14:textId="77777777" w:rsidR="00B3527F" w:rsidRDefault="006A233E" w:rsidP="003226CA">
      <w:pPr>
        <w:tabs>
          <w:tab w:val="center" w:pos="4660"/>
          <w:tab w:val="right" w:pos="9026"/>
        </w:tabs>
        <w:spacing w:after="95" w:line="259" w:lineRule="auto"/>
        <w:ind w:left="0" w:right="-15" w:firstLine="0"/>
        <w:jc w:val="left"/>
      </w:pPr>
      <w:r>
        <w:rPr>
          <w:rFonts w:ascii="Calibri" w:eastAsia="Calibri" w:hAnsi="Calibri" w:cs="Calibri"/>
          <w:sz w:val="22"/>
        </w:rPr>
        <w:tab/>
      </w:r>
      <w:r>
        <w:t>assessment snapshots. . . . . . . . . . . . . . . . . . . . . . . . . . . . . .</w:t>
      </w:r>
      <w:r>
        <w:tab/>
        <w:t>24</w:t>
      </w:r>
    </w:p>
    <w:p w14:paraId="053A8193" w14:textId="77777777" w:rsidR="00B3527F" w:rsidRDefault="006A233E" w:rsidP="003226CA">
      <w:pPr>
        <w:spacing w:after="23"/>
        <w:ind w:left="889" w:hanging="538"/>
        <w:jc w:val="left"/>
      </w:pPr>
      <w:r>
        <w:t xml:space="preserve">4.7 Patient-level SHAP explanation showing individual feature contributions to the model output for a selected assessment. . . . . . . . . . . . </w:t>
      </w:r>
      <w:proofErr w:type="gramStart"/>
      <w:r>
        <w:t>. . . .</w:t>
      </w:r>
      <w:proofErr w:type="gramEnd"/>
      <w:r>
        <w:t xml:space="preserve"> 25</w:t>
      </w:r>
    </w:p>
    <w:p w14:paraId="3089A55E" w14:textId="77777777" w:rsidR="00B3527F" w:rsidRDefault="006A233E" w:rsidP="003226CA">
      <w:pPr>
        <w:ind w:left="889" w:hanging="538"/>
        <w:jc w:val="left"/>
      </w:pPr>
      <w:r>
        <w:t>4.8 Pediatric–adu</w:t>
      </w:r>
      <w:r>
        <w:t xml:space="preserve">lt model comparison showing cohort-specific model outputs and feature contributions for the same input assessment. . . . . . </w:t>
      </w:r>
      <w:proofErr w:type="gramStart"/>
      <w:r>
        <w:t>. . . .</w:t>
      </w:r>
      <w:proofErr w:type="gramEnd"/>
      <w:r>
        <w:t xml:space="preserve"> 26</w:t>
      </w:r>
    </w:p>
    <w:p w14:paraId="7C78D811" w14:textId="77777777" w:rsidR="003226CA" w:rsidRDefault="003226CA">
      <w:pPr>
        <w:spacing w:after="160" w:line="259" w:lineRule="auto"/>
        <w:ind w:left="0" w:firstLine="0"/>
        <w:jc w:val="left"/>
        <w:rPr>
          <w:b/>
          <w:sz w:val="50"/>
        </w:rPr>
      </w:pPr>
      <w:r>
        <w:br w:type="page"/>
      </w:r>
    </w:p>
    <w:p w14:paraId="2B99CD22" w14:textId="67F6A730" w:rsidR="00B3527F" w:rsidRDefault="006A233E">
      <w:pPr>
        <w:pStyle w:val="Heading1"/>
        <w:spacing w:after="789"/>
        <w:ind w:left="10"/>
      </w:pPr>
      <w:r>
        <w:lastRenderedPageBreak/>
        <w:t>List of Tables</w:t>
      </w:r>
    </w:p>
    <w:p w14:paraId="465F5DDA" w14:textId="77777777" w:rsidR="00B3527F" w:rsidRDefault="006A233E">
      <w:pPr>
        <w:tabs>
          <w:tab w:val="center" w:pos="501"/>
          <w:tab w:val="center" w:pos="4660"/>
          <w:tab w:val="right" w:pos="9026"/>
        </w:tabs>
        <w:spacing w:after="95" w:line="259" w:lineRule="auto"/>
        <w:ind w:left="0" w:firstLine="0"/>
        <w:jc w:val="left"/>
      </w:pPr>
      <w:r>
        <w:rPr>
          <w:rFonts w:ascii="Calibri" w:eastAsia="Calibri" w:hAnsi="Calibri" w:cs="Calibri"/>
          <w:sz w:val="22"/>
        </w:rPr>
        <w:tab/>
      </w:r>
      <w:r>
        <w:t>2.1</w:t>
      </w:r>
      <w:r>
        <w:tab/>
        <w:t xml:space="preserve">Summary of Existing Dengue Severity ML Studies . . . . . . . . . </w:t>
      </w:r>
      <w:proofErr w:type="gramStart"/>
      <w:r>
        <w:t>. . . .</w:t>
      </w:r>
      <w:proofErr w:type="gramEnd"/>
      <w:r>
        <w:tab/>
        <w:t>7</w:t>
      </w:r>
    </w:p>
    <w:p w14:paraId="53A05F7E" w14:textId="77777777" w:rsidR="00B3527F" w:rsidRDefault="006A233E">
      <w:pPr>
        <w:tabs>
          <w:tab w:val="center" w:pos="501"/>
          <w:tab w:val="center" w:pos="4660"/>
          <w:tab w:val="right" w:pos="9026"/>
        </w:tabs>
        <w:spacing w:after="294" w:line="259" w:lineRule="auto"/>
        <w:ind w:left="0" w:firstLine="0"/>
        <w:jc w:val="left"/>
      </w:pPr>
      <w:r>
        <w:rPr>
          <w:rFonts w:ascii="Calibri" w:eastAsia="Calibri" w:hAnsi="Calibri" w:cs="Calibri"/>
          <w:sz w:val="22"/>
        </w:rPr>
        <w:tab/>
      </w:r>
      <w:r>
        <w:t>2.1</w:t>
      </w:r>
      <w:r>
        <w:tab/>
        <w:t xml:space="preserve">Summary of Existing </w:t>
      </w:r>
      <w:r>
        <w:t xml:space="preserve">Dengue Severity ML Studies . . . . . . . . . </w:t>
      </w:r>
      <w:proofErr w:type="gramStart"/>
      <w:r>
        <w:t>. . . .</w:t>
      </w:r>
      <w:proofErr w:type="gramEnd"/>
      <w:r>
        <w:tab/>
        <w:t>8</w:t>
      </w:r>
    </w:p>
    <w:p w14:paraId="4A7C42CF" w14:textId="77777777" w:rsidR="00B3527F" w:rsidRDefault="006A233E">
      <w:pPr>
        <w:tabs>
          <w:tab w:val="center" w:pos="501"/>
          <w:tab w:val="center" w:pos="4660"/>
          <w:tab w:val="right" w:pos="9026"/>
        </w:tabs>
        <w:spacing w:after="294" w:line="259" w:lineRule="auto"/>
        <w:ind w:left="0" w:firstLine="0"/>
        <w:jc w:val="left"/>
      </w:pPr>
      <w:r>
        <w:rPr>
          <w:rFonts w:ascii="Calibri" w:eastAsia="Calibri" w:hAnsi="Calibri" w:cs="Calibri"/>
          <w:sz w:val="22"/>
        </w:rPr>
        <w:tab/>
      </w:r>
      <w:r>
        <w:t>3.1</w:t>
      </w:r>
      <w:r>
        <w:tab/>
        <w:t xml:space="preserve">Feature Description and Clinical Relevance . . . . . . . . . . . . </w:t>
      </w:r>
      <w:proofErr w:type="gramStart"/>
      <w:r>
        <w:t>. . . .</w:t>
      </w:r>
      <w:proofErr w:type="gramEnd"/>
      <w:r>
        <w:t xml:space="preserve"> .</w:t>
      </w:r>
      <w:r>
        <w:tab/>
        <w:t>13</w:t>
      </w:r>
    </w:p>
    <w:p w14:paraId="1C1BD778" w14:textId="77777777" w:rsidR="00B3527F" w:rsidRDefault="006A233E">
      <w:pPr>
        <w:ind w:left="889" w:hanging="538"/>
      </w:pPr>
      <w:r>
        <w:t>4.1 Classification Performance Across All Cohorts and Models (Acc = Accuracy, Sens = Sensitivity, Spec = Specificity</w:t>
      </w:r>
      <w:r>
        <w:t xml:space="preserve">) . . . . . . . . . . . . </w:t>
      </w:r>
      <w:proofErr w:type="gramStart"/>
      <w:r>
        <w:t>. . . .</w:t>
      </w:r>
      <w:proofErr w:type="gramEnd"/>
      <w:r>
        <w:t xml:space="preserve"> 20</w:t>
      </w:r>
    </w:p>
    <w:p w14:paraId="7325C905" w14:textId="77777777" w:rsidR="00B3527F" w:rsidRDefault="00B3527F">
      <w:pPr>
        <w:sectPr w:rsidR="00B3527F">
          <w:footerReference w:type="even" r:id="rId10"/>
          <w:footerReference w:type="default" r:id="rId11"/>
          <w:footerReference w:type="first" r:id="rId12"/>
          <w:pgSz w:w="11906" w:h="16838"/>
          <w:pgMar w:top="1513" w:right="1440" w:bottom="1488" w:left="1440" w:header="720" w:footer="796" w:gutter="0"/>
          <w:pgNumType w:fmt="lowerRoman" w:start="1"/>
          <w:cols w:space="720"/>
        </w:sectPr>
      </w:pPr>
    </w:p>
    <w:p w14:paraId="0B9DA806" w14:textId="77777777" w:rsidR="00B3527F" w:rsidRDefault="006A233E">
      <w:pPr>
        <w:spacing w:after="322" w:line="468" w:lineRule="auto"/>
        <w:ind w:left="1014" w:right="1171"/>
        <w:jc w:val="center"/>
      </w:pPr>
      <w:r>
        <w:rPr>
          <w:b/>
          <w:sz w:val="50"/>
        </w:rPr>
        <w:lastRenderedPageBreak/>
        <w:t>Chapter 1</w:t>
      </w:r>
    </w:p>
    <w:p w14:paraId="3A43B48A" w14:textId="77777777" w:rsidR="00B3527F" w:rsidRDefault="006A233E">
      <w:pPr>
        <w:pStyle w:val="Heading1"/>
        <w:spacing w:after="322" w:line="468" w:lineRule="auto"/>
        <w:ind w:left="1014" w:right="1171"/>
      </w:pPr>
      <w:r>
        <w:t>INTRODUCTION</w:t>
      </w:r>
    </w:p>
    <w:p w14:paraId="5271DB1D" w14:textId="77777777" w:rsidR="00B3527F" w:rsidRDefault="006A233E">
      <w:pPr>
        <w:pStyle w:val="Heading2"/>
        <w:tabs>
          <w:tab w:val="center" w:pos="3260"/>
        </w:tabs>
        <w:spacing w:after="202"/>
        <w:ind w:left="-15" w:right="0" w:firstLine="0"/>
      </w:pPr>
      <w:r>
        <w:t>1.1</w:t>
      </w:r>
      <w:r>
        <w:tab/>
        <w:t>Background and Motivation</w:t>
      </w:r>
    </w:p>
    <w:p w14:paraId="74EFBE39" w14:textId="77777777" w:rsidR="00B3527F" w:rsidRDefault="006A233E">
      <w:pPr>
        <w:spacing w:after="0"/>
        <w:ind w:left="-5" w:right="153"/>
      </w:pPr>
      <w:r>
        <w:t xml:space="preserve">Dengue fever is a mosquito-borne viral infection transmitted primarily by </w:t>
      </w:r>
      <w:r>
        <w:rPr>
          <w:i/>
        </w:rPr>
        <w:t xml:space="preserve">Aedes aegypti </w:t>
      </w:r>
      <w:r>
        <w:t xml:space="preserve">and </w:t>
      </w:r>
      <w:r>
        <w:rPr>
          <w:i/>
        </w:rPr>
        <w:t xml:space="preserve">Aedes albopictus </w:t>
      </w:r>
      <w:r>
        <w:t>mosquitoes. It remains a serious public health concern in tropical and subtropical regions. The World Health Organization (WHO) classifies dengue a</w:t>
      </w:r>
      <w:r>
        <w:t>long a clinical spectrum ranging from mild dengue fever to severe dengue characterized by plasma leakage, severe hemorrhage, and severe organ impairment. Early identification of patients likely to progress to severe disease is critical for timely fluid man</w:t>
      </w:r>
      <w:r>
        <w:t>agement and supportive care.</w:t>
      </w:r>
    </w:p>
    <w:p w14:paraId="2C6196FB" w14:textId="77777777" w:rsidR="00B3527F" w:rsidRDefault="006A233E">
      <w:pPr>
        <w:spacing w:after="0"/>
        <w:ind w:left="-15" w:right="153" w:firstLine="351"/>
      </w:pPr>
      <w:r>
        <w:t>Supervised machine learning algorithms have been increasingly applied to clinical and laboratory data to predict dengue severity outcomes. Recent literature has moved from basic linear and tree-based classifiers to complex ense</w:t>
      </w:r>
      <w:r>
        <w:t xml:space="preserve">mble methods and explainable artificial intelligence (XAI) tools, particularly </w:t>
      </w:r>
      <w:proofErr w:type="spellStart"/>
      <w:r>
        <w:t>SHapley</w:t>
      </w:r>
      <w:proofErr w:type="spellEnd"/>
      <w:r>
        <w:t xml:space="preserve"> Additive </w:t>
      </w:r>
      <w:proofErr w:type="spellStart"/>
      <w:r>
        <w:t>exPlanations</w:t>
      </w:r>
      <w:proofErr w:type="spellEnd"/>
      <w:r>
        <w:t xml:space="preserve"> (SHAP). Studies in this domain have utilized stacked ensembles [13, 14], hematology-driven feature sets [6], and optimized feature selection [20].</w:t>
      </w:r>
    </w:p>
    <w:p w14:paraId="36E9E1D8" w14:textId="77777777" w:rsidR="00B3527F" w:rsidRDefault="006A233E">
      <w:pPr>
        <w:spacing w:after="18"/>
        <w:ind w:left="-15" w:right="153" w:firstLine="351"/>
      </w:pPr>
      <w:r>
        <w:t>Despite these advances, most existing machine learning models treat patient age as a single input feature within an age-pooled cohort. Clinical studies demonstrate that dengue presentation and risk factors differ between children and adults [2, 1]. Pediatr</w:t>
      </w:r>
      <w:r>
        <w:t>ic patients often present with higher microvascular permeability and rapid plasma leakage, whereas adult cases more frequently involve comorbid conditions and hemorrhagic manifestations. Standard age-pooled models collapse these demographic differences int</w:t>
      </w:r>
      <w:r>
        <w:t>o a single global dataset, which may mask age-specific prediction patterns.</w:t>
      </w:r>
    </w:p>
    <w:p w14:paraId="4589D9F5" w14:textId="77777777" w:rsidR="00B3527F" w:rsidRDefault="006A233E">
      <w:pPr>
        <w:ind w:left="-15" w:right="153" w:firstLine="351"/>
      </w:pPr>
      <w:r>
        <w:t>This study investigates whether partitioning clinical datasets into pediatric (</w:t>
      </w:r>
      <w:r>
        <w:t xml:space="preserve">≤ </w:t>
      </w:r>
      <w:r>
        <w:t>18 years) and adult (</w:t>
      </w:r>
      <w:r>
        <w:rPr>
          <w:i/>
        </w:rPr>
        <w:t xml:space="preserve">&gt; </w:t>
      </w:r>
      <w:r>
        <w:t>18 years) subgroups alters predictive performance and SHAP feature attributi</w:t>
      </w:r>
      <w:r>
        <w:t>ons compared to a pooled cohort approach. Furthermore, to bridge the gap between analytical ML findings and structured clinical data collection, this work integrates the trained models into an early-stage explainable risk-assessment dashboard.</w:t>
      </w:r>
    </w:p>
    <w:p w14:paraId="547B7893" w14:textId="77777777" w:rsidR="00B3527F" w:rsidRDefault="006A233E">
      <w:pPr>
        <w:pStyle w:val="Heading2"/>
        <w:tabs>
          <w:tab w:val="center" w:pos="2534"/>
        </w:tabs>
        <w:ind w:left="-15" w:right="0" w:firstLine="0"/>
      </w:pPr>
      <w:r>
        <w:lastRenderedPageBreak/>
        <w:t>1.2</w:t>
      </w:r>
      <w:r>
        <w:tab/>
        <w:t xml:space="preserve">Problem </w:t>
      </w:r>
      <w:r>
        <w:t>Statement</w:t>
      </w:r>
    </w:p>
    <w:p w14:paraId="1FCD80D0" w14:textId="77777777" w:rsidR="00B3527F" w:rsidRDefault="006A233E">
      <w:pPr>
        <w:ind w:left="-5" w:right="153"/>
      </w:pPr>
      <w:r>
        <w:t>Existing machine learning frameworks for dengue severity prediction exhibit four main limitations:</w:t>
      </w:r>
    </w:p>
    <w:p w14:paraId="29D36423" w14:textId="77777777" w:rsidR="00B3527F" w:rsidRDefault="006A233E">
      <w:pPr>
        <w:numPr>
          <w:ilvl w:val="0"/>
          <w:numId w:val="2"/>
        </w:numPr>
        <w:ind w:right="153" w:hanging="299"/>
      </w:pPr>
      <w:r>
        <w:rPr>
          <w:b/>
        </w:rPr>
        <w:t xml:space="preserve">Age-pooled model training: </w:t>
      </w:r>
      <w:r>
        <w:t>Classifiers are typically trained on pooled datasets combining pediatric and adult patients, assuming a uniform relation</w:t>
      </w:r>
      <w:r>
        <w:t>ship between features and severity across age groups [13, 12, 14, 15].</w:t>
      </w:r>
    </w:p>
    <w:p w14:paraId="2DB54B83" w14:textId="77777777" w:rsidR="00B3527F" w:rsidRDefault="006A233E">
      <w:pPr>
        <w:numPr>
          <w:ilvl w:val="0"/>
          <w:numId w:val="2"/>
        </w:numPr>
        <w:ind w:right="153" w:hanging="299"/>
      </w:pPr>
      <w:r>
        <w:rPr>
          <w:b/>
        </w:rPr>
        <w:t xml:space="preserve">Global feature attribution: </w:t>
      </w:r>
      <w:r>
        <w:t>Explanations generated via SHAP are calculated for the entire pooled cohort, averaging out potential subgroup-level differences in feature influence.</w:t>
      </w:r>
    </w:p>
    <w:p w14:paraId="1F1EAE4B" w14:textId="77777777" w:rsidR="00B3527F" w:rsidRDefault="006A233E">
      <w:pPr>
        <w:numPr>
          <w:ilvl w:val="0"/>
          <w:numId w:val="2"/>
        </w:numPr>
        <w:ind w:right="153" w:hanging="299"/>
      </w:pPr>
      <w:r>
        <w:rPr>
          <w:b/>
        </w:rPr>
        <w:t xml:space="preserve">Alignment with subgroup decision-making: </w:t>
      </w:r>
      <w:r>
        <w:t>Clinicians naturally evaluate pediatric and adult patients agains</w:t>
      </w:r>
      <w:r>
        <w:t>t age-specific clinical norms, whereas age-pooled models provide a single generalized decision boundary.</w:t>
      </w:r>
    </w:p>
    <w:p w14:paraId="77113495" w14:textId="77777777" w:rsidR="00B3527F" w:rsidRDefault="006A233E">
      <w:pPr>
        <w:numPr>
          <w:ilvl w:val="0"/>
          <w:numId w:val="2"/>
        </w:numPr>
        <w:spacing w:after="187"/>
        <w:ind w:right="153" w:hanging="299"/>
      </w:pPr>
      <w:r>
        <w:rPr>
          <w:b/>
        </w:rPr>
        <w:t xml:space="preserve">Lack of explainable model integration: </w:t>
      </w:r>
      <w:r>
        <w:t>Current models are rarely deployed into systems that support patient-level explanations or structured longitudin</w:t>
      </w:r>
      <w:r>
        <w:t>al data collection for future temporal research.</w:t>
      </w:r>
    </w:p>
    <w:p w14:paraId="6A1B20F4" w14:textId="77777777" w:rsidR="00B3527F" w:rsidRDefault="006A233E">
      <w:pPr>
        <w:spacing w:after="577"/>
        <w:ind w:left="-5" w:right="153"/>
      </w:pPr>
      <w:r>
        <w:t>To address these limitations, this research investigates how separate, subgroup-trained models compare against an age-pooled baseline in terms of classification performance and subgroup-conditioned SHAP feat</w:t>
      </w:r>
      <w:r>
        <w:t>ure attributions, and develops a dashboard to provide access to these age-specific models.</w:t>
      </w:r>
    </w:p>
    <w:p w14:paraId="2DCC0EFA" w14:textId="77777777" w:rsidR="00B3527F" w:rsidRDefault="006A233E">
      <w:pPr>
        <w:pStyle w:val="Heading2"/>
        <w:tabs>
          <w:tab w:val="center" w:pos="2892"/>
        </w:tabs>
        <w:spacing w:after="344"/>
        <w:ind w:left="-15" w:right="0" w:firstLine="0"/>
      </w:pPr>
      <w:r>
        <w:t>1.3</w:t>
      </w:r>
      <w:r>
        <w:tab/>
        <w:t>Objectives of the Study</w:t>
      </w:r>
    </w:p>
    <w:p w14:paraId="08675A99" w14:textId="77777777" w:rsidR="00B3527F" w:rsidRDefault="006A233E">
      <w:pPr>
        <w:pStyle w:val="Heading3"/>
        <w:tabs>
          <w:tab w:val="center" w:pos="2083"/>
        </w:tabs>
        <w:ind w:left="-15" w:right="0" w:firstLine="0"/>
      </w:pPr>
      <w:r>
        <w:t>1.3.1</w:t>
      </w:r>
      <w:r>
        <w:tab/>
        <w:t>Main Objective</w:t>
      </w:r>
    </w:p>
    <w:p w14:paraId="000B67E4" w14:textId="77777777" w:rsidR="00B3527F" w:rsidRDefault="006A233E">
      <w:pPr>
        <w:spacing w:after="445"/>
        <w:ind w:left="-5" w:right="153"/>
      </w:pPr>
      <w:r>
        <w:t>The primary objective of this study is to evaluate age-stratified machine learning models and subgroup-conditioned S</w:t>
      </w:r>
      <w:r>
        <w:t>HAP feature attributions for PLT-derived severe-dengue proxy prediction using a clinical hematology dataset.</w:t>
      </w:r>
    </w:p>
    <w:p w14:paraId="509D542B" w14:textId="77777777" w:rsidR="00B3527F" w:rsidRDefault="006A233E">
      <w:pPr>
        <w:pStyle w:val="Heading3"/>
        <w:tabs>
          <w:tab w:val="center" w:pos="2316"/>
        </w:tabs>
        <w:spacing w:after="220"/>
        <w:ind w:left="-15" w:right="0" w:firstLine="0"/>
      </w:pPr>
      <w:r>
        <w:t>1.3.2</w:t>
      </w:r>
      <w:r>
        <w:tab/>
        <w:t>Specific Objectives</w:t>
      </w:r>
    </w:p>
    <w:p w14:paraId="3EB2D442" w14:textId="77777777" w:rsidR="00B3527F" w:rsidRDefault="006A233E">
      <w:pPr>
        <w:numPr>
          <w:ilvl w:val="0"/>
          <w:numId w:val="3"/>
        </w:numPr>
        <w:spacing w:after="242"/>
        <w:ind w:right="153" w:hanging="234"/>
      </w:pPr>
      <w:r>
        <w:rPr>
          <w:b/>
        </w:rPr>
        <w:t xml:space="preserve">SO1: </w:t>
      </w:r>
      <w:r>
        <w:t>Develop supervised machine learning baseline models on age-stratified (pediatric and adult) and pooled cohorts to pr</w:t>
      </w:r>
      <w:r>
        <w:t>edict dengue severity.</w:t>
      </w:r>
    </w:p>
    <w:p w14:paraId="6D85B8E6" w14:textId="77777777" w:rsidR="00B3527F" w:rsidRDefault="006A233E">
      <w:pPr>
        <w:numPr>
          <w:ilvl w:val="0"/>
          <w:numId w:val="3"/>
        </w:numPr>
        <w:ind w:right="153" w:hanging="234"/>
      </w:pPr>
      <w:r>
        <w:rPr>
          <w:b/>
        </w:rPr>
        <w:t xml:space="preserve">SO2: </w:t>
      </w:r>
      <w:r>
        <w:t>Compare classification performance and evaluate subgroup-conditioned SHAP feature attributions across the pediatric, adult, and pooled models.</w:t>
      </w:r>
    </w:p>
    <w:p w14:paraId="3E132FFD" w14:textId="77777777" w:rsidR="00B3527F" w:rsidRDefault="006A233E">
      <w:pPr>
        <w:numPr>
          <w:ilvl w:val="0"/>
          <w:numId w:val="3"/>
        </w:numPr>
        <w:spacing w:after="242"/>
        <w:ind w:right="153" w:hanging="234"/>
      </w:pPr>
      <w:r>
        <w:rPr>
          <w:b/>
        </w:rPr>
        <w:lastRenderedPageBreak/>
        <w:t xml:space="preserve">SO3: </w:t>
      </w:r>
      <w:r>
        <w:t>Programmatically extract and compare clinical feature splits associated with ele</w:t>
      </w:r>
      <w:r>
        <w:t>vated severe dengue risk using depth-1 decision trees and rank correlation.</w:t>
      </w:r>
    </w:p>
    <w:p w14:paraId="0124CE10" w14:textId="77777777" w:rsidR="00B3527F" w:rsidRDefault="006A233E">
      <w:pPr>
        <w:numPr>
          <w:ilvl w:val="0"/>
          <w:numId w:val="3"/>
        </w:numPr>
        <w:spacing w:after="574"/>
        <w:ind w:right="153" w:hanging="234"/>
      </w:pPr>
      <w:r>
        <w:rPr>
          <w:b/>
        </w:rPr>
        <w:t xml:space="preserve">SO4: </w:t>
      </w:r>
      <w:r>
        <w:t>Develop an early-stage explainable dengue risk-assessment dashboard to provide access to the trained age-specific models, patient-level explanations, and structured storage of repeated laboratory assessments for future temporal research.</w:t>
      </w:r>
    </w:p>
    <w:p w14:paraId="7C01E46C" w14:textId="77777777" w:rsidR="00B3527F" w:rsidRDefault="006A233E">
      <w:pPr>
        <w:pStyle w:val="Heading2"/>
        <w:tabs>
          <w:tab w:val="center" w:pos="2534"/>
        </w:tabs>
        <w:spacing w:after="232"/>
        <w:ind w:left="-15" w:right="0" w:firstLine="0"/>
      </w:pPr>
      <w:r>
        <w:t>1.4</w:t>
      </w:r>
      <w:r>
        <w:tab/>
        <w:t>Research Quest</w:t>
      </w:r>
      <w:r>
        <w:t>ions</w:t>
      </w:r>
    </w:p>
    <w:p w14:paraId="6FA4EE4E" w14:textId="77777777" w:rsidR="00B3527F" w:rsidRDefault="006A233E">
      <w:pPr>
        <w:numPr>
          <w:ilvl w:val="0"/>
          <w:numId w:val="4"/>
        </w:numPr>
        <w:spacing w:after="242"/>
        <w:ind w:right="153" w:hanging="234"/>
      </w:pPr>
      <w:r>
        <w:rPr>
          <w:b/>
        </w:rPr>
        <w:t xml:space="preserve">RQ1: </w:t>
      </w:r>
      <w:r>
        <w:t>How does the predictive performance of age-stratified models compare to an age-pooled baseline model?</w:t>
      </w:r>
    </w:p>
    <w:p w14:paraId="25572172" w14:textId="77777777" w:rsidR="00B3527F" w:rsidRDefault="006A233E">
      <w:pPr>
        <w:numPr>
          <w:ilvl w:val="0"/>
          <w:numId w:val="4"/>
        </w:numPr>
        <w:spacing w:after="242"/>
        <w:ind w:right="153" w:hanging="234"/>
      </w:pPr>
      <w:r>
        <w:rPr>
          <w:b/>
        </w:rPr>
        <w:t xml:space="preserve">RQ2: </w:t>
      </w:r>
      <w:r>
        <w:t>Do the key clinical features driving severity predictions differ between pediatric and adult subgroups?</w:t>
      </w:r>
    </w:p>
    <w:p w14:paraId="1AAAD6AD" w14:textId="77777777" w:rsidR="00B3527F" w:rsidRDefault="006A233E">
      <w:pPr>
        <w:numPr>
          <w:ilvl w:val="0"/>
          <w:numId w:val="4"/>
        </w:numPr>
        <w:spacing w:after="242"/>
        <w:ind w:right="153" w:hanging="234"/>
      </w:pPr>
      <w:r>
        <w:rPr>
          <w:b/>
        </w:rPr>
        <w:t xml:space="preserve">RQ3: </w:t>
      </w:r>
      <w:r>
        <w:t xml:space="preserve">Can model-derived SHAP values </w:t>
      </w:r>
      <w:r>
        <w:t>identify distinct, age-specific feature thresholds associated with elevated risk?</w:t>
      </w:r>
    </w:p>
    <w:p w14:paraId="26FA7088" w14:textId="77777777" w:rsidR="00B3527F" w:rsidRDefault="006A233E">
      <w:pPr>
        <w:numPr>
          <w:ilvl w:val="0"/>
          <w:numId w:val="4"/>
        </w:numPr>
        <w:spacing w:after="572"/>
        <w:ind w:right="153" w:hanging="234"/>
      </w:pPr>
      <w:r>
        <w:rPr>
          <w:b/>
        </w:rPr>
        <w:t xml:space="preserve">RQ4: </w:t>
      </w:r>
      <w:r>
        <w:t>How can trained age-specific ML models and SHAP explanations be integrated into a dashboard to support structured longitudinal data collection?</w:t>
      </w:r>
    </w:p>
    <w:p w14:paraId="70BBE865" w14:textId="77777777" w:rsidR="00B3527F" w:rsidRDefault="006A233E">
      <w:pPr>
        <w:pStyle w:val="Heading2"/>
        <w:tabs>
          <w:tab w:val="center" w:pos="2495"/>
        </w:tabs>
        <w:ind w:left="-15" w:right="0" w:firstLine="0"/>
      </w:pPr>
      <w:r>
        <w:t>1.5</w:t>
      </w:r>
      <w:r>
        <w:tab/>
        <w:t>Scope of the Study</w:t>
      </w:r>
    </w:p>
    <w:p w14:paraId="73CF6678" w14:textId="77777777" w:rsidR="00B3527F" w:rsidRDefault="006A233E">
      <w:pPr>
        <w:spacing w:after="575"/>
        <w:ind w:left="-5" w:right="153"/>
      </w:pPr>
      <w:r>
        <w:t>Th</w:t>
      </w:r>
      <w:r>
        <w:t xml:space="preserve">is study evaluates machine learning classifiers and SHAP explanations on the </w:t>
      </w:r>
      <w:proofErr w:type="gramStart"/>
      <w:r>
        <w:t>public ”Comprehensive</w:t>
      </w:r>
      <w:proofErr w:type="gramEnd"/>
      <w:r>
        <w:t xml:space="preserve"> Dengue Hematology and Clinical Dataset” from Bangladesh [4]. The dataset analysis is limited to laboratory-confirmed NS1-positive cases (</w:t>
      </w:r>
      <w:r>
        <w:rPr>
          <w:i/>
        </w:rPr>
        <w:t xml:space="preserve">n </w:t>
      </w:r>
      <w:r>
        <w:t>= 972), with sever</w:t>
      </w:r>
      <w:r>
        <w:t xml:space="preserve">ity defined using a platelet-derived proxy target (PLT </w:t>
      </w:r>
      <w:r>
        <w:rPr>
          <w:i/>
        </w:rPr>
        <w:t xml:space="preserve">&lt; </w:t>
      </w:r>
      <w:r>
        <w:t>50</w:t>
      </w:r>
      <w:r>
        <w:rPr>
          <w:i/>
        </w:rPr>
        <w:t>,</w:t>
      </w:r>
      <w:r>
        <w:t>000</w:t>
      </w:r>
      <w:r>
        <w:rPr>
          <w:i/>
        </w:rPr>
        <w:t>/µ</w:t>
      </w:r>
      <w:r>
        <w:t>L) rather than independently adjudicated clinical WHO severity labels. The scope is focused on empirical modeling, feature attribution comparison, and programmatic split extraction. The extra</w:t>
      </w:r>
      <w:r>
        <w:t>cted feature splits represent model behavior on this specific dataset and do not constitute established clinical treatment guidelines. Furthermore, the developed dashboard is an early-stage research interface intended for model demonstration and structured</w:t>
      </w:r>
      <w:r>
        <w:t xml:space="preserve"> data collection. It does not perform temporal prediction and is not intended for clinical diagnosis, treatment selection, or patient management.</w:t>
      </w:r>
    </w:p>
    <w:p w14:paraId="769B0C7E" w14:textId="77777777" w:rsidR="00B3527F" w:rsidRDefault="006A233E">
      <w:pPr>
        <w:pStyle w:val="Heading2"/>
        <w:tabs>
          <w:tab w:val="center" w:pos="2055"/>
        </w:tabs>
        <w:ind w:left="-15" w:right="0" w:firstLine="0"/>
      </w:pPr>
      <w:r>
        <w:lastRenderedPageBreak/>
        <w:t>1.6</w:t>
      </w:r>
      <w:r>
        <w:tab/>
        <w:t>Contributions</w:t>
      </w:r>
    </w:p>
    <w:p w14:paraId="353B2434" w14:textId="77777777" w:rsidR="00B3527F" w:rsidRDefault="006A233E">
      <w:pPr>
        <w:spacing w:line="259" w:lineRule="auto"/>
        <w:ind w:left="-5" w:right="153"/>
      </w:pPr>
      <w:r>
        <w:t>The main contributions of this thesis are as follows:</w:t>
      </w:r>
    </w:p>
    <w:p w14:paraId="38E89E0E" w14:textId="77777777" w:rsidR="00B3527F" w:rsidRDefault="006A233E">
      <w:pPr>
        <w:numPr>
          <w:ilvl w:val="0"/>
          <w:numId w:val="5"/>
        </w:numPr>
        <w:spacing w:after="244"/>
        <w:ind w:right="153" w:hanging="234"/>
      </w:pPr>
      <w:r>
        <w:rPr>
          <w:b/>
        </w:rPr>
        <w:t>Age-stratified dengue severity modelin</w:t>
      </w:r>
      <w:r>
        <w:rPr>
          <w:b/>
        </w:rPr>
        <w:t xml:space="preserve">g: </w:t>
      </w:r>
      <w:r>
        <w:t>An evaluation of whether training separate models for pediatric and adult cases affects predictive performance compared to a pooled baseline.</w:t>
      </w:r>
    </w:p>
    <w:p w14:paraId="4F045DA5" w14:textId="77777777" w:rsidR="00B3527F" w:rsidRDefault="006A233E">
      <w:pPr>
        <w:numPr>
          <w:ilvl w:val="0"/>
          <w:numId w:val="5"/>
        </w:numPr>
        <w:spacing w:after="244"/>
        <w:ind w:right="153" w:hanging="234"/>
      </w:pPr>
      <w:r>
        <w:rPr>
          <w:b/>
        </w:rPr>
        <w:t xml:space="preserve">Subgroup-specific SHAP analysis: </w:t>
      </w:r>
      <w:r>
        <w:t>A quantitative comparison of SHAP feature attributions between pediatric and a</w:t>
      </w:r>
      <w:r>
        <w:t>dult cohorts, demonstrating strong overall rank similarity alongside differences in individual feature contributions.</w:t>
      </w:r>
    </w:p>
    <w:p w14:paraId="7589659E" w14:textId="77777777" w:rsidR="00B3527F" w:rsidRDefault="006A233E">
      <w:pPr>
        <w:numPr>
          <w:ilvl w:val="0"/>
          <w:numId w:val="5"/>
        </w:numPr>
        <w:spacing w:after="244"/>
        <w:ind w:right="153" w:hanging="234"/>
      </w:pPr>
      <w:r>
        <w:rPr>
          <w:b/>
        </w:rPr>
        <w:t xml:space="preserve">Model-derived SHAP feature splits: </w:t>
      </w:r>
      <w:r>
        <w:t xml:space="preserve">The programmatic extraction of </w:t>
      </w:r>
      <w:proofErr w:type="spellStart"/>
      <w:r>
        <w:t>agespecific</w:t>
      </w:r>
      <w:proofErr w:type="spellEnd"/>
      <w:r>
        <w:t xml:space="preserve"> clinical feature thresholds associated with positive model r</w:t>
      </w:r>
      <w:r>
        <w:t>isk contributions using depth-1 decision trees.</w:t>
      </w:r>
    </w:p>
    <w:p w14:paraId="330C6712" w14:textId="77777777" w:rsidR="00B3527F" w:rsidRDefault="006A233E">
      <w:pPr>
        <w:numPr>
          <w:ilvl w:val="0"/>
          <w:numId w:val="5"/>
        </w:numPr>
        <w:spacing w:after="575"/>
        <w:ind w:right="153" w:hanging="234"/>
      </w:pPr>
      <w:r>
        <w:rPr>
          <w:b/>
        </w:rPr>
        <w:t xml:space="preserve">System application: </w:t>
      </w:r>
      <w:r>
        <w:t>An early-stage explainable dengue risk-assessment dashboard is developed to provide access to the trained age-specific models, patient-level explanations, and structured storage of repeated laboratory assessments for future longitudinal research.</w:t>
      </w:r>
    </w:p>
    <w:p w14:paraId="7DDADD00" w14:textId="77777777" w:rsidR="00B3527F" w:rsidRDefault="006A233E">
      <w:pPr>
        <w:pStyle w:val="Heading2"/>
        <w:tabs>
          <w:tab w:val="center" w:pos="2575"/>
        </w:tabs>
        <w:ind w:left="-15" w:right="0" w:firstLine="0"/>
      </w:pPr>
      <w:r>
        <w:t>1.7</w:t>
      </w:r>
      <w:r>
        <w:tab/>
        <w:t>Thesi</w:t>
      </w:r>
      <w:r>
        <w:t>s Organization</w:t>
      </w:r>
    </w:p>
    <w:p w14:paraId="505D436F" w14:textId="77777777" w:rsidR="00B3527F" w:rsidRDefault="006A233E">
      <w:pPr>
        <w:spacing w:after="311" w:line="259" w:lineRule="auto"/>
        <w:ind w:left="-5" w:right="153"/>
      </w:pPr>
      <w:r>
        <w:t>The remainder of this thesis is structured as follows:</w:t>
      </w:r>
    </w:p>
    <w:p w14:paraId="24F0CBAC" w14:textId="77777777" w:rsidR="00B3527F" w:rsidRDefault="006A233E">
      <w:pPr>
        <w:numPr>
          <w:ilvl w:val="0"/>
          <w:numId w:val="6"/>
        </w:numPr>
        <w:spacing w:after="244"/>
        <w:ind w:right="153" w:hanging="234"/>
      </w:pPr>
      <w:r>
        <w:rPr>
          <w:b/>
        </w:rPr>
        <w:t xml:space="preserve">Chapter 2 (Literature Review): </w:t>
      </w:r>
      <w:r>
        <w:t xml:space="preserve">Reviews existing machine learning applications for dengue severity prediction, highlighting the gaps in age stratification and actionable </w:t>
      </w:r>
      <w:proofErr w:type="spellStart"/>
      <w:r>
        <w:t>explainability</w:t>
      </w:r>
      <w:proofErr w:type="spellEnd"/>
      <w:r>
        <w:t>.</w:t>
      </w:r>
    </w:p>
    <w:p w14:paraId="44C250DD" w14:textId="77777777" w:rsidR="00B3527F" w:rsidRDefault="006A233E">
      <w:pPr>
        <w:numPr>
          <w:ilvl w:val="0"/>
          <w:numId w:val="6"/>
        </w:numPr>
        <w:spacing w:after="244"/>
        <w:ind w:right="153" w:hanging="234"/>
      </w:pPr>
      <w:r>
        <w:rPr>
          <w:b/>
        </w:rPr>
        <w:t>C</w:t>
      </w:r>
      <w:r>
        <w:rPr>
          <w:b/>
        </w:rPr>
        <w:t xml:space="preserve">hapter 3 (Methodology and System Development): </w:t>
      </w:r>
      <w:r>
        <w:t>Details the dataset, preprocessing steps, machine learning pipeline, SHAP-based feature split extraction, and the development of the early-stage explainable risk-assessment dashboard.</w:t>
      </w:r>
    </w:p>
    <w:p w14:paraId="6DA4FDC8" w14:textId="77777777" w:rsidR="00B3527F" w:rsidRDefault="006A233E">
      <w:pPr>
        <w:numPr>
          <w:ilvl w:val="0"/>
          <w:numId w:val="6"/>
        </w:numPr>
        <w:spacing w:after="244"/>
        <w:ind w:right="153" w:hanging="234"/>
      </w:pPr>
      <w:r>
        <w:rPr>
          <w:b/>
        </w:rPr>
        <w:t>Chapter 4 (Results and An</w:t>
      </w:r>
      <w:r>
        <w:rPr>
          <w:b/>
        </w:rPr>
        <w:t xml:space="preserve">alysis): </w:t>
      </w:r>
      <w:r>
        <w:t>Presents the experimental findings, including model performance metrics across age cohorts, SHAP feature rankings, and the dashboard demonstration.</w:t>
      </w:r>
    </w:p>
    <w:p w14:paraId="6DA8D724" w14:textId="77777777" w:rsidR="00B3527F" w:rsidRDefault="006A233E">
      <w:pPr>
        <w:numPr>
          <w:ilvl w:val="0"/>
          <w:numId w:val="6"/>
        </w:numPr>
        <w:spacing w:after="244"/>
        <w:ind w:right="153" w:hanging="234"/>
      </w:pPr>
      <w:r>
        <w:rPr>
          <w:b/>
        </w:rPr>
        <w:t xml:space="preserve">Chapter 5 (Discussion): </w:t>
      </w:r>
      <w:r>
        <w:t>Analyzes the differences in SHAP-derived feature splits between pediatric a</w:t>
      </w:r>
      <w:r>
        <w:t>nd adult patients, and discusses the role and limitations of the developed dashboard.</w:t>
      </w:r>
    </w:p>
    <w:p w14:paraId="01527917" w14:textId="77777777" w:rsidR="00B3527F" w:rsidRDefault="006A233E">
      <w:pPr>
        <w:numPr>
          <w:ilvl w:val="0"/>
          <w:numId w:val="6"/>
        </w:numPr>
        <w:ind w:right="153" w:hanging="234"/>
      </w:pPr>
      <w:r>
        <w:rPr>
          <w:b/>
        </w:rPr>
        <w:lastRenderedPageBreak/>
        <w:t xml:space="preserve">Chapter 6 (Conclusion and Future Work): </w:t>
      </w:r>
      <w:r>
        <w:t>Summarizes the research outcomes, outlines study limitations, and proposes directions for future work, particularly regarding temp</w:t>
      </w:r>
      <w:r>
        <w:t>oral modeling and prospective validation.</w:t>
      </w:r>
    </w:p>
    <w:p w14:paraId="53FC2851" w14:textId="77777777" w:rsidR="00B3527F" w:rsidRDefault="006A233E">
      <w:pPr>
        <w:spacing w:after="322" w:line="468" w:lineRule="auto"/>
        <w:ind w:left="1410" w:right="1568"/>
        <w:jc w:val="center"/>
      </w:pPr>
      <w:r>
        <w:rPr>
          <w:b/>
          <w:sz w:val="50"/>
        </w:rPr>
        <w:t>Chapter 2</w:t>
      </w:r>
    </w:p>
    <w:p w14:paraId="0BA397C7" w14:textId="77777777" w:rsidR="00B3527F" w:rsidRDefault="006A233E">
      <w:pPr>
        <w:pStyle w:val="Heading1"/>
        <w:spacing w:after="322" w:line="468" w:lineRule="auto"/>
        <w:ind w:left="1410" w:right="1568"/>
      </w:pPr>
      <w:r>
        <w:t>LITERATURE REVIEW</w:t>
      </w:r>
    </w:p>
    <w:p w14:paraId="1E025EE6" w14:textId="77777777" w:rsidR="00B3527F" w:rsidRDefault="006A233E">
      <w:pPr>
        <w:pStyle w:val="Heading2"/>
        <w:tabs>
          <w:tab w:val="center" w:pos="4074"/>
        </w:tabs>
        <w:ind w:left="-15" w:right="0" w:firstLine="0"/>
      </w:pPr>
      <w:r>
        <w:t>2.1</w:t>
      </w:r>
      <w:r>
        <w:tab/>
        <w:t>Existing Dengue Severity ML Studies</w:t>
      </w:r>
    </w:p>
    <w:p w14:paraId="5BFF5A78" w14:textId="77777777" w:rsidR="00B3527F" w:rsidRDefault="006A233E">
      <w:pPr>
        <w:spacing w:after="445"/>
        <w:ind w:left="-5" w:right="153"/>
      </w:pPr>
      <w:r>
        <w:t>Machine learning research in dengue severity prediction has evolved from early clinical rule extraction to modern explainable ensemble pipelines. However, the treatment of patient age remains inconsistent across the literature.</w:t>
      </w:r>
    </w:p>
    <w:p w14:paraId="6E3EA148" w14:textId="77777777" w:rsidR="00B3527F" w:rsidRDefault="006A233E">
      <w:pPr>
        <w:pStyle w:val="Heading3"/>
        <w:tabs>
          <w:tab w:val="center" w:pos="3871"/>
        </w:tabs>
        <w:ind w:left="-15" w:right="0" w:firstLine="0"/>
      </w:pPr>
      <w:r>
        <w:t>2.1.1</w:t>
      </w:r>
      <w:r>
        <w:tab/>
        <w:t>Early Clinical and Pediatric Foundations</w:t>
      </w:r>
    </w:p>
    <w:p w14:paraId="73BE3260" w14:textId="77777777" w:rsidR="00B3527F" w:rsidRDefault="006A233E">
      <w:pPr>
        <w:spacing w:after="445"/>
        <w:ind w:left="-5" w:right="153"/>
      </w:pPr>
      <w:r>
        <w:t xml:space="preserve">Early research focused on early-phase laboratory indicators to stratify patient risk. Tanner et al. [1] applied decision-tree models to early-phase laboratory and clinical variables in a Singapore cohort that </w:t>
      </w:r>
      <w:r>
        <w:t>was predominantly pediatric, demonstrating that decision rules could categorize early illness trajectories. Potts et al. [2] evaluated early laboratory markers specifically in pediatric Thai patients, incorporating an asymmetric misclassification cost rati</w:t>
      </w:r>
      <w:r>
        <w:t xml:space="preserve">o to prioritize severe case detection. Their pediatric-focused design highlighted the predictive value of early hematological markers in children. Unsupervised learning by Rajapakse et al. [3] further identified age as a major discriminating feature among </w:t>
      </w:r>
      <w:r>
        <w:t>clinical dengue phenotypes, supporting the hypothesis that clinical manifestation varies across age groups.</w:t>
      </w:r>
    </w:p>
    <w:p w14:paraId="629F8A61" w14:textId="77777777" w:rsidR="00B3527F" w:rsidRDefault="006A233E">
      <w:pPr>
        <w:pStyle w:val="Heading3"/>
        <w:tabs>
          <w:tab w:val="center" w:pos="4438"/>
        </w:tabs>
        <w:ind w:left="-15" w:right="0" w:firstLine="0"/>
      </w:pPr>
      <w:r>
        <w:t>2.1.2</w:t>
      </w:r>
      <w:r>
        <w:tab/>
        <w:t>Explainable Machine Learning in Mixed Cohorts</w:t>
      </w:r>
    </w:p>
    <w:p w14:paraId="1D8C8EAC" w14:textId="77777777" w:rsidR="00B3527F" w:rsidRDefault="006A233E">
      <w:pPr>
        <w:spacing w:after="17"/>
        <w:ind w:left="-5" w:right="153"/>
      </w:pPr>
      <w:r>
        <w:t xml:space="preserve">Recent dengue prediction studies frequently employ ensemble classifiers combined with </w:t>
      </w:r>
      <w:proofErr w:type="spellStart"/>
      <w:r>
        <w:t>SHapley</w:t>
      </w:r>
      <w:proofErr w:type="spellEnd"/>
      <w:r>
        <w:t xml:space="preserve"> Ad</w:t>
      </w:r>
      <w:r>
        <w:t xml:space="preserve">ditive </w:t>
      </w:r>
      <w:proofErr w:type="spellStart"/>
      <w:r>
        <w:t>exPlanations</w:t>
      </w:r>
      <w:proofErr w:type="spellEnd"/>
      <w:r>
        <w:t xml:space="preserve"> (SHAP) for model interpretability. Chowdhury et al. [13] applied </w:t>
      </w:r>
      <w:proofErr w:type="spellStart"/>
      <w:r>
        <w:t>XGBoost</w:t>
      </w:r>
      <w:proofErr w:type="spellEnd"/>
      <w:r>
        <w:t xml:space="preserve"> and SHAP dependence analysis to a multi-country dataset, reporting key feature contributions across the entire patient group. Huang et al. [12] evaluated ANN, Rand</w:t>
      </w:r>
      <w:r>
        <w:t>om Forest, and Gradient Boosting models on a Taiwanese dataset (</w:t>
      </w:r>
      <w:r>
        <w:rPr>
          <w:i/>
        </w:rPr>
        <w:t xml:space="preserve">n </w:t>
      </w:r>
      <w:r>
        <w:t>= 798), utilizing SHAP to summarize global feature attributions.</w:t>
      </w:r>
    </w:p>
    <w:p w14:paraId="344A1163" w14:textId="77777777" w:rsidR="00B3527F" w:rsidRDefault="006A233E" w:rsidP="003226CA">
      <w:pPr>
        <w:spacing w:after="56" w:line="259" w:lineRule="auto"/>
        <w:ind w:right="167"/>
      </w:pPr>
      <w:r>
        <w:lastRenderedPageBreak/>
        <w:t>Stacking ensemble methods have also gained popularity.</w:t>
      </w:r>
      <w:r>
        <w:tab/>
        <w:t>Masum et al.</w:t>
      </w:r>
      <w:r>
        <w:tab/>
        <w:t>[14] and Tuhin et al. [15] developed stacked classificati</w:t>
      </w:r>
      <w:r>
        <w:t>on frameworks on Bangladeshi patient data, achieving high accuracy using combined clinical features and global SHAP explanations. Similarly, Das et al. [20] used Random Forest with recursive feature elimination alongside SHAP and LIME for feature selection</w:t>
      </w:r>
      <w:r>
        <w:t>. Niazi &amp; Momand [6] evaluated hematology-driven severity models on a public dataset (</w:t>
      </w:r>
      <w:r>
        <w:rPr>
          <w:i/>
        </w:rPr>
        <w:t xml:space="preserve">n </w:t>
      </w:r>
      <w:r>
        <w:t>= 1</w:t>
      </w:r>
      <w:r>
        <w:rPr>
          <w:i/>
        </w:rPr>
        <w:t>,</w:t>
      </w:r>
      <w:r>
        <w:t>450), highlighting class imbalance challenges while analyzing SHAP feature contributions. Haque et al. [17] combined SHAP, LIME, and Morris sensitivity analysis for</w:t>
      </w:r>
      <w:r>
        <w:t xml:space="preserve"> comprehensive feature evaluation, and Joly et al. [18] applied SHAP to patient phenotypic traits. Arrubla-Hoyos et al. [19] compared classical ML algorithms against stacked ensembles on a large Colombian registry (</w:t>
      </w:r>
      <w:r>
        <w:rPr>
          <w:i/>
        </w:rPr>
        <w:t xml:space="preserve">n </w:t>
      </w:r>
      <w:r>
        <w:t>= 53</w:t>
      </w:r>
      <w:r>
        <w:rPr>
          <w:i/>
        </w:rPr>
        <w:t>,</w:t>
      </w:r>
      <w:r>
        <w:t>814).</w:t>
      </w:r>
    </w:p>
    <w:p w14:paraId="1889BF96" w14:textId="77777777" w:rsidR="00B3527F" w:rsidRDefault="006A233E" w:rsidP="003226CA">
      <w:pPr>
        <w:spacing w:after="445"/>
        <w:ind w:left="-15" w:right="153" w:firstLine="351"/>
      </w:pPr>
      <w:r>
        <w:t>While these modern XAI studi</w:t>
      </w:r>
      <w:r>
        <w:t>es provide valuable interpretability, almost all train a single classifier on a mixed-age cohort and calculate a single global SHAP summary. Age is included as one input feature among many, rather than used as a stratification variable for subgroup-specifi</w:t>
      </w:r>
      <w:r>
        <w:t>c modeling.</w:t>
      </w:r>
    </w:p>
    <w:p w14:paraId="77878EF1" w14:textId="77777777" w:rsidR="00B3527F" w:rsidRDefault="006A233E">
      <w:pPr>
        <w:pStyle w:val="Heading3"/>
        <w:tabs>
          <w:tab w:val="center" w:pos="4929"/>
        </w:tabs>
        <w:ind w:left="-15" w:right="0" w:firstLine="0"/>
      </w:pPr>
      <w:r>
        <w:t>2.1.3</w:t>
      </w:r>
      <w:r>
        <w:tab/>
        <w:t>Temporal Stratification and Cross-Dataset Performance</w:t>
      </w:r>
    </w:p>
    <w:p w14:paraId="2683AF42" w14:textId="77777777" w:rsidR="00B3527F" w:rsidRDefault="006A233E">
      <w:pPr>
        <w:spacing w:after="445"/>
        <w:ind w:left="-5" w:right="153"/>
      </w:pPr>
      <w:r>
        <w:t xml:space="preserve">Adjacent research has explored structural subgrouping along other dimensions. </w:t>
      </w:r>
      <w:proofErr w:type="spellStart"/>
      <w:r>
        <w:t>Halwala</w:t>
      </w:r>
      <w:proofErr w:type="spellEnd"/>
      <w:r>
        <w:t xml:space="preserve"> et al. [22] stratified dengue predictions by day-of-illness, demonstrating that model performance </w:t>
      </w:r>
      <w:r>
        <w:t xml:space="preserve">improves when conditioned on temporal stages. Madewell et al. [23] evaluated gradient-boosted models in a Puerto Rico hospital cohort, while </w:t>
      </w:r>
      <w:proofErr w:type="spellStart"/>
      <w:r>
        <w:t>Sangkaew</w:t>
      </w:r>
      <w:proofErr w:type="spellEnd"/>
      <w:r>
        <w:t xml:space="preserve"> et al. [21] focused on pediatric risk prediction during the early febrile phase. Furthermore, Lu et al. [1</w:t>
      </w:r>
      <w:r>
        <w:t xml:space="preserve">6] evaluated cross-dataset generalizability across multiple dengue cohorts, observing performance degradation when models trained on one dataset were applied to another. This cross-dataset instability suggests that pooled global models may conceal </w:t>
      </w:r>
      <w:proofErr w:type="spellStart"/>
      <w:r>
        <w:t>subgroup</w:t>
      </w:r>
      <w:r>
        <w:t>specific</w:t>
      </w:r>
      <w:proofErr w:type="spellEnd"/>
      <w:r>
        <w:t xml:space="preserve"> performance variations.</w:t>
      </w:r>
    </w:p>
    <w:p w14:paraId="24E74C9F" w14:textId="77777777" w:rsidR="00B3527F" w:rsidRDefault="006A233E">
      <w:pPr>
        <w:pStyle w:val="Heading3"/>
        <w:tabs>
          <w:tab w:val="center" w:pos="4561"/>
        </w:tabs>
        <w:ind w:left="-15" w:right="0" w:firstLine="0"/>
      </w:pPr>
      <w:r>
        <w:t>2.1.4</w:t>
      </w:r>
      <w:r>
        <w:tab/>
        <w:t>Summary of Existing Dengue Severity ML Studies</w:t>
      </w:r>
    </w:p>
    <w:p w14:paraId="58733AD7" w14:textId="77777777" w:rsidR="00B3527F" w:rsidRDefault="006A233E">
      <w:pPr>
        <w:ind w:left="-5" w:right="153"/>
      </w:pPr>
      <w:r>
        <w:t>Table 2.1 synthesizes the reviewed literature, summarizing the focus, cohort characteristics, algorithms, and treatment of age in prior studies.</w:t>
      </w:r>
    </w:p>
    <w:p w14:paraId="57A52418" w14:textId="77777777" w:rsidR="00B3527F" w:rsidRDefault="006A233E">
      <w:pPr>
        <w:spacing w:after="62" w:line="259" w:lineRule="auto"/>
        <w:ind w:left="1591"/>
        <w:jc w:val="left"/>
      </w:pPr>
      <w:r>
        <w:rPr>
          <w:sz w:val="22"/>
        </w:rPr>
        <w:t>Table 2.1: Summary of Exi</w:t>
      </w:r>
      <w:r>
        <w:rPr>
          <w:sz w:val="22"/>
        </w:rPr>
        <w:t>sting Dengue Severity ML Studies</w:t>
      </w:r>
    </w:p>
    <w:tbl>
      <w:tblPr>
        <w:tblStyle w:val="TableGrid"/>
        <w:tblW w:w="9018" w:type="dxa"/>
        <w:tblInd w:w="4" w:type="dxa"/>
        <w:tblCellMar>
          <w:top w:w="133" w:type="dxa"/>
          <w:left w:w="124" w:type="dxa"/>
          <w:bottom w:w="0" w:type="dxa"/>
          <w:right w:w="123" w:type="dxa"/>
        </w:tblCellMar>
        <w:tblLook w:val="04A0" w:firstRow="1" w:lastRow="0" w:firstColumn="1" w:lastColumn="0" w:noHBand="0" w:noVBand="1"/>
      </w:tblPr>
      <w:tblGrid>
        <w:gridCol w:w="677"/>
        <w:gridCol w:w="1642"/>
        <w:gridCol w:w="1394"/>
        <w:gridCol w:w="1892"/>
        <w:gridCol w:w="1366"/>
        <w:gridCol w:w="2047"/>
      </w:tblGrid>
      <w:tr w:rsidR="00B3527F" w14:paraId="301D757E" w14:textId="77777777">
        <w:trPr>
          <w:trHeight w:val="748"/>
        </w:trPr>
        <w:tc>
          <w:tcPr>
            <w:tcW w:w="651" w:type="dxa"/>
            <w:tcBorders>
              <w:top w:val="single" w:sz="3" w:space="0" w:color="000000"/>
              <w:left w:val="single" w:sz="3" w:space="0" w:color="000000"/>
              <w:bottom w:val="single" w:sz="3" w:space="0" w:color="000000"/>
              <w:right w:val="single" w:sz="3" w:space="0" w:color="000000"/>
            </w:tcBorders>
          </w:tcPr>
          <w:p w14:paraId="75668C53" w14:textId="77777777" w:rsidR="00B3527F" w:rsidRDefault="006A233E">
            <w:pPr>
              <w:spacing w:after="0" w:line="259" w:lineRule="auto"/>
              <w:ind w:left="0" w:firstLine="0"/>
              <w:jc w:val="left"/>
            </w:pPr>
            <w:r>
              <w:rPr>
                <w:b/>
                <w:sz w:val="22"/>
              </w:rPr>
              <w:t>Ref</w:t>
            </w:r>
          </w:p>
        </w:tc>
        <w:tc>
          <w:tcPr>
            <w:tcW w:w="1673" w:type="dxa"/>
            <w:tcBorders>
              <w:top w:val="single" w:sz="3" w:space="0" w:color="000000"/>
              <w:left w:val="single" w:sz="3" w:space="0" w:color="000000"/>
              <w:bottom w:val="single" w:sz="3" w:space="0" w:color="000000"/>
              <w:right w:val="single" w:sz="3" w:space="0" w:color="000000"/>
            </w:tcBorders>
          </w:tcPr>
          <w:p w14:paraId="7A2243A9" w14:textId="77777777" w:rsidR="00B3527F" w:rsidRDefault="006A233E">
            <w:pPr>
              <w:spacing w:after="0" w:line="259" w:lineRule="auto"/>
              <w:ind w:left="0" w:firstLine="0"/>
              <w:jc w:val="left"/>
            </w:pPr>
            <w:r>
              <w:rPr>
                <w:b/>
                <w:sz w:val="22"/>
              </w:rPr>
              <w:t>Focus</w:t>
            </w:r>
          </w:p>
        </w:tc>
        <w:tc>
          <w:tcPr>
            <w:tcW w:w="1673" w:type="dxa"/>
            <w:tcBorders>
              <w:top w:val="single" w:sz="3" w:space="0" w:color="000000"/>
              <w:left w:val="single" w:sz="3" w:space="0" w:color="000000"/>
              <w:bottom w:val="single" w:sz="3" w:space="0" w:color="000000"/>
              <w:right w:val="single" w:sz="3" w:space="0" w:color="000000"/>
            </w:tcBorders>
          </w:tcPr>
          <w:p w14:paraId="0F8A9FCF" w14:textId="77777777" w:rsidR="00B3527F" w:rsidRDefault="006A233E">
            <w:pPr>
              <w:spacing w:after="0" w:line="259" w:lineRule="auto"/>
              <w:ind w:left="0" w:firstLine="0"/>
              <w:jc w:val="left"/>
            </w:pPr>
            <w:r>
              <w:rPr>
                <w:b/>
                <w:sz w:val="22"/>
              </w:rPr>
              <w:t>Cohort</w:t>
            </w:r>
          </w:p>
        </w:tc>
        <w:tc>
          <w:tcPr>
            <w:tcW w:w="1673" w:type="dxa"/>
            <w:tcBorders>
              <w:top w:val="single" w:sz="3" w:space="0" w:color="000000"/>
              <w:left w:val="single" w:sz="3" w:space="0" w:color="000000"/>
              <w:bottom w:val="single" w:sz="3" w:space="0" w:color="000000"/>
              <w:right w:val="single" w:sz="3" w:space="0" w:color="000000"/>
            </w:tcBorders>
          </w:tcPr>
          <w:p w14:paraId="542193F3" w14:textId="77777777" w:rsidR="00B3527F" w:rsidRDefault="006A233E">
            <w:pPr>
              <w:spacing w:after="0" w:line="259" w:lineRule="auto"/>
              <w:ind w:left="0" w:firstLine="0"/>
              <w:jc w:val="left"/>
            </w:pPr>
            <w:r>
              <w:rPr>
                <w:b/>
                <w:sz w:val="22"/>
              </w:rPr>
              <w:t>Methods</w:t>
            </w:r>
          </w:p>
        </w:tc>
        <w:tc>
          <w:tcPr>
            <w:tcW w:w="1673" w:type="dxa"/>
            <w:tcBorders>
              <w:top w:val="single" w:sz="3" w:space="0" w:color="000000"/>
              <w:left w:val="single" w:sz="3" w:space="0" w:color="000000"/>
              <w:bottom w:val="single" w:sz="3" w:space="0" w:color="000000"/>
              <w:right w:val="single" w:sz="3" w:space="0" w:color="000000"/>
            </w:tcBorders>
          </w:tcPr>
          <w:p w14:paraId="2735C39F" w14:textId="77777777" w:rsidR="00B3527F" w:rsidRDefault="006A233E">
            <w:pPr>
              <w:spacing w:after="58" w:line="259" w:lineRule="auto"/>
              <w:ind w:left="0" w:firstLine="0"/>
              <w:jc w:val="left"/>
            </w:pPr>
            <w:r>
              <w:rPr>
                <w:b/>
                <w:sz w:val="22"/>
              </w:rPr>
              <w:t>Outcome</w:t>
            </w:r>
          </w:p>
          <w:p w14:paraId="549E6548" w14:textId="77777777" w:rsidR="00B3527F" w:rsidRDefault="006A233E">
            <w:pPr>
              <w:spacing w:after="0" w:line="259" w:lineRule="auto"/>
              <w:ind w:left="0" w:firstLine="0"/>
              <w:jc w:val="left"/>
            </w:pPr>
            <w:r>
              <w:rPr>
                <w:b/>
                <w:sz w:val="22"/>
              </w:rPr>
              <w:t>Definition</w:t>
            </w:r>
          </w:p>
        </w:tc>
        <w:tc>
          <w:tcPr>
            <w:tcW w:w="1673" w:type="dxa"/>
            <w:tcBorders>
              <w:top w:val="single" w:sz="3" w:space="0" w:color="000000"/>
              <w:left w:val="single" w:sz="3" w:space="0" w:color="000000"/>
              <w:bottom w:val="single" w:sz="3" w:space="0" w:color="000000"/>
              <w:right w:val="single" w:sz="3" w:space="0" w:color="000000"/>
            </w:tcBorders>
          </w:tcPr>
          <w:p w14:paraId="5BA04FAD" w14:textId="77777777" w:rsidR="00B3527F" w:rsidRDefault="006A233E">
            <w:pPr>
              <w:spacing w:after="0" w:line="259" w:lineRule="auto"/>
              <w:ind w:left="0" w:firstLine="0"/>
              <w:jc w:val="left"/>
            </w:pPr>
            <w:r>
              <w:rPr>
                <w:b/>
                <w:sz w:val="22"/>
              </w:rPr>
              <w:t>Notes</w:t>
            </w:r>
          </w:p>
        </w:tc>
      </w:tr>
      <w:tr w:rsidR="00B3527F" w14:paraId="1B7F42BF" w14:textId="77777777">
        <w:trPr>
          <w:trHeight w:val="1757"/>
        </w:trPr>
        <w:tc>
          <w:tcPr>
            <w:tcW w:w="651" w:type="dxa"/>
            <w:tcBorders>
              <w:top w:val="single" w:sz="3" w:space="0" w:color="000000"/>
              <w:left w:val="single" w:sz="3" w:space="0" w:color="000000"/>
              <w:bottom w:val="single" w:sz="3" w:space="0" w:color="000000"/>
              <w:right w:val="single" w:sz="3" w:space="0" w:color="000000"/>
            </w:tcBorders>
          </w:tcPr>
          <w:p w14:paraId="75312DD9" w14:textId="77777777" w:rsidR="00B3527F" w:rsidRDefault="006A233E">
            <w:pPr>
              <w:spacing w:after="0" w:line="259" w:lineRule="auto"/>
              <w:ind w:left="0" w:firstLine="0"/>
              <w:jc w:val="center"/>
            </w:pPr>
            <w:r>
              <w:rPr>
                <w:sz w:val="22"/>
              </w:rPr>
              <w:lastRenderedPageBreak/>
              <w:t>[1]</w:t>
            </w:r>
          </w:p>
        </w:tc>
        <w:tc>
          <w:tcPr>
            <w:tcW w:w="1673" w:type="dxa"/>
            <w:tcBorders>
              <w:top w:val="single" w:sz="3" w:space="0" w:color="000000"/>
              <w:left w:val="single" w:sz="3" w:space="0" w:color="000000"/>
              <w:bottom w:val="single" w:sz="3" w:space="0" w:color="000000"/>
              <w:right w:val="single" w:sz="3" w:space="0" w:color="000000"/>
            </w:tcBorders>
          </w:tcPr>
          <w:p w14:paraId="7AB8DE2E" w14:textId="77777777" w:rsidR="00B3527F" w:rsidRDefault="006A233E">
            <w:pPr>
              <w:spacing w:after="85" w:line="259" w:lineRule="auto"/>
              <w:ind w:left="0" w:firstLine="0"/>
              <w:jc w:val="left"/>
            </w:pPr>
            <w:r>
              <w:rPr>
                <w:sz w:val="22"/>
              </w:rPr>
              <w:t>Early-phase</w:t>
            </w:r>
          </w:p>
          <w:p w14:paraId="213090C3" w14:textId="77777777" w:rsidR="00B3527F" w:rsidRDefault="006A233E">
            <w:pPr>
              <w:tabs>
                <w:tab w:val="right" w:pos="1426"/>
              </w:tabs>
              <w:spacing w:after="69" w:line="259" w:lineRule="auto"/>
              <w:ind w:left="0" w:firstLine="0"/>
              <w:jc w:val="left"/>
            </w:pPr>
            <w:r>
              <w:rPr>
                <w:sz w:val="22"/>
              </w:rPr>
              <w:t>dengue</w:t>
            </w:r>
            <w:r>
              <w:rPr>
                <w:sz w:val="22"/>
              </w:rPr>
              <w:tab/>
            </w:r>
            <w:proofErr w:type="spellStart"/>
            <w:r>
              <w:rPr>
                <w:sz w:val="22"/>
              </w:rPr>
              <w:t>diag</w:t>
            </w:r>
            <w:proofErr w:type="spellEnd"/>
            <w:r>
              <w:rPr>
                <w:sz w:val="22"/>
              </w:rPr>
              <w:t>-</w:t>
            </w:r>
          </w:p>
          <w:p w14:paraId="5F2E3AAA" w14:textId="77777777" w:rsidR="00B3527F" w:rsidRDefault="006A233E">
            <w:pPr>
              <w:spacing w:after="0" w:line="259" w:lineRule="auto"/>
              <w:ind w:left="0" w:firstLine="0"/>
              <w:jc w:val="left"/>
            </w:pPr>
            <w:proofErr w:type="spellStart"/>
            <w:r>
              <w:rPr>
                <w:sz w:val="22"/>
              </w:rPr>
              <w:t>nosis</w:t>
            </w:r>
            <w:proofErr w:type="spellEnd"/>
          </w:p>
        </w:tc>
        <w:tc>
          <w:tcPr>
            <w:tcW w:w="1673" w:type="dxa"/>
            <w:tcBorders>
              <w:top w:val="single" w:sz="3" w:space="0" w:color="000000"/>
              <w:left w:val="single" w:sz="3" w:space="0" w:color="000000"/>
              <w:bottom w:val="single" w:sz="3" w:space="0" w:color="000000"/>
              <w:right w:val="single" w:sz="3" w:space="0" w:color="000000"/>
            </w:tcBorders>
          </w:tcPr>
          <w:p w14:paraId="0B8D83F2" w14:textId="77777777" w:rsidR="00B3527F" w:rsidRDefault="006A233E">
            <w:pPr>
              <w:spacing w:after="0" w:line="259" w:lineRule="auto"/>
              <w:ind w:left="0" w:firstLine="0"/>
            </w:pPr>
            <w:r>
              <w:rPr>
                <w:sz w:val="22"/>
              </w:rPr>
              <w:t>Singapore, pediatric cohort</w:t>
            </w:r>
          </w:p>
        </w:tc>
        <w:tc>
          <w:tcPr>
            <w:tcW w:w="1673" w:type="dxa"/>
            <w:tcBorders>
              <w:top w:val="single" w:sz="3" w:space="0" w:color="000000"/>
              <w:left w:val="single" w:sz="3" w:space="0" w:color="000000"/>
              <w:bottom w:val="single" w:sz="3" w:space="0" w:color="000000"/>
              <w:right w:val="single" w:sz="3" w:space="0" w:color="000000"/>
            </w:tcBorders>
          </w:tcPr>
          <w:p w14:paraId="4F0B9BE0" w14:textId="77777777" w:rsidR="00B3527F" w:rsidRDefault="006A233E">
            <w:pPr>
              <w:spacing w:after="0" w:line="259" w:lineRule="auto"/>
              <w:ind w:left="0" w:firstLine="0"/>
              <w:jc w:val="left"/>
            </w:pPr>
            <w:r>
              <w:rPr>
                <w:sz w:val="22"/>
              </w:rPr>
              <w:t>Decision-tree algorithms</w:t>
            </w:r>
          </w:p>
        </w:tc>
        <w:tc>
          <w:tcPr>
            <w:tcW w:w="1673" w:type="dxa"/>
            <w:tcBorders>
              <w:top w:val="single" w:sz="3" w:space="0" w:color="000000"/>
              <w:left w:val="single" w:sz="3" w:space="0" w:color="000000"/>
              <w:bottom w:val="single" w:sz="3" w:space="0" w:color="000000"/>
              <w:right w:val="single" w:sz="3" w:space="0" w:color="000000"/>
            </w:tcBorders>
          </w:tcPr>
          <w:p w14:paraId="0B67CCBA" w14:textId="77777777" w:rsidR="00B3527F" w:rsidRDefault="006A233E">
            <w:pPr>
              <w:spacing w:after="0" w:line="323" w:lineRule="auto"/>
              <w:ind w:left="0" w:firstLine="0"/>
            </w:pPr>
            <w:r>
              <w:rPr>
                <w:sz w:val="22"/>
              </w:rPr>
              <w:t>Diagnosis + outcome (early</w:t>
            </w:r>
          </w:p>
          <w:p w14:paraId="2825A1B6" w14:textId="77777777" w:rsidR="00B3527F" w:rsidRDefault="006A233E">
            <w:pPr>
              <w:spacing w:after="0" w:line="259" w:lineRule="auto"/>
              <w:ind w:left="0" w:firstLine="0"/>
              <w:jc w:val="left"/>
            </w:pPr>
            <w:r>
              <w:rPr>
                <w:sz w:val="22"/>
              </w:rPr>
              <w:t>illness)</w:t>
            </w:r>
          </w:p>
        </w:tc>
        <w:tc>
          <w:tcPr>
            <w:tcW w:w="1673" w:type="dxa"/>
            <w:tcBorders>
              <w:top w:val="single" w:sz="3" w:space="0" w:color="000000"/>
              <w:left w:val="single" w:sz="3" w:space="0" w:color="000000"/>
              <w:bottom w:val="single" w:sz="3" w:space="0" w:color="000000"/>
              <w:right w:val="single" w:sz="3" w:space="0" w:color="000000"/>
            </w:tcBorders>
          </w:tcPr>
          <w:p w14:paraId="46B9880D" w14:textId="77777777" w:rsidR="00B3527F" w:rsidRDefault="006A233E">
            <w:pPr>
              <w:spacing w:after="0" w:line="333" w:lineRule="auto"/>
              <w:ind w:left="0" w:firstLine="0"/>
              <w:jc w:val="left"/>
            </w:pPr>
            <w:r>
              <w:rPr>
                <w:sz w:val="22"/>
              </w:rPr>
              <w:t>Age-aware but pre-SHAP; no</w:t>
            </w:r>
            <w:r>
              <w:rPr>
                <w:sz w:val="22"/>
              </w:rPr>
              <w:tab/>
            </w:r>
            <w:proofErr w:type="spellStart"/>
            <w:r>
              <w:rPr>
                <w:sz w:val="22"/>
              </w:rPr>
              <w:t>subgroupspecific</w:t>
            </w:r>
            <w:proofErr w:type="spellEnd"/>
            <w:r>
              <w:rPr>
                <w:sz w:val="22"/>
              </w:rPr>
              <w:tab/>
              <w:t>ex-</w:t>
            </w:r>
          </w:p>
          <w:p w14:paraId="56A538C2" w14:textId="77777777" w:rsidR="00B3527F" w:rsidRDefault="006A233E">
            <w:pPr>
              <w:spacing w:after="0" w:line="259" w:lineRule="auto"/>
              <w:ind w:left="0" w:firstLine="0"/>
              <w:jc w:val="left"/>
            </w:pPr>
            <w:proofErr w:type="spellStart"/>
            <w:r>
              <w:rPr>
                <w:sz w:val="22"/>
              </w:rPr>
              <w:t>plainability</w:t>
            </w:r>
            <w:proofErr w:type="spellEnd"/>
          </w:p>
        </w:tc>
      </w:tr>
      <w:tr w:rsidR="00B3527F" w14:paraId="3190E5EE" w14:textId="77777777">
        <w:trPr>
          <w:trHeight w:val="1420"/>
        </w:trPr>
        <w:tc>
          <w:tcPr>
            <w:tcW w:w="651" w:type="dxa"/>
            <w:tcBorders>
              <w:top w:val="single" w:sz="3" w:space="0" w:color="000000"/>
              <w:left w:val="single" w:sz="3" w:space="0" w:color="000000"/>
              <w:bottom w:val="single" w:sz="3" w:space="0" w:color="000000"/>
              <w:right w:val="single" w:sz="3" w:space="0" w:color="000000"/>
            </w:tcBorders>
          </w:tcPr>
          <w:p w14:paraId="7C304BCF" w14:textId="77777777" w:rsidR="00B3527F" w:rsidRDefault="006A233E">
            <w:pPr>
              <w:spacing w:after="0" w:line="259" w:lineRule="auto"/>
              <w:ind w:left="0" w:firstLine="0"/>
              <w:jc w:val="center"/>
            </w:pPr>
            <w:r>
              <w:rPr>
                <w:sz w:val="22"/>
              </w:rPr>
              <w:t>[2]</w:t>
            </w:r>
          </w:p>
        </w:tc>
        <w:tc>
          <w:tcPr>
            <w:tcW w:w="1673" w:type="dxa"/>
            <w:tcBorders>
              <w:top w:val="single" w:sz="3" w:space="0" w:color="000000"/>
              <w:left w:val="single" w:sz="3" w:space="0" w:color="000000"/>
              <w:bottom w:val="single" w:sz="3" w:space="0" w:color="000000"/>
              <w:right w:val="single" w:sz="3" w:space="0" w:color="000000"/>
            </w:tcBorders>
          </w:tcPr>
          <w:p w14:paraId="63D94DC4" w14:textId="77777777" w:rsidR="00B3527F" w:rsidRDefault="006A233E">
            <w:pPr>
              <w:spacing w:after="0" w:line="259" w:lineRule="auto"/>
              <w:ind w:left="0" w:firstLine="0"/>
              <w:jc w:val="left"/>
            </w:pPr>
            <w:r>
              <w:rPr>
                <w:sz w:val="22"/>
              </w:rPr>
              <w:t>Pediatric severity</w:t>
            </w:r>
            <w:r>
              <w:rPr>
                <w:sz w:val="22"/>
              </w:rPr>
              <w:tab/>
              <w:t>using early labs</w:t>
            </w:r>
          </w:p>
        </w:tc>
        <w:tc>
          <w:tcPr>
            <w:tcW w:w="1673" w:type="dxa"/>
            <w:tcBorders>
              <w:top w:val="single" w:sz="3" w:space="0" w:color="000000"/>
              <w:left w:val="single" w:sz="3" w:space="0" w:color="000000"/>
              <w:bottom w:val="single" w:sz="3" w:space="0" w:color="000000"/>
              <w:right w:val="single" w:sz="3" w:space="0" w:color="000000"/>
            </w:tcBorders>
          </w:tcPr>
          <w:p w14:paraId="228944ED" w14:textId="77777777" w:rsidR="00B3527F" w:rsidRDefault="006A233E">
            <w:pPr>
              <w:spacing w:after="0" w:line="259" w:lineRule="auto"/>
              <w:ind w:left="0" w:firstLine="0"/>
            </w:pPr>
            <w:r>
              <w:rPr>
                <w:sz w:val="22"/>
              </w:rPr>
              <w:t>Thailand, pediatric cohort</w:t>
            </w:r>
          </w:p>
        </w:tc>
        <w:tc>
          <w:tcPr>
            <w:tcW w:w="1673" w:type="dxa"/>
            <w:tcBorders>
              <w:top w:val="single" w:sz="3" w:space="0" w:color="000000"/>
              <w:left w:val="single" w:sz="3" w:space="0" w:color="000000"/>
              <w:bottom w:val="single" w:sz="3" w:space="0" w:color="000000"/>
              <w:right w:val="single" w:sz="3" w:space="0" w:color="000000"/>
            </w:tcBorders>
          </w:tcPr>
          <w:p w14:paraId="07260115" w14:textId="77777777" w:rsidR="00B3527F" w:rsidRDefault="006A233E">
            <w:pPr>
              <w:tabs>
                <w:tab w:val="right" w:pos="1426"/>
              </w:tabs>
              <w:spacing w:after="69" w:line="259" w:lineRule="auto"/>
              <w:ind w:left="0" w:firstLine="0"/>
              <w:jc w:val="left"/>
            </w:pPr>
            <w:r>
              <w:rPr>
                <w:sz w:val="22"/>
              </w:rPr>
              <w:t>Logistic</w:t>
            </w:r>
            <w:r>
              <w:rPr>
                <w:sz w:val="22"/>
              </w:rPr>
              <w:tab/>
              <w:t>ML</w:t>
            </w:r>
          </w:p>
          <w:p w14:paraId="580432F5" w14:textId="77777777" w:rsidR="00B3527F" w:rsidRDefault="006A233E">
            <w:pPr>
              <w:spacing w:after="0" w:line="313" w:lineRule="auto"/>
              <w:ind w:left="0" w:firstLine="0"/>
              <w:jc w:val="left"/>
            </w:pPr>
            <w:r>
              <w:rPr>
                <w:sz w:val="22"/>
              </w:rPr>
              <w:t>(</w:t>
            </w:r>
            <w:proofErr w:type="gramStart"/>
            <w:r>
              <w:rPr>
                <w:sz w:val="22"/>
              </w:rPr>
              <w:t>misclassification</w:t>
            </w:r>
            <w:proofErr w:type="gramEnd"/>
            <w:r>
              <w:rPr>
                <w:sz w:val="22"/>
              </w:rPr>
              <w:t xml:space="preserve"> cost ratio</w:t>
            </w:r>
          </w:p>
          <w:p w14:paraId="3423C0EA" w14:textId="77777777" w:rsidR="00B3527F" w:rsidRDefault="006A233E">
            <w:pPr>
              <w:spacing w:after="0" w:line="259" w:lineRule="auto"/>
              <w:ind w:left="0" w:firstLine="0"/>
              <w:jc w:val="left"/>
            </w:pPr>
            <w:r>
              <w:rPr>
                <w:sz w:val="22"/>
              </w:rPr>
              <w:t>1:10)</w:t>
            </w:r>
          </w:p>
        </w:tc>
        <w:tc>
          <w:tcPr>
            <w:tcW w:w="1673" w:type="dxa"/>
            <w:tcBorders>
              <w:top w:val="single" w:sz="3" w:space="0" w:color="000000"/>
              <w:left w:val="single" w:sz="3" w:space="0" w:color="000000"/>
              <w:bottom w:val="single" w:sz="3" w:space="0" w:color="000000"/>
              <w:right w:val="single" w:sz="3" w:space="0" w:color="000000"/>
            </w:tcBorders>
          </w:tcPr>
          <w:p w14:paraId="5AAC97AA" w14:textId="77777777" w:rsidR="00B3527F" w:rsidRDefault="006A233E">
            <w:pPr>
              <w:spacing w:after="0" w:line="259" w:lineRule="auto"/>
              <w:ind w:left="0" w:firstLine="0"/>
            </w:pPr>
            <w:r>
              <w:rPr>
                <w:sz w:val="22"/>
              </w:rPr>
              <w:t>Dengue severity from early labs</w:t>
            </w:r>
          </w:p>
        </w:tc>
        <w:tc>
          <w:tcPr>
            <w:tcW w:w="1673" w:type="dxa"/>
            <w:tcBorders>
              <w:top w:val="single" w:sz="3" w:space="0" w:color="000000"/>
              <w:left w:val="single" w:sz="3" w:space="0" w:color="000000"/>
              <w:bottom w:val="single" w:sz="3" w:space="0" w:color="000000"/>
              <w:right w:val="single" w:sz="3" w:space="0" w:color="000000"/>
            </w:tcBorders>
          </w:tcPr>
          <w:p w14:paraId="2A43399D" w14:textId="77777777" w:rsidR="00B3527F" w:rsidRDefault="006A233E">
            <w:pPr>
              <w:spacing w:after="58" w:line="259" w:lineRule="auto"/>
              <w:ind w:left="0" w:firstLine="0"/>
              <w:jc w:val="left"/>
            </w:pPr>
            <w:r>
              <w:rPr>
                <w:sz w:val="22"/>
              </w:rPr>
              <w:t>Pediatric-</w:t>
            </w:r>
          </w:p>
          <w:p w14:paraId="7006023E" w14:textId="77777777" w:rsidR="00B3527F" w:rsidRDefault="006A233E">
            <w:pPr>
              <w:spacing w:after="0" w:line="259" w:lineRule="auto"/>
              <w:ind w:left="0" w:firstLine="0"/>
              <w:jc w:val="left"/>
            </w:pPr>
            <w:r>
              <w:rPr>
                <w:sz w:val="22"/>
              </w:rPr>
              <w:t>only; no adult comparison subgroup</w:t>
            </w:r>
          </w:p>
        </w:tc>
      </w:tr>
      <w:tr w:rsidR="00B3527F" w14:paraId="635FE660" w14:textId="77777777">
        <w:trPr>
          <w:trHeight w:val="2093"/>
        </w:trPr>
        <w:tc>
          <w:tcPr>
            <w:tcW w:w="651" w:type="dxa"/>
            <w:tcBorders>
              <w:top w:val="single" w:sz="3" w:space="0" w:color="000000"/>
              <w:left w:val="single" w:sz="3" w:space="0" w:color="000000"/>
              <w:bottom w:val="single" w:sz="3" w:space="0" w:color="000000"/>
              <w:right w:val="single" w:sz="3" w:space="0" w:color="000000"/>
            </w:tcBorders>
          </w:tcPr>
          <w:p w14:paraId="1ED1BA66" w14:textId="77777777" w:rsidR="00B3527F" w:rsidRDefault="006A233E">
            <w:pPr>
              <w:spacing w:after="0" w:line="259" w:lineRule="auto"/>
              <w:ind w:left="0" w:firstLine="0"/>
              <w:jc w:val="center"/>
            </w:pPr>
            <w:r>
              <w:rPr>
                <w:sz w:val="22"/>
              </w:rPr>
              <w:t>[3]</w:t>
            </w:r>
          </w:p>
        </w:tc>
        <w:tc>
          <w:tcPr>
            <w:tcW w:w="1673" w:type="dxa"/>
            <w:tcBorders>
              <w:top w:val="single" w:sz="3" w:space="0" w:color="000000"/>
              <w:left w:val="single" w:sz="3" w:space="0" w:color="000000"/>
              <w:bottom w:val="single" w:sz="3" w:space="0" w:color="000000"/>
              <w:right w:val="single" w:sz="3" w:space="0" w:color="000000"/>
            </w:tcBorders>
          </w:tcPr>
          <w:p w14:paraId="6EE893D9" w14:textId="77777777" w:rsidR="00B3527F" w:rsidRDefault="006A233E">
            <w:pPr>
              <w:spacing w:after="0" w:line="259" w:lineRule="auto"/>
              <w:ind w:left="0" w:firstLine="0"/>
              <w:jc w:val="left"/>
            </w:pPr>
            <w:proofErr w:type="spellStart"/>
            <w:r>
              <w:rPr>
                <w:sz w:val="22"/>
              </w:rPr>
              <w:t>Clinicalpattern</w:t>
            </w:r>
            <w:proofErr w:type="spellEnd"/>
            <w:r>
              <w:rPr>
                <w:sz w:val="22"/>
              </w:rPr>
              <w:t xml:space="preserve"> discovery</w:t>
            </w:r>
          </w:p>
        </w:tc>
        <w:tc>
          <w:tcPr>
            <w:tcW w:w="1673" w:type="dxa"/>
            <w:tcBorders>
              <w:top w:val="single" w:sz="3" w:space="0" w:color="000000"/>
              <w:left w:val="single" w:sz="3" w:space="0" w:color="000000"/>
              <w:bottom w:val="single" w:sz="3" w:space="0" w:color="000000"/>
              <w:right w:val="single" w:sz="3" w:space="0" w:color="000000"/>
            </w:tcBorders>
          </w:tcPr>
          <w:p w14:paraId="6B7CDFE5" w14:textId="77777777" w:rsidR="00B3527F" w:rsidRDefault="006A233E">
            <w:pPr>
              <w:spacing w:after="0" w:line="259" w:lineRule="auto"/>
              <w:ind w:left="0" w:firstLine="0"/>
              <w:jc w:val="left"/>
            </w:pPr>
            <w:r>
              <w:rPr>
                <w:sz w:val="22"/>
              </w:rPr>
              <w:t>Brazil, n=572</w:t>
            </w:r>
          </w:p>
        </w:tc>
        <w:tc>
          <w:tcPr>
            <w:tcW w:w="1673" w:type="dxa"/>
            <w:tcBorders>
              <w:top w:val="single" w:sz="3" w:space="0" w:color="000000"/>
              <w:left w:val="single" w:sz="3" w:space="0" w:color="000000"/>
              <w:bottom w:val="single" w:sz="3" w:space="0" w:color="000000"/>
              <w:right w:val="single" w:sz="3" w:space="0" w:color="000000"/>
            </w:tcBorders>
          </w:tcPr>
          <w:p w14:paraId="30A63BF8" w14:textId="77777777" w:rsidR="00B3527F" w:rsidRDefault="006A233E">
            <w:pPr>
              <w:spacing w:after="0" w:line="259" w:lineRule="auto"/>
              <w:ind w:left="0" w:firstLine="0"/>
            </w:pPr>
            <w:r>
              <w:rPr>
                <w:sz w:val="22"/>
              </w:rPr>
              <w:t>K-means + hierarchical clustering</w:t>
            </w:r>
          </w:p>
        </w:tc>
        <w:tc>
          <w:tcPr>
            <w:tcW w:w="1673" w:type="dxa"/>
            <w:tcBorders>
              <w:top w:val="single" w:sz="3" w:space="0" w:color="000000"/>
              <w:left w:val="single" w:sz="3" w:space="0" w:color="000000"/>
              <w:bottom w:val="single" w:sz="3" w:space="0" w:color="000000"/>
              <w:right w:val="single" w:sz="3" w:space="0" w:color="000000"/>
            </w:tcBorders>
          </w:tcPr>
          <w:p w14:paraId="74576298" w14:textId="77777777" w:rsidR="00B3527F" w:rsidRDefault="006A233E">
            <w:pPr>
              <w:spacing w:after="0" w:line="259" w:lineRule="auto"/>
              <w:ind w:left="0" w:firstLine="0"/>
            </w:pPr>
            <w:r>
              <w:rPr>
                <w:sz w:val="22"/>
              </w:rPr>
              <w:t>Clinical phenotypes (not WHO severity)</w:t>
            </w:r>
          </w:p>
        </w:tc>
        <w:tc>
          <w:tcPr>
            <w:tcW w:w="1673" w:type="dxa"/>
            <w:tcBorders>
              <w:top w:val="single" w:sz="3" w:space="0" w:color="000000"/>
              <w:left w:val="single" w:sz="3" w:space="0" w:color="000000"/>
              <w:bottom w:val="single" w:sz="3" w:space="0" w:color="000000"/>
              <w:right w:val="single" w:sz="3" w:space="0" w:color="000000"/>
            </w:tcBorders>
          </w:tcPr>
          <w:p w14:paraId="576E68B0" w14:textId="77777777" w:rsidR="00B3527F" w:rsidRDefault="006A233E">
            <w:pPr>
              <w:spacing w:after="0" w:line="348" w:lineRule="auto"/>
              <w:ind w:left="0" w:firstLine="0"/>
            </w:pPr>
            <w:r>
              <w:rPr>
                <w:sz w:val="22"/>
              </w:rPr>
              <w:t>Age identified as top</w:t>
            </w:r>
          </w:p>
          <w:p w14:paraId="41B3115D" w14:textId="77777777" w:rsidR="00B3527F" w:rsidRDefault="006A233E">
            <w:pPr>
              <w:spacing w:after="85" w:line="259" w:lineRule="auto"/>
              <w:ind w:left="0" w:firstLine="0"/>
              <w:jc w:val="left"/>
            </w:pPr>
            <w:r>
              <w:rPr>
                <w:sz w:val="22"/>
              </w:rPr>
              <w:t>discriminator;</w:t>
            </w:r>
          </w:p>
          <w:p w14:paraId="0DADE612" w14:textId="77777777" w:rsidR="00B3527F" w:rsidRDefault="006A233E">
            <w:pPr>
              <w:spacing w:after="0" w:line="259" w:lineRule="auto"/>
              <w:ind w:left="0" w:firstLine="0"/>
            </w:pPr>
            <w:r>
              <w:rPr>
                <w:sz w:val="22"/>
              </w:rPr>
              <w:t xml:space="preserve">no </w:t>
            </w:r>
            <w:proofErr w:type="spellStart"/>
            <w:r>
              <w:rPr>
                <w:sz w:val="22"/>
              </w:rPr>
              <w:t>subgroupspecific</w:t>
            </w:r>
            <w:proofErr w:type="spellEnd"/>
            <w:r>
              <w:rPr>
                <w:sz w:val="22"/>
              </w:rPr>
              <w:t xml:space="preserve"> prediction</w:t>
            </w:r>
          </w:p>
        </w:tc>
      </w:tr>
      <w:tr w:rsidR="00B3527F" w14:paraId="0499029F" w14:textId="77777777">
        <w:trPr>
          <w:trHeight w:val="1420"/>
        </w:trPr>
        <w:tc>
          <w:tcPr>
            <w:tcW w:w="651" w:type="dxa"/>
            <w:tcBorders>
              <w:top w:val="single" w:sz="3" w:space="0" w:color="000000"/>
              <w:left w:val="single" w:sz="3" w:space="0" w:color="000000"/>
              <w:bottom w:val="single" w:sz="3" w:space="0" w:color="000000"/>
              <w:right w:val="single" w:sz="3" w:space="0" w:color="000000"/>
            </w:tcBorders>
          </w:tcPr>
          <w:p w14:paraId="7115E6A9" w14:textId="77777777" w:rsidR="00B3527F" w:rsidRDefault="006A233E">
            <w:pPr>
              <w:spacing w:after="0" w:line="259" w:lineRule="auto"/>
              <w:ind w:left="32" w:firstLine="0"/>
              <w:jc w:val="left"/>
            </w:pPr>
            <w:r>
              <w:rPr>
                <w:sz w:val="22"/>
              </w:rPr>
              <w:t>[13]</w:t>
            </w:r>
          </w:p>
        </w:tc>
        <w:tc>
          <w:tcPr>
            <w:tcW w:w="1673" w:type="dxa"/>
            <w:tcBorders>
              <w:top w:val="single" w:sz="3" w:space="0" w:color="000000"/>
              <w:left w:val="single" w:sz="3" w:space="0" w:color="000000"/>
              <w:bottom w:val="single" w:sz="3" w:space="0" w:color="000000"/>
              <w:right w:val="single" w:sz="3" w:space="0" w:color="000000"/>
            </w:tcBorders>
          </w:tcPr>
          <w:p w14:paraId="703ECFE9" w14:textId="77777777" w:rsidR="00B3527F" w:rsidRDefault="006A233E">
            <w:pPr>
              <w:spacing w:after="58" w:line="259" w:lineRule="auto"/>
              <w:ind w:left="0" w:firstLine="0"/>
              <w:jc w:val="left"/>
            </w:pPr>
            <w:r>
              <w:rPr>
                <w:sz w:val="22"/>
              </w:rPr>
              <w:t>SHAP-based</w:t>
            </w:r>
          </w:p>
          <w:p w14:paraId="34BB1ADA" w14:textId="77777777" w:rsidR="00B3527F" w:rsidRDefault="006A233E">
            <w:pPr>
              <w:spacing w:after="0" w:line="259" w:lineRule="auto"/>
              <w:ind w:left="0" w:firstLine="0"/>
              <w:jc w:val="left"/>
            </w:pPr>
            <w:r>
              <w:rPr>
                <w:sz w:val="22"/>
              </w:rPr>
              <w:t>factor analysis</w:t>
            </w:r>
          </w:p>
        </w:tc>
        <w:tc>
          <w:tcPr>
            <w:tcW w:w="1673" w:type="dxa"/>
            <w:tcBorders>
              <w:top w:val="single" w:sz="3" w:space="0" w:color="000000"/>
              <w:left w:val="single" w:sz="3" w:space="0" w:color="000000"/>
              <w:bottom w:val="single" w:sz="3" w:space="0" w:color="000000"/>
              <w:right w:val="single" w:sz="3" w:space="0" w:color="000000"/>
            </w:tcBorders>
          </w:tcPr>
          <w:p w14:paraId="0901E4C1" w14:textId="77777777" w:rsidR="00B3527F" w:rsidRDefault="006A233E">
            <w:pPr>
              <w:tabs>
                <w:tab w:val="right" w:pos="1426"/>
              </w:tabs>
              <w:spacing w:after="69" w:line="259" w:lineRule="auto"/>
              <w:ind w:left="0" w:firstLine="0"/>
              <w:jc w:val="left"/>
            </w:pPr>
            <w:r>
              <w:rPr>
                <w:sz w:val="22"/>
              </w:rPr>
              <w:t>Vietnam</w:t>
            </w:r>
            <w:r>
              <w:rPr>
                <w:sz w:val="22"/>
              </w:rPr>
              <w:tab/>
              <w:t>+</w:t>
            </w:r>
          </w:p>
          <w:p w14:paraId="28B18580" w14:textId="77777777" w:rsidR="00B3527F" w:rsidRDefault="006A233E">
            <w:pPr>
              <w:spacing w:after="0" w:line="259" w:lineRule="auto"/>
              <w:ind w:left="0" w:firstLine="0"/>
              <w:jc w:val="left"/>
            </w:pPr>
            <w:r>
              <w:rPr>
                <w:sz w:val="22"/>
              </w:rPr>
              <w:t>Bangladesh</w:t>
            </w:r>
          </w:p>
        </w:tc>
        <w:tc>
          <w:tcPr>
            <w:tcW w:w="1673" w:type="dxa"/>
            <w:tcBorders>
              <w:top w:val="single" w:sz="3" w:space="0" w:color="000000"/>
              <w:left w:val="single" w:sz="3" w:space="0" w:color="000000"/>
              <w:bottom w:val="single" w:sz="3" w:space="0" w:color="000000"/>
              <w:right w:val="single" w:sz="3" w:space="0" w:color="000000"/>
            </w:tcBorders>
          </w:tcPr>
          <w:p w14:paraId="3D5B3A9E" w14:textId="77777777" w:rsidR="00B3527F" w:rsidRDefault="006A233E">
            <w:pPr>
              <w:tabs>
                <w:tab w:val="right" w:pos="1426"/>
              </w:tabs>
              <w:spacing w:after="69" w:line="259" w:lineRule="auto"/>
              <w:ind w:left="0" w:firstLine="0"/>
              <w:jc w:val="left"/>
            </w:pPr>
            <w:proofErr w:type="spellStart"/>
            <w:r>
              <w:rPr>
                <w:sz w:val="22"/>
              </w:rPr>
              <w:t>XGBoost</w:t>
            </w:r>
            <w:proofErr w:type="spellEnd"/>
            <w:r>
              <w:rPr>
                <w:sz w:val="22"/>
              </w:rPr>
              <w:tab/>
              <w:t>+</w:t>
            </w:r>
          </w:p>
          <w:p w14:paraId="6FE4A54C" w14:textId="77777777" w:rsidR="00B3527F" w:rsidRDefault="006A233E">
            <w:pPr>
              <w:spacing w:after="0" w:line="259" w:lineRule="auto"/>
              <w:ind w:left="0" w:firstLine="0"/>
              <w:jc w:val="left"/>
            </w:pPr>
            <w:r>
              <w:rPr>
                <w:sz w:val="22"/>
              </w:rPr>
              <w:t>SHAP plots</w:t>
            </w:r>
          </w:p>
        </w:tc>
        <w:tc>
          <w:tcPr>
            <w:tcW w:w="1673" w:type="dxa"/>
            <w:tcBorders>
              <w:top w:val="single" w:sz="3" w:space="0" w:color="000000"/>
              <w:left w:val="single" w:sz="3" w:space="0" w:color="000000"/>
              <w:bottom w:val="single" w:sz="3" w:space="0" w:color="000000"/>
              <w:right w:val="single" w:sz="3" w:space="0" w:color="000000"/>
            </w:tcBorders>
          </w:tcPr>
          <w:p w14:paraId="31A65603" w14:textId="77777777" w:rsidR="00B3527F" w:rsidRDefault="006A233E">
            <w:pPr>
              <w:spacing w:after="58" w:line="259" w:lineRule="auto"/>
              <w:ind w:left="0" w:firstLine="0"/>
              <w:jc w:val="left"/>
            </w:pPr>
            <w:r>
              <w:rPr>
                <w:sz w:val="22"/>
              </w:rPr>
              <w:t>WHO severity</w:t>
            </w:r>
          </w:p>
          <w:p w14:paraId="553E7F3D" w14:textId="77777777" w:rsidR="00B3527F" w:rsidRDefault="006A233E">
            <w:pPr>
              <w:spacing w:after="0" w:line="259" w:lineRule="auto"/>
              <w:ind w:left="0" w:firstLine="0"/>
              <w:jc w:val="left"/>
            </w:pPr>
            <w:r>
              <w:rPr>
                <w:sz w:val="22"/>
              </w:rPr>
              <w:t>classes</w:t>
            </w:r>
          </w:p>
        </w:tc>
        <w:tc>
          <w:tcPr>
            <w:tcW w:w="1673" w:type="dxa"/>
            <w:tcBorders>
              <w:top w:val="single" w:sz="3" w:space="0" w:color="000000"/>
              <w:left w:val="single" w:sz="3" w:space="0" w:color="000000"/>
              <w:bottom w:val="single" w:sz="3" w:space="0" w:color="000000"/>
              <w:right w:val="single" w:sz="3" w:space="0" w:color="000000"/>
            </w:tcBorders>
          </w:tcPr>
          <w:p w14:paraId="59A4324E" w14:textId="77777777" w:rsidR="00B3527F" w:rsidRDefault="006A233E">
            <w:pPr>
              <w:spacing w:after="0" w:line="348" w:lineRule="auto"/>
              <w:ind w:left="0" w:firstLine="0"/>
            </w:pPr>
            <w:r>
              <w:rPr>
                <w:sz w:val="22"/>
              </w:rPr>
              <w:t>Global SHAP only; no age-</w:t>
            </w:r>
          </w:p>
          <w:p w14:paraId="0B2AD0CD" w14:textId="77777777" w:rsidR="00B3527F" w:rsidRDefault="006A233E">
            <w:pPr>
              <w:spacing w:after="0" w:line="259" w:lineRule="auto"/>
              <w:ind w:left="0" w:firstLine="0"/>
              <w:jc w:val="left"/>
            </w:pPr>
            <w:r>
              <w:rPr>
                <w:sz w:val="22"/>
              </w:rPr>
              <w:t>conditioned explanation</w:t>
            </w:r>
          </w:p>
        </w:tc>
      </w:tr>
      <w:tr w:rsidR="00B3527F" w14:paraId="3CC258E7" w14:textId="77777777">
        <w:trPr>
          <w:trHeight w:val="1420"/>
        </w:trPr>
        <w:tc>
          <w:tcPr>
            <w:tcW w:w="651" w:type="dxa"/>
            <w:tcBorders>
              <w:top w:val="single" w:sz="3" w:space="0" w:color="000000"/>
              <w:left w:val="single" w:sz="3" w:space="0" w:color="000000"/>
              <w:bottom w:val="single" w:sz="3" w:space="0" w:color="000000"/>
              <w:right w:val="single" w:sz="3" w:space="0" w:color="000000"/>
            </w:tcBorders>
          </w:tcPr>
          <w:p w14:paraId="7D063F70" w14:textId="77777777" w:rsidR="00B3527F" w:rsidRDefault="006A233E">
            <w:pPr>
              <w:spacing w:after="0" w:line="259" w:lineRule="auto"/>
              <w:ind w:left="32" w:firstLine="0"/>
              <w:jc w:val="left"/>
            </w:pPr>
            <w:r>
              <w:rPr>
                <w:sz w:val="22"/>
              </w:rPr>
              <w:t>[12]</w:t>
            </w:r>
          </w:p>
        </w:tc>
        <w:tc>
          <w:tcPr>
            <w:tcW w:w="1673" w:type="dxa"/>
            <w:tcBorders>
              <w:top w:val="single" w:sz="3" w:space="0" w:color="000000"/>
              <w:left w:val="single" w:sz="3" w:space="0" w:color="000000"/>
              <w:bottom w:val="single" w:sz="3" w:space="0" w:color="000000"/>
              <w:right w:val="single" w:sz="3" w:space="0" w:color="000000"/>
            </w:tcBorders>
          </w:tcPr>
          <w:p w14:paraId="73BC95EF" w14:textId="77777777" w:rsidR="00B3527F" w:rsidRDefault="006A233E">
            <w:pPr>
              <w:spacing w:after="85" w:line="259" w:lineRule="auto"/>
              <w:ind w:left="0" w:firstLine="0"/>
              <w:jc w:val="left"/>
            </w:pPr>
            <w:r>
              <w:rPr>
                <w:sz w:val="22"/>
              </w:rPr>
              <w:t>Demographics</w:t>
            </w:r>
          </w:p>
          <w:p w14:paraId="24D0E18B" w14:textId="77777777" w:rsidR="00B3527F" w:rsidRDefault="006A233E">
            <w:pPr>
              <w:spacing w:after="0" w:line="259" w:lineRule="auto"/>
              <w:ind w:left="0" w:firstLine="0"/>
              <w:jc w:val="left"/>
            </w:pPr>
            <w:r>
              <w:rPr>
                <w:sz w:val="22"/>
              </w:rPr>
              <w:t>+ lab ML</w:t>
            </w:r>
          </w:p>
        </w:tc>
        <w:tc>
          <w:tcPr>
            <w:tcW w:w="1673" w:type="dxa"/>
            <w:tcBorders>
              <w:top w:val="single" w:sz="3" w:space="0" w:color="000000"/>
              <w:left w:val="single" w:sz="3" w:space="0" w:color="000000"/>
              <w:bottom w:val="single" w:sz="3" w:space="0" w:color="000000"/>
              <w:right w:val="single" w:sz="3" w:space="0" w:color="000000"/>
            </w:tcBorders>
          </w:tcPr>
          <w:p w14:paraId="7C6964BD" w14:textId="77777777" w:rsidR="00B3527F" w:rsidRDefault="006A233E">
            <w:pPr>
              <w:spacing w:after="85" w:line="259" w:lineRule="auto"/>
              <w:ind w:left="0" w:firstLine="0"/>
              <w:jc w:val="left"/>
            </w:pPr>
            <w:r>
              <w:rPr>
                <w:sz w:val="22"/>
              </w:rPr>
              <w:t>Taiwan, n=798</w:t>
            </w:r>
          </w:p>
          <w:p w14:paraId="724A9F4B" w14:textId="77777777" w:rsidR="00B3527F" w:rsidRDefault="006A233E">
            <w:pPr>
              <w:spacing w:after="0" w:line="259" w:lineRule="auto"/>
              <w:ind w:left="0" w:firstLine="0"/>
              <w:jc w:val="left"/>
            </w:pPr>
            <w:r>
              <w:rPr>
                <w:sz w:val="22"/>
              </w:rPr>
              <w:t>(138 severe)</w:t>
            </w:r>
          </w:p>
        </w:tc>
        <w:tc>
          <w:tcPr>
            <w:tcW w:w="1673" w:type="dxa"/>
            <w:tcBorders>
              <w:top w:val="single" w:sz="3" w:space="0" w:color="000000"/>
              <w:left w:val="single" w:sz="3" w:space="0" w:color="000000"/>
              <w:bottom w:val="single" w:sz="3" w:space="0" w:color="000000"/>
              <w:right w:val="single" w:sz="3" w:space="0" w:color="000000"/>
            </w:tcBorders>
          </w:tcPr>
          <w:p w14:paraId="33CDEB2B" w14:textId="77777777" w:rsidR="00B3527F" w:rsidRDefault="006A233E">
            <w:pPr>
              <w:tabs>
                <w:tab w:val="right" w:pos="1426"/>
              </w:tabs>
              <w:spacing w:after="95" w:line="259" w:lineRule="auto"/>
              <w:ind w:left="0" w:firstLine="0"/>
              <w:jc w:val="left"/>
            </w:pPr>
            <w:r>
              <w:rPr>
                <w:sz w:val="22"/>
              </w:rPr>
              <w:t>ANN,</w:t>
            </w:r>
            <w:r>
              <w:rPr>
                <w:sz w:val="22"/>
              </w:rPr>
              <w:tab/>
              <w:t>RF,</w:t>
            </w:r>
          </w:p>
          <w:p w14:paraId="7DC3B240" w14:textId="77777777" w:rsidR="00B3527F" w:rsidRDefault="006A233E">
            <w:pPr>
              <w:tabs>
                <w:tab w:val="right" w:pos="1426"/>
              </w:tabs>
              <w:spacing w:after="69" w:line="259" w:lineRule="auto"/>
              <w:ind w:left="0" w:firstLine="0"/>
              <w:jc w:val="left"/>
            </w:pPr>
            <w:r>
              <w:rPr>
                <w:sz w:val="22"/>
              </w:rPr>
              <w:t>GBM,</w:t>
            </w:r>
            <w:r>
              <w:rPr>
                <w:sz w:val="22"/>
              </w:rPr>
              <w:tab/>
              <w:t>SVM,</w:t>
            </w:r>
          </w:p>
          <w:p w14:paraId="579A3517" w14:textId="77777777" w:rsidR="00B3527F" w:rsidRDefault="006A233E">
            <w:pPr>
              <w:spacing w:after="0" w:line="259" w:lineRule="auto"/>
              <w:ind w:left="0" w:firstLine="0"/>
              <w:jc w:val="left"/>
            </w:pPr>
            <w:r>
              <w:rPr>
                <w:sz w:val="22"/>
              </w:rPr>
              <w:t>LR + SHAP</w:t>
            </w:r>
          </w:p>
        </w:tc>
        <w:tc>
          <w:tcPr>
            <w:tcW w:w="1673" w:type="dxa"/>
            <w:tcBorders>
              <w:top w:val="single" w:sz="3" w:space="0" w:color="000000"/>
              <w:left w:val="single" w:sz="3" w:space="0" w:color="000000"/>
              <w:bottom w:val="single" w:sz="3" w:space="0" w:color="000000"/>
              <w:right w:val="single" w:sz="3" w:space="0" w:color="000000"/>
            </w:tcBorders>
          </w:tcPr>
          <w:p w14:paraId="51F3864D" w14:textId="77777777" w:rsidR="00B3527F" w:rsidRDefault="006A233E">
            <w:pPr>
              <w:spacing w:after="58" w:line="259" w:lineRule="auto"/>
              <w:ind w:left="0" w:firstLine="0"/>
              <w:jc w:val="left"/>
            </w:pPr>
            <w:r>
              <w:rPr>
                <w:sz w:val="22"/>
              </w:rPr>
              <w:t>Severe dengue</w:t>
            </w:r>
          </w:p>
          <w:p w14:paraId="067414BD" w14:textId="77777777" w:rsidR="00B3527F" w:rsidRDefault="006A233E">
            <w:pPr>
              <w:spacing w:after="0" w:line="259" w:lineRule="auto"/>
              <w:ind w:left="0" w:firstLine="0"/>
              <w:jc w:val="left"/>
            </w:pPr>
            <w:r>
              <w:rPr>
                <w:sz w:val="22"/>
              </w:rPr>
              <w:t>(binary)</w:t>
            </w:r>
          </w:p>
        </w:tc>
        <w:tc>
          <w:tcPr>
            <w:tcW w:w="1673" w:type="dxa"/>
            <w:tcBorders>
              <w:top w:val="single" w:sz="3" w:space="0" w:color="000000"/>
              <w:left w:val="single" w:sz="3" w:space="0" w:color="000000"/>
              <w:bottom w:val="single" w:sz="3" w:space="0" w:color="000000"/>
              <w:right w:val="single" w:sz="3" w:space="0" w:color="000000"/>
            </w:tcBorders>
          </w:tcPr>
          <w:p w14:paraId="2E4C4531" w14:textId="77777777" w:rsidR="00B3527F" w:rsidRDefault="006A233E">
            <w:pPr>
              <w:spacing w:after="95" w:line="259" w:lineRule="auto"/>
              <w:ind w:left="0" w:firstLine="0"/>
            </w:pPr>
            <w:r>
              <w:rPr>
                <w:sz w:val="22"/>
              </w:rPr>
              <w:t>ANN AUC ≈</w:t>
            </w:r>
          </w:p>
          <w:p w14:paraId="3F073AEC" w14:textId="77777777" w:rsidR="00B3527F" w:rsidRDefault="006A233E">
            <w:pPr>
              <w:spacing w:after="0" w:line="348" w:lineRule="auto"/>
              <w:ind w:left="0" w:firstLine="0"/>
            </w:pPr>
            <w:r>
              <w:rPr>
                <w:sz w:val="22"/>
              </w:rPr>
              <w:t>0.83; pooled cohort, global</w:t>
            </w:r>
          </w:p>
          <w:p w14:paraId="136C4C93" w14:textId="77777777" w:rsidR="00B3527F" w:rsidRDefault="006A233E">
            <w:pPr>
              <w:spacing w:after="0" w:line="259" w:lineRule="auto"/>
              <w:ind w:left="0" w:firstLine="0"/>
              <w:jc w:val="left"/>
            </w:pPr>
            <w:r>
              <w:rPr>
                <w:sz w:val="22"/>
              </w:rPr>
              <w:t>SHAP only</w:t>
            </w:r>
          </w:p>
        </w:tc>
      </w:tr>
      <w:tr w:rsidR="00B3527F" w14:paraId="3FFC7EA2" w14:textId="77777777">
        <w:trPr>
          <w:trHeight w:val="2093"/>
        </w:trPr>
        <w:tc>
          <w:tcPr>
            <w:tcW w:w="651" w:type="dxa"/>
            <w:tcBorders>
              <w:top w:val="single" w:sz="3" w:space="0" w:color="000000"/>
              <w:left w:val="single" w:sz="3" w:space="0" w:color="000000"/>
              <w:bottom w:val="single" w:sz="3" w:space="0" w:color="000000"/>
              <w:right w:val="single" w:sz="3" w:space="0" w:color="000000"/>
            </w:tcBorders>
          </w:tcPr>
          <w:p w14:paraId="06D963EC" w14:textId="77777777" w:rsidR="00B3527F" w:rsidRDefault="006A233E">
            <w:pPr>
              <w:spacing w:after="0" w:line="259" w:lineRule="auto"/>
              <w:ind w:left="32" w:firstLine="0"/>
              <w:jc w:val="left"/>
            </w:pPr>
            <w:r>
              <w:rPr>
                <w:sz w:val="22"/>
              </w:rPr>
              <w:t>[14]</w:t>
            </w:r>
          </w:p>
        </w:tc>
        <w:tc>
          <w:tcPr>
            <w:tcW w:w="1673" w:type="dxa"/>
            <w:tcBorders>
              <w:top w:val="single" w:sz="3" w:space="0" w:color="000000"/>
              <w:left w:val="single" w:sz="3" w:space="0" w:color="000000"/>
              <w:bottom w:val="single" w:sz="3" w:space="0" w:color="000000"/>
              <w:right w:val="single" w:sz="3" w:space="0" w:color="000000"/>
            </w:tcBorders>
          </w:tcPr>
          <w:p w14:paraId="5CDB0B95" w14:textId="77777777" w:rsidR="00B3527F" w:rsidRDefault="006A233E">
            <w:pPr>
              <w:spacing w:after="0" w:line="348" w:lineRule="auto"/>
              <w:ind w:left="0" w:firstLine="0"/>
            </w:pPr>
            <w:r>
              <w:rPr>
                <w:sz w:val="22"/>
              </w:rPr>
              <w:t>Stacking ensemble +</w:t>
            </w:r>
          </w:p>
          <w:p w14:paraId="5A582B78" w14:textId="77777777" w:rsidR="00B3527F" w:rsidRDefault="006A233E">
            <w:pPr>
              <w:spacing w:after="0" w:line="259" w:lineRule="auto"/>
              <w:ind w:left="0" w:firstLine="0"/>
              <w:jc w:val="left"/>
            </w:pPr>
            <w:r>
              <w:rPr>
                <w:sz w:val="22"/>
              </w:rPr>
              <w:t>SHAP</w:t>
            </w:r>
          </w:p>
        </w:tc>
        <w:tc>
          <w:tcPr>
            <w:tcW w:w="1673" w:type="dxa"/>
            <w:tcBorders>
              <w:top w:val="single" w:sz="3" w:space="0" w:color="000000"/>
              <w:left w:val="single" w:sz="3" w:space="0" w:color="000000"/>
              <w:bottom w:val="single" w:sz="3" w:space="0" w:color="000000"/>
              <w:right w:val="single" w:sz="3" w:space="0" w:color="000000"/>
            </w:tcBorders>
          </w:tcPr>
          <w:p w14:paraId="03887A5B" w14:textId="77777777" w:rsidR="00B3527F" w:rsidRDefault="006A233E">
            <w:pPr>
              <w:spacing w:after="0" w:line="259" w:lineRule="auto"/>
              <w:ind w:left="0" w:firstLine="0"/>
              <w:jc w:val="left"/>
            </w:pPr>
            <w:r>
              <w:rPr>
                <w:sz w:val="22"/>
              </w:rPr>
              <w:t>Mixed, 17 features</w:t>
            </w:r>
          </w:p>
        </w:tc>
        <w:tc>
          <w:tcPr>
            <w:tcW w:w="1673" w:type="dxa"/>
            <w:tcBorders>
              <w:top w:val="single" w:sz="3" w:space="0" w:color="000000"/>
              <w:left w:val="single" w:sz="3" w:space="0" w:color="000000"/>
              <w:bottom w:val="single" w:sz="3" w:space="0" w:color="000000"/>
              <w:right w:val="single" w:sz="3" w:space="0" w:color="000000"/>
            </w:tcBorders>
          </w:tcPr>
          <w:p w14:paraId="25CAADC8" w14:textId="77777777" w:rsidR="00B3527F" w:rsidRDefault="006A233E">
            <w:pPr>
              <w:spacing w:after="0" w:line="348" w:lineRule="auto"/>
              <w:ind w:left="0" w:firstLine="0"/>
            </w:pPr>
            <w:r>
              <w:rPr>
                <w:sz w:val="22"/>
              </w:rPr>
              <w:t>11 ML models + Stacking +</w:t>
            </w:r>
          </w:p>
          <w:p w14:paraId="6B799863" w14:textId="77777777" w:rsidR="00B3527F" w:rsidRDefault="006A233E">
            <w:pPr>
              <w:spacing w:after="0" w:line="259" w:lineRule="auto"/>
              <w:ind w:left="0" w:firstLine="0"/>
              <w:jc w:val="left"/>
            </w:pPr>
            <w:r>
              <w:rPr>
                <w:sz w:val="22"/>
              </w:rPr>
              <w:t>SMOTE</w:t>
            </w:r>
          </w:p>
        </w:tc>
        <w:tc>
          <w:tcPr>
            <w:tcW w:w="1673" w:type="dxa"/>
            <w:tcBorders>
              <w:top w:val="single" w:sz="3" w:space="0" w:color="000000"/>
              <w:left w:val="single" w:sz="3" w:space="0" w:color="000000"/>
              <w:bottom w:val="single" w:sz="3" w:space="0" w:color="000000"/>
              <w:right w:val="single" w:sz="3" w:space="0" w:color="000000"/>
            </w:tcBorders>
          </w:tcPr>
          <w:p w14:paraId="32D7F9CA" w14:textId="77777777" w:rsidR="00B3527F" w:rsidRDefault="006A233E">
            <w:pPr>
              <w:spacing w:after="0" w:line="259" w:lineRule="auto"/>
              <w:ind w:left="0" w:firstLine="0"/>
              <w:jc w:val="left"/>
            </w:pPr>
            <w:r>
              <w:rPr>
                <w:sz w:val="22"/>
              </w:rPr>
              <w:t>Severe dengue</w:t>
            </w:r>
          </w:p>
        </w:tc>
        <w:tc>
          <w:tcPr>
            <w:tcW w:w="1673" w:type="dxa"/>
            <w:tcBorders>
              <w:top w:val="single" w:sz="3" w:space="0" w:color="000000"/>
              <w:left w:val="single" w:sz="3" w:space="0" w:color="000000"/>
              <w:bottom w:val="single" w:sz="3" w:space="0" w:color="000000"/>
              <w:right w:val="single" w:sz="3" w:space="0" w:color="000000"/>
            </w:tcBorders>
          </w:tcPr>
          <w:p w14:paraId="22967C8C" w14:textId="77777777" w:rsidR="00B3527F" w:rsidRDefault="006A233E">
            <w:pPr>
              <w:spacing w:after="0" w:line="336" w:lineRule="auto"/>
              <w:ind w:left="0" w:firstLine="270"/>
            </w:pPr>
            <w:r>
              <w:rPr>
                <w:sz w:val="22"/>
              </w:rPr>
              <w:t>77% baseline / 83% post-SMOTE</w:t>
            </w:r>
          </w:p>
          <w:p w14:paraId="0234C940" w14:textId="77777777" w:rsidR="00B3527F" w:rsidRDefault="006A233E">
            <w:pPr>
              <w:spacing w:after="85" w:line="259" w:lineRule="auto"/>
              <w:ind w:left="0" w:firstLine="0"/>
              <w:jc w:val="left"/>
            </w:pPr>
            <w:r>
              <w:rPr>
                <w:sz w:val="22"/>
              </w:rPr>
              <w:t>accuracy;</w:t>
            </w:r>
          </w:p>
          <w:p w14:paraId="3E194D2E" w14:textId="77777777" w:rsidR="00B3527F" w:rsidRDefault="006A233E">
            <w:pPr>
              <w:tabs>
                <w:tab w:val="right" w:pos="1426"/>
              </w:tabs>
              <w:spacing w:after="69" w:line="259" w:lineRule="auto"/>
              <w:ind w:left="0" w:firstLine="0"/>
              <w:jc w:val="left"/>
            </w:pPr>
            <w:r>
              <w:rPr>
                <w:sz w:val="22"/>
              </w:rPr>
              <w:t>global</w:t>
            </w:r>
            <w:r>
              <w:rPr>
                <w:sz w:val="22"/>
              </w:rPr>
              <w:tab/>
              <w:t>SHAP</w:t>
            </w:r>
          </w:p>
          <w:p w14:paraId="6BB2A8A4" w14:textId="77777777" w:rsidR="00B3527F" w:rsidRDefault="006A233E">
            <w:pPr>
              <w:spacing w:after="0" w:line="259" w:lineRule="auto"/>
              <w:ind w:left="0" w:firstLine="0"/>
              <w:jc w:val="left"/>
            </w:pPr>
            <w:r>
              <w:rPr>
                <w:sz w:val="22"/>
              </w:rPr>
              <w:t>only</w:t>
            </w:r>
          </w:p>
        </w:tc>
      </w:tr>
      <w:tr w:rsidR="00B3527F" w14:paraId="7DDB05C1" w14:textId="77777777">
        <w:trPr>
          <w:trHeight w:val="1761"/>
        </w:trPr>
        <w:tc>
          <w:tcPr>
            <w:tcW w:w="651" w:type="dxa"/>
            <w:tcBorders>
              <w:top w:val="single" w:sz="3" w:space="0" w:color="000000"/>
              <w:left w:val="single" w:sz="3" w:space="0" w:color="000000"/>
              <w:bottom w:val="single" w:sz="6" w:space="0" w:color="000000"/>
              <w:right w:val="single" w:sz="3" w:space="0" w:color="000000"/>
            </w:tcBorders>
          </w:tcPr>
          <w:p w14:paraId="5492EBC9" w14:textId="77777777" w:rsidR="00B3527F" w:rsidRDefault="006A233E">
            <w:pPr>
              <w:spacing w:after="0" w:line="259" w:lineRule="auto"/>
              <w:ind w:left="32" w:firstLine="0"/>
              <w:jc w:val="left"/>
            </w:pPr>
            <w:r>
              <w:rPr>
                <w:sz w:val="22"/>
              </w:rPr>
              <w:t>[15]</w:t>
            </w:r>
          </w:p>
        </w:tc>
        <w:tc>
          <w:tcPr>
            <w:tcW w:w="1673" w:type="dxa"/>
            <w:tcBorders>
              <w:top w:val="single" w:sz="3" w:space="0" w:color="000000"/>
              <w:left w:val="single" w:sz="3" w:space="0" w:color="000000"/>
              <w:bottom w:val="single" w:sz="6" w:space="0" w:color="000000"/>
              <w:right w:val="single" w:sz="3" w:space="0" w:color="000000"/>
            </w:tcBorders>
          </w:tcPr>
          <w:p w14:paraId="236C5D2E" w14:textId="77777777" w:rsidR="00B3527F" w:rsidRDefault="006A233E">
            <w:pPr>
              <w:spacing w:after="0" w:line="323" w:lineRule="auto"/>
              <w:ind w:left="0" w:firstLine="0"/>
            </w:pPr>
            <w:r>
              <w:rPr>
                <w:sz w:val="22"/>
              </w:rPr>
              <w:t>Stacked ensemble + dual</w:t>
            </w:r>
          </w:p>
          <w:p w14:paraId="0F3F7B6A" w14:textId="77777777" w:rsidR="00B3527F" w:rsidRDefault="006A233E">
            <w:pPr>
              <w:spacing w:after="0" w:line="259" w:lineRule="auto"/>
              <w:ind w:left="0" w:firstLine="0"/>
              <w:jc w:val="left"/>
            </w:pPr>
            <w:r>
              <w:rPr>
                <w:sz w:val="22"/>
              </w:rPr>
              <w:t>XAI</w:t>
            </w:r>
          </w:p>
        </w:tc>
        <w:tc>
          <w:tcPr>
            <w:tcW w:w="1673" w:type="dxa"/>
            <w:tcBorders>
              <w:top w:val="single" w:sz="3" w:space="0" w:color="000000"/>
              <w:left w:val="single" w:sz="3" w:space="0" w:color="000000"/>
              <w:bottom w:val="single" w:sz="6" w:space="0" w:color="000000"/>
              <w:right w:val="single" w:sz="3" w:space="0" w:color="000000"/>
            </w:tcBorders>
          </w:tcPr>
          <w:p w14:paraId="116E52D9" w14:textId="77777777" w:rsidR="00B3527F" w:rsidRDefault="006A233E">
            <w:pPr>
              <w:spacing w:after="0" w:line="259" w:lineRule="auto"/>
              <w:ind w:left="0" w:firstLine="0"/>
              <w:jc w:val="left"/>
            </w:pPr>
            <w:r>
              <w:rPr>
                <w:sz w:val="22"/>
              </w:rPr>
              <w:t>Bangladesh, n=1,523</w:t>
            </w:r>
          </w:p>
        </w:tc>
        <w:tc>
          <w:tcPr>
            <w:tcW w:w="1673" w:type="dxa"/>
            <w:tcBorders>
              <w:top w:val="single" w:sz="3" w:space="0" w:color="000000"/>
              <w:left w:val="single" w:sz="3" w:space="0" w:color="000000"/>
              <w:bottom w:val="single" w:sz="6" w:space="0" w:color="000000"/>
              <w:right w:val="single" w:sz="3" w:space="0" w:color="000000"/>
            </w:tcBorders>
          </w:tcPr>
          <w:p w14:paraId="506D114B" w14:textId="77777777" w:rsidR="00B3527F" w:rsidRDefault="006A233E">
            <w:pPr>
              <w:spacing w:after="27" w:line="313" w:lineRule="auto"/>
              <w:ind w:left="0" w:firstLine="0"/>
              <w:jc w:val="left"/>
            </w:pPr>
            <w:r>
              <w:rPr>
                <w:sz w:val="22"/>
              </w:rPr>
              <w:t>Stacked ensemble</w:t>
            </w:r>
          </w:p>
          <w:p w14:paraId="033D4883" w14:textId="77777777" w:rsidR="00B3527F" w:rsidRDefault="006A233E">
            <w:pPr>
              <w:tabs>
                <w:tab w:val="right" w:pos="1426"/>
              </w:tabs>
              <w:spacing w:after="95" w:line="259" w:lineRule="auto"/>
              <w:ind w:left="0" w:firstLine="0"/>
              <w:jc w:val="left"/>
            </w:pPr>
            <w:r>
              <w:rPr>
                <w:sz w:val="22"/>
              </w:rPr>
              <w:t>+</w:t>
            </w:r>
            <w:r>
              <w:rPr>
                <w:sz w:val="22"/>
              </w:rPr>
              <w:tab/>
              <w:t>SMO-</w:t>
            </w:r>
          </w:p>
          <w:p w14:paraId="61136A08" w14:textId="77777777" w:rsidR="00B3527F" w:rsidRDefault="006A233E">
            <w:pPr>
              <w:tabs>
                <w:tab w:val="right" w:pos="1426"/>
              </w:tabs>
              <w:spacing w:after="69" w:line="259" w:lineRule="auto"/>
              <w:ind w:left="0" w:firstLine="0"/>
              <w:jc w:val="left"/>
            </w:pPr>
            <w:r>
              <w:rPr>
                <w:sz w:val="22"/>
              </w:rPr>
              <w:t>TEENN</w:t>
            </w:r>
            <w:r>
              <w:rPr>
                <w:sz w:val="22"/>
              </w:rPr>
              <w:tab/>
              <w:t>+</w:t>
            </w:r>
          </w:p>
          <w:p w14:paraId="40D7A7B3" w14:textId="77777777" w:rsidR="00B3527F" w:rsidRDefault="006A233E">
            <w:pPr>
              <w:spacing w:after="0" w:line="259" w:lineRule="auto"/>
              <w:ind w:left="0" w:firstLine="0"/>
              <w:jc w:val="left"/>
            </w:pPr>
            <w:r>
              <w:rPr>
                <w:sz w:val="22"/>
              </w:rPr>
              <w:t>SHAP/LIME</w:t>
            </w:r>
          </w:p>
        </w:tc>
        <w:tc>
          <w:tcPr>
            <w:tcW w:w="1673" w:type="dxa"/>
            <w:tcBorders>
              <w:top w:val="single" w:sz="3" w:space="0" w:color="000000"/>
              <w:left w:val="single" w:sz="3" w:space="0" w:color="000000"/>
              <w:bottom w:val="single" w:sz="6" w:space="0" w:color="000000"/>
              <w:right w:val="single" w:sz="3" w:space="0" w:color="000000"/>
            </w:tcBorders>
          </w:tcPr>
          <w:p w14:paraId="2C4952FF" w14:textId="77777777" w:rsidR="00B3527F" w:rsidRDefault="006A233E">
            <w:pPr>
              <w:spacing w:after="0" w:line="338" w:lineRule="auto"/>
              <w:ind w:left="0" w:firstLine="0"/>
            </w:pPr>
            <w:r>
              <w:rPr>
                <w:sz w:val="22"/>
              </w:rPr>
              <w:t>Dengue severity (multi-</w:t>
            </w:r>
          </w:p>
          <w:p w14:paraId="1401D9BB" w14:textId="77777777" w:rsidR="00B3527F" w:rsidRDefault="006A233E">
            <w:pPr>
              <w:spacing w:after="0" w:line="259" w:lineRule="auto"/>
              <w:ind w:left="0" w:firstLine="0"/>
              <w:jc w:val="left"/>
            </w:pPr>
            <w:r>
              <w:rPr>
                <w:sz w:val="22"/>
              </w:rPr>
              <w:t>class)</w:t>
            </w:r>
          </w:p>
        </w:tc>
        <w:tc>
          <w:tcPr>
            <w:tcW w:w="1673" w:type="dxa"/>
            <w:tcBorders>
              <w:top w:val="single" w:sz="3" w:space="0" w:color="000000"/>
              <w:left w:val="single" w:sz="3" w:space="0" w:color="000000"/>
              <w:bottom w:val="single" w:sz="6" w:space="0" w:color="000000"/>
              <w:right w:val="single" w:sz="3" w:space="0" w:color="000000"/>
            </w:tcBorders>
          </w:tcPr>
          <w:p w14:paraId="260A8D4A" w14:textId="77777777" w:rsidR="00B3527F" w:rsidRDefault="006A233E">
            <w:pPr>
              <w:spacing w:after="0" w:line="259" w:lineRule="auto"/>
              <w:ind w:left="0" w:firstLine="0"/>
            </w:pPr>
            <w:r>
              <w:rPr>
                <w:sz w:val="22"/>
              </w:rPr>
              <w:t>96.38% accuracy; global explanation only</w:t>
            </w:r>
          </w:p>
        </w:tc>
      </w:tr>
      <w:tr w:rsidR="00B3527F" w14:paraId="6EB658C2" w14:textId="77777777">
        <w:trPr>
          <w:trHeight w:val="415"/>
        </w:trPr>
        <w:tc>
          <w:tcPr>
            <w:tcW w:w="9018" w:type="dxa"/>
            <w:gridSpan w:val="6"/>
            <w:tcBorders>
              <w:top w:val="single" w:sz="6" w:space="0" w:color="000000"/>
              <w:left w:val="single" w:sz="3" w:space="0" w:color="000000"/>
              <w:bottom w:val="single" w:sz="3" w:space="0" w:color="000000"/>
              <w:right w:val="single" w:sz="3" w:space="0" w:color="000000"/>
            </w:tcBorders>
          </w:tcPr>
          <w:p w14:paraId="5678ADF4" w14:textId="77777777" w:rsidR="00B3527F" w:rsidRDefault="006A233E">
            <w:pPr>
              <w:spacing w:after="0" w:line="259" w:lineRule="auto"/>
              <w:ind w:left="0" w:right="17" w:firstLine="0"/>
              <w:jc w:val="right"/>
            </w:pPr>
            <w:r>
              <w:rPr>
                <w:i/>
                <w:sz w:val="22"/>
              </w:rPr>
              <w:t>Continued on next page</w:t>
            </w:r>
          </w:p>
        </w:tc>
      </w:tr>
    </w:tbl>
    <w:p w14:paraId="6477F2A0" w14:textId="77777777" w:rsidR="00B3527F" w:rsidRDefault="006A233E">
      <w:pPr>
        <w:spacing w:after="62" w:line="259" w:lineRule="auto"/>
        <w:ind w:left="1591"/>
        <w:jc w:val="left"/>
      </w:pPr>
      <w:r>
        <w:rPr>
          <w:sz w:val="22"/>
        </w:rPr>
        <w:t>Table 2.1: Summary of Existing Dengue Severity ML Studies</w:t>
      </w:r>
    </w:p>
    <w:tbl>
      <w:tblPr>
        <w:tblStyle w:val="TableGrid"/>
        <w:tblW w:w="9018" w:type="dxa"/>
        <w:tblInd w:w="4" w:type="dxa"/>
        <w:tblCellMar>
          <w:top w:w="135" w:type="dxa"/>
          <w:left w:w="124" w:type="dxa"/>
          <w:bottom w:w="0" w:type="dxa"/>
          <w:right w:w="123" w:type="dxa"/>
        </w:tblCellMar>
        <w:tblLook w:val="04A0" w:firstRow="1" w:lastRow="0" w:firstColumn="1" w:lastColumn="0" w:noHBand="0" w:noVBand="1"/>
      </w:tblPr>
      <w:tblGrid>
        <w:gridCol w:w="677"/>
        <w:gridCol w:w="1999"/>
        <w:gridCol w:w="1606"/>
        <w:gridCol w:w="1538"/>
        <w:gridCol w:w="1656"/>
        <w:gridCol w:w="1542"/>
      </w:tblGrid>
      <w:tr w:rsidR="00B3527F" w14:paraId="3F4E57F7" w14:textId="77777777">
        <w:trPr>
          <w:trHeight w:val="748"/>
        </w:trPr>
        <w:tc>
          <w:tcPr>
            <w:tcW w:w="651" w:type="dxa"/>
            <w:tcBorders>
              <w:top w:val="single" w:sz="3" w:space="0" w:color="000000"/>
              <w:left w:val="single" w:sz="3" w:space="0" w:color="000000"/>
              <w:bottom w:val="single" w:sz="3" w:space="0" w:color="000000"/>
              <w:right w:val="single" w:sz="3" w:space="0" w:color="000000"/>
            </w:tcBorders>
          </w:tcPr>
          <w:p w14:paraId="68A3D08B" w14:textId="77777777" w:rsidR="00B3527F" w:rsidRDefault="006A233E">
            <w:pPr>
              <w:spacing w:after="0" w:line="259" w:lineRule="auto"/>
              <w:ind w:left="0" w:firstLine="0"/>
              <w:jc w:val="left"/>
            </w:pPr>
            <w:r>
              <w:rPr>
                <w:b/>
                <w:sz w:val="22"/>
              </w:rPr>
              <w:lastRenderedPageBreak/>
              <w:t>Ref</w:t>
            </w:r>
          </w:p>
        </w:tc>
        <w:tc>
          <w:tcPr>
            <w:tcW w:w="1673" w:type="dxa"/>
            <w:tcBorders>
              <w:top w:val="single" w:sz="3" w:space="0" w:color="000000"/>
              <w:left w:val="single" w:sz="3" w:space="0" w:color="000000"/>
              <w:bottom w:val="single" w:sz="3" w:space="0" w:color="000000"/>
              <w:right w:val="single" w:sz="3" w:space="0" w:color="000000"/>
            </w:tcBorders>
          </w:tcPr>
          <w:p w14:paraId="6F845E54" w14:textId="77777777" w:rsidR="00B3527F" w:rsidRDefault="006A233E">
            <w:pPr>
              <w:spacing w:after="0" w:line="259" w:lineRule="auto"/>
              <w:ind w:left="0" w:firstLine="0"/>
              <w:jc w:val="left"/>
            </w:pPr>
            <w:r>
              <w:rPr>
                <w:b/>
                <w:sz w:val="22"/>
              </w:rPr>
              <w:t>Focus</w:t>
            </w:r>
          </w:p>
        </w:tc>
        <w:tc>
          <w:tcPr>
            <w:tcW w:w="1673" w:type="dxa"/>
            <w:tcBorders>
              <w:top w:val="single" w:sz="3" w:space="0" w:color="000000"/>
              <w:left w:val="single" w:sz="3" w:space="0" w:color="000000"/>
              <w:bottom w:val="single" w:sz="3" w:space="0" w:color="000000"/>
              <w:right w:val="single" w:sz="3" w:space="0" w:color="000000"/>
            </w:tcBorders>
          </w:tcPr>
          <w:p w14:paraId="4423A3B1" w14:textId="77777777" w:rsidR="00B3527F" w:rsidRDefault="006A233E">
            <w:pPr>
              <w:spacing w:after="0" w:line="259" w:lineRule="auto"/>
              <w:ind w:left="0" w:firstLine="0"/>
              <w:jc w:val="left"/>
            </w:pPr>
            <w:r>
              <w:rPr>
                <w:b/>
                <w:sz w:val="22"/>
              </w:rPr>
              <w:t>Cohort</w:t>
            </w:r>
          </w:p>
        </w:tc>
        <w:tc>
          <w:tcPr>
            <w:tcW w:w="1673" w:type="dxa"/>
            <w:tcBorders>
              <w:top w:val="single" w:sz="3" w:space="0" w:color="000000"/>
              <w:left w:val="single" w:sz="3" w:space="0" w:color="000000"/>
              <w:bottom w:val="single" w:sz="3" w:space="0" w:color="000000"/>
              <w:right w:val="single" w:sz="3" w:space="0" w:color="000000"/>
            </w:tcBorders>
          </w:tcPr>
          <w:p w14:paraId="264B9BCA" w14:textId="77777777" w:rsidR="00B3527F" w:rsidRDefault="006A233E">
            <w:pPr>
              <w:spacing w:after="0" w:line="259" w:lineRule="auto"/>
              <w:ind w:left="0" w:firstLine="0"/>
              <w:jc w:val="left"/>
            </w:pPr>
            <w:r>
              <w:rPr>
                <w:b/>
                <w:sz w:val="22"/>
              </w:rPr>
              <w:t>Methods</w:t>
            </w:r>
          </w:p>
        </w:tc>
        <w:tc>
          <w:tcPr>
            <w:tcW w:w="1673" w:type="dxa"/>
            <w:tcBorders>
              <w:top w:val="single" w:sz="3" w:space="0" w:color="000000"/>
              <w:left w:val="single" w:sz="3" w:space="0" w:color="000000"/>
              <w:bottom w:val="single" w:sz="3" w:space="0" w:color="000000"/>
              <w:right w:val="single" w:sz="3" w:space="0" w:color="000000"/>
            </w:tcBorders>
          </w:tcPr>
          <w:p w14:paraId="3DA449BB" w14:textId="77777777" w:rsidR="00B3527F" w:rsidRDefault="006A233E">
            <w:pPr>
              <w:spacing w:after="58" w:line="259" w:lineRule="auto"/>
              <w:ind w:left="0" w:firstLine="0"/>
              <w:jc w:val="left"/>
            </w:pPr>
            <w:r>
              <w:rPr>
                <w:b/>
                <w:sz w:val="22"/>
              </w:rPr>
              <w:t>Outcome</w:t>
            </w:r>
          </w:p>
          <w:p w14:paraId="62AD715C" w14:textId="77777777" w:rsidR="00B3527F" w:rsidRDefault="006A233E">
            <w:pPr>
              <w:spacing w:after="0" w:line="259" w:lineRule="auto"/>
              <w:ind w:left="0" w:firstLine="0"/>
              <w:jc w:val="left"/>
            </w:pPr>
            <w:r>
              <w:rPr>
                <w:b/>
                <w:sz w:val="22"/>
              </w:rPr>
              <w:t>Definition</w:t>
            </w:r>
          </w:p>
        </w:tc>
        <w:tc>
          <w:tcPr>
            <w:tcW w:w="1673" w:type="dxa"/>
            <w:tcBorders>
              <w:top w:val="single" w:sz="3" w:space="0" w:color="000000"/>
              <w:left w:val="single" w:sz="3" w:space="0" w:color="000000"/>
              <w:bottom w:val="single" w:sz="3" w:space="0" w:color="000000"/>
              <w:right w:val="single" w:sz="3" w:space="0" w:color="000000"/>
            </w:tcBorders>
          </w:tcPr>
          <w:p w14:paraId="32E2BBE0" w14:textId="77777777" w:rsidR="00B3527F" w:rsidRDefault="006A233E">
            <w:pPr>
              <w:spacing w:after="0" w:line="259" w:lineRule="auto"/>
              <w:ind w:left="0" w:firstLine="0"/>
              <w:jc w:val="left"/>
            </w:pPr>
            <w:r>
              <w:rPr>
                <w:b/>
                <w:sz w:val="22"/>
              </w:rPr>
              <w:t>Notes</w:t>
            </w:r>
          </w:p>
        </w:tc>
      </w:tr>
      <w:tr w:rsidR="00B3527F" w14:paraId="53237AC8" w14:textId="77777777">
        <w:trPr>
          <w:trHeight w:val="1084"/>
        </w:trPr>
        <w:tc>
          <w:tcPr>
            <w:tcW w:w="651" w:type="dxa"/>
            <w:tcBorders>
              <w:top w:val="single" w:sz="3" w:space="0" w:color="000000"/>
              <w:left w:val="single" w:sz="3" w:space="0" w:color="000000"/>
              <w:bottom w:val="single" w:sz="3" w:space="0" w:color="000000"/>
              <w:right w:val="single" w:sz="3" w:space="0" w:color="000000"/>
            </w:tcBorders>
          </w:tcPr>
          <w:p w14:paraId="3B918588" w14:textId="77777777" w:rsidR="00B3527F" w:rsidRDefault="006A233E">
            <w:pPr>
              <w:spacing w:after="0" w:line="259" w:lineRule="auto"/>
              <w:ind w:left="32" w:firstLine="0"/>
              <w:jc w:val="left"/>
            </w:pPr>
            <w:r>
              <w:rPr>
                <w:sz w:val="22"/>
              </w:rPr>
              <w:t>[20]</w:t>
            </w:r>
          </w:p>
        </w:tc>
        <w:tc>
          <w:tcPr>
            <w:tcW w:w="1673" w:type="dxa"/>
            <w:tcBorders>
              <w:top w:val="single" w:sz="3" w:space="0" w:color="000000"/>
              <w:left w:val="single" w:sz="3" w:space="0" w:color="000000"/>
              <w:bottom w:val="single" w:sz="3" w:space="0" w:color="000000"/>
              <w:right w:val="single" w:sz="3" w:space="0" w:color="000000"/>
            </w:tcBorders>
          </w:tcPr>
          <w:p w14:paraId="58BC9456" w14:textId="77777777" w:rsidR="00B3527F" w:rsidRDefault="006A233E">
            <w:pPr>
              <w:spacing w:after="0" w:line="338" w:lineRule="auto"/>
              <w:ind w:left="0" w:firstLine="0"/>
              <w:jc w:val="left"/>
            </w:pPr>
            <w:proofErr w:type="spellStart"/>
            <w:r>
              <w:rPr>
                <w:sz w:val="22"/>
              </w:rPr>
              <w:t>Optimizedfeature</w:t>
            </w:r>
            <w:proofErr w:type="spellEnd"/>
            <w:r>
              <w:rPr>
                <w:sz w:val="22"/>
              </w:rPr>
              <w:tab/>
            </w:r>
            <w:proofErr w:type="spellStart"/>
            <w:r>
              <w:rPr>
                <w:sz w:val="22"/>
              </w:rPr>
              <w:t>diag</w:t>
            </w:r>
            <w:proofErr w:type="spellEnd"/>
            <w:r>
              <w:rPr>
                <w:sz w:val="22"/>
              </w:rPr>
              <w:t>-</w:t>
            </w:r>
          </w:p>
          <w:p w14:paraId="55939097" w14:textId="77777777" w:rsidR="00B3527F" w:rsidRDefault="006A233E">
            <w:pPr>
              <w:spacing w:after="0" w:line="259" w:lineRule="auto"/>
              <w:ind w:left="0" w:firstLine="0"/>
              <w:jc w:val="left"/>
            </w:pPr>
            <w:proofErr w:type="spellStart"/>
            <w:r>
              <w:rPr>
                <w:sz w:val="22"/>
              </w:rPr>
              <w:t>nosis</w:t>
            </w:r>
            <w:proofErr w:type="spellEnd"/>
          </w:p>
        </w:tc>
        <w:tc>
          <w:tcPr>
            <w:tcW w:w="1673" w:type="dxa"/>
            <w:tcBorders>
              <w:top w:val="single" w:sz="3" w:space="0" w:color="000000"/>
              <w:left w:val="single" w:sz="3" w:space="0" w:color="000000"/>
              <w:bottom w:val="single" w:sz="3" w:space="0" w:color="000000"/>
              <w:right w:val="single" w:sz="3" w:space="0" w:color="000000"/>
            </w:tcBorders>
          </w:tcPr>
          <w:p w14:paraId="191ED988" w14:textId="77777777" w:rsidR="00B3527F" w:rsidRDefault="006A233E">
            <w:pPr>
              <w:spacing w:after="0" w:line="259" w:lineRule="auto"/>
              <w:ind w:left="0" w:firstLine="0"/>
            </w:pPr>
            <w:r>
              <w:rPr>
                <w:sz w:val="22"/>
              </w:rPr>
              <w:t xml:space="preserve">Mixed, </w:t>
            </w:r>
            <w:proofErr w:type="spellStart"/>
            <w:r>
              <w:rPr>
                <w:sz w:val="22"/>
              </w:rPr>
              <w:t>RFEselected</w:t>
            </w:r>
            <w:proofErr w:type="spellEnd"/>
            <w:r>
              <w:rPr>
                <w:sz w:val="22"/>
              </w:rPr>
              <w:t xml:space="preserve"> features</w:t>
            </w:r>
          </w:p>
        </w:tc>
        <w:tc>
          <w:tcPr>
            <w:tcW w:w="1673" w:type="dxa"/>
            <w:tcBorders>
              <w:top w:val="single" w:sz="3" w:space="0" w:color="000000"/>
              <w:left w:val="single" w:sz="3" w:space="0" w:color="000000"/>
              <w:bottom w:val="single" w:sz="3" w:space="0" w:color="000000"/>
              <w:right w:val="single" w:sz="3" w:space="0" w:color="000000"/>
            </w:tcBorders>
          </w:tcPr>
          <w:p w14:paraId="4F8C06BB" w14:textId="77777777" w:rsidR="00B3527F" w:rsidRDefault="006A233E">
            <w:pPr>
              <w:spacing w:after="0" w:line="348" w:lineRule="auto"/>
              <w:ind w:left="0" w:firstLine="0"/>
            </w:pPr>
            <w:r>
              <w:rPr>
                <w:sz w:val="22"/>
              </w:rPr>
              <w:t>RF + RFE + SHAP +</w:t>
            </w:r>
          </w:p>
          <w:p w14:paraId="49EB02FC" w14:textId="77777777" w:rsidR="00B3527F" w:rsidRDefault="006A233E">
            <w:pPr>
              <w:spacing w:after="0" w:line="259" w:lineRule="auto"/>
              <w:ind w:left="0" w:firstLine="0"/>
              <w:jc w:val="left"/>
            </w:pPr>
            <w:r>
              <w:rPr>
                <w:sz w:val="22"/>
              </w:rPr>
              <w:t>LIME</w:t>
            </w:r>
          </w:p>
        </w:tc>
        <w:tc>
          <w:tcPr>
            <w:tcW w:w="1673" w:type="dxa"/>
            <w:tcBorders>
              <w:top w:val="single" w:sz="3" w:space="0" w:color="000000"/>
              <w:left w:val="single" w:sz="3" w:space="0" w:color="000000"/>
              <w:bottom w:val="single" w:sz="3" w:space="0" w:color="000000"/>
              <w:right w:val="single" w:sz="3" w:space="0" w:color="000000"/>
            </w:tcBorders>
          </w:tcPr>
          <w:p w14:paraId="57DE4939" w14:textId="77777777" w:rsidR="00B3527F" w:rsidRDefault="006A233E">
            <w:pPr>
              <w:tabs>
                <w:tab w:val="right" w:pos="1426"/>
              </w:tabs>
              <w:spacing w:after="69" w:line="259" w:lineRule="auto"/>
              <w:ind w:left="0" w:firstLine="0"/>
              <w:jc w:val="left"/>
            </w:pPr>
            <w:r>
              <w:rPr>
                <w:sz w:val="22"/>
              </w:rPr>
              <w:t>Dengue</w:t>
            </w:r>
            <w:r>
              <w:rPr>
                <w:sz w:val="22"/>
              </w:rPr>
              <w:tab/>
            </w:r>
            <w:proofErr w:type="spellStart"/>
            <w:r>
              <w:rPr>
                <w:sz w:val="22"/>
              </w:rPr>
              <w:t>diag</w:t>
            </w:r>
            <w:proofErr w:type="spellEnd"/>
            <w:r>
              <w:rPr>
                <w:sz w:val="22"/>
              </w:rPr>
              <w:t>-</w:t>
            </w:r>
          </w:p>
          <w:p w14:paraId="05ABFB15" w14:textId="77777777" w:rsidR="00B3527F" w:rsidRDefault="006A233E">
            <w:pPr>
              <w:spacing w:after="0" w:line="259" w:lineRule="auto"/>
              <w:ind w:left="0" w:firstLine="0"/>
              <w:jc w:val="left"/>
            </w:pPr>
            <w:proofErr w:type="spellStart"/>
            <w:r>
              <w:rPr>
                <w:sz w:val="22"/>
              </w:rPr>
              <w:t>nosis</w:t>
            </w:r>
            <w:proofErr w:type="spellEnd"/>
            <w:r>
              <w:rPr>
                <w:sz w:val="22"/>
              </w:rPr>
              <w:t>/severity</w:t>
            </w:r>
          </w:p>
        </w:tc>
        <w:tc>
          <w:tcPr>
            <w:tcW w:w="1673" w:type="dxa"/>
            <w:tcBorders>
              <w:top w:val="single" w:sz="3" w:space="0" w:color="000000"/>
              <w:left w:val="single" w:sz="3" w:space="0" w:color="000000"/>
              <w:bottom w:val="single" w:sz="3" w:space="0" w:color="000000"/>
              <w:right w:val="single" w:sz="3" w:space="0" w:color="000000"/>
            </w:tcBorders>
          </w:tcPr>
          <w:p w14:paraId="31CC1345" w14:textId="77777777" w:rsidR="00B3527F" w:rsidRDefault="006A233E">
            <w:pPr>
              <w:spacing w:after="0" w:line="313" w:lineRule="auto"/>
              <w:ind w:left="0" w:firstLine="0"/>
            </w:pPr>
            <w:r>
              <w:rPr>
                <w:sz w:val="22"/>
              </w:rPr>
              <w:t>RF 99.67% accuracy; global</w:t>
            </w:r>
          </w:p>
          <w:p w14:paraId="7D0C1235" w14:textId="77777777" w:rsidR="00B3527F" w:rsidRDefault="006A233E">
            <w:pPr>
              <w:spacing w:after="0" w:line="259" w:lineRule="auto"/>
              <w:ind w:left="0" w:firstLine="0"/>
              <w:jc w:val="left"/>
            </w:pPr>
            <w:r>
              <w:rPr>
                <w:sz w:val="22"/>
              </w:rPr>
              <w:t>XAI</w:t>
            </w:r>
          </w:p>
        </w:tc>
      </w:tr>
      <w:tr w:rsidR="00B3527F" w14:paraId="6E078049" w14:textId="77777777">
        <w:trPr>
          <w:trHeight w:val="1420"/>
        </w:trPr>
        <w:tc>
          <w:tcPr>
            <w:tcW w:w="651" w:type="dxa"/>
            <w:tcBorders>
              <w:top w:val="single" w:sz="3" w:space="0" w:color="000000"/>
              <w:left w:val="single" w:sz="3" w:space="0" w:color="000000"/>
              <w:bottom w:val="single" w:sz="3" w:space="0" w:color="000000"/>
              <w:right w:val="single" w:sz="3" w:space="0" w:color="000000"/>
            </w:tcBorders>
          </w:tcPr>
          <w:p w14:paraId="132A2A7E" w14:textId="77777777" w:rsidR="00B3527F" w:rsidRDefault="006A233E">
            <w:pPr>
              <w:spacing w:after="0" w:line="259" w:lineRule="auto"/>
              <w:ind w:left="0" w:firstLine="0"/>
              <w:jc w:val="center"/>
            </w:pPr>
            <w:r>
              <w:rPr>
                <w:sz w:val="22"/>
              </w:rPr>
              <w:t>[6]</w:t>
            </w:r>
          </w:p>
        </w:tc>
        <w:tc>
          <w:tcPr>
            <w:tcW w:w="1673" w:type="dxa"/>
            <w:tcBorders>
              <w:top w:val="single" w:sz="3" w:space="0" w:color="000000"/>
              <w:left w:val="single" w:sz="3" w:space="0" w:color="000000"/>
              <w:bottom w:val="single" w:sz="3" w:space="0" w:color="000000"/>
              <w:right w:val="single" w:sz="3" w:space="0" w:color="000000"/>
            </w:tcBorders>
          </w:tcPr>
          <w:p w14:paraId="53ACE376" w14:textId="77777777" w:rsidR="00B3527F" w:rsidRDefault="006A233E">
            <w:pPr>
              <w:spacing w:after="0" w:line="259" w:lineRule="auto"/>
              <w:ind w:left="0" w:firstLine="0"/>
              <w:jc w:val="left"/>
            </w:pPr>
            <w:proofErr w:type="spellStart"/>
            <w:r>
              <w:rPr>
                <w:sz w:val="22"/>
              </w:rPr>
              <w:t>Hematologydriven</w:t>
            </w:r>
            <w:proofErr w:type="spellEnd"/>
            <w:r>
              <w:rPr>
                <w:sz w:val="22"/>
              </w:rPr>
              <w:t xml:space="preserve"> severity</w:t>
            </w:r>
          </w:p>
        </w:tc>
        <w:tc>
          <w:tcPr>
            <w:tcW w:w="1673" w:type="dxa"/>
            <w:tcBorders>
              <w:top w:val="single" w:sz="3" w:space="0" w:color="000000"/>
              <w:left w:val="single" w:sz="3" w:space="0" w:color="000000"/>
              <w:bottom w:val="single" w:sz="3" w:space="0" w:color="000000"/>
              <w:right w:val="single" w:sz="3" w:space="0" w:color="000000"/>
            </w:tcBorders>
          </w:tcPr>
          <w:p w14:paraId="2A9F0ED8" w14:textId="77777777" w:rsidR="00B3527F" w:rsidRDefault="006A233E">
            <w:pPr>
              <w:spacing w:after="0" w:line="259" w:lineRule="auto"/>
              <w:ind w:left="0" w:firstLine="0"/>
              <w:jc w:val="left"/>
            </w:pPr>
            <w:r>
              <w:rPr>
                <w:sz w:val="22"/>
              </w:rPr>
              <w:t>Public dataset, n=1,450</w:t>
            </w:r>
          </w:p>
        </w:tc>
        <w:tc>
          <w:tcPr>
            <w:tcW w:w="1673" w:type="dxa"/>
            <w:tcBorders>
              <w:top w:val="single" w:sz="3" w:space="0" w:color="000000"/>
              <w:left w:val="single" w:sz="3" w:space="0" w:color="000000"/>
              <w:bottom w:val="single" w:sz="3" w:space="0" w:color="000000"/>
              <w:right w:val="single" w:sz="3" w:space="0" w:color="000000"/>
            </w:tcBorders>
          </w:tcPr>
          <w:p w14:paraId="33093A4E" w14:textId="77777777" w:rsidR="00B3527F" w:rsidRDefault="006A233E">
            <w:pPr>
              <w:spacing w:after="0" w:line="338" w:lineRule="auto"/>
              <w:ind w:left="0" w:firstLine="0"/>
            </w:pPr>
            <w:r>
              <w:rPr>
                <w:sz w:val="22"/>
              </w:rPr>
              <w:t xml:space="preserve">LR, RF, SVM, </w:t>
            </w:r>
            <w:proofErr w:type="spellStart"/>
            <w:r>
              <w:rPr>
                <w:sz w:val="22"/>
              </w:rPr>
              <w:t>XGBoost</w:t>
            </w:r>
            <w:proofErr w:type="spellEnd"/>
            <w:r>
              <w:rPr>
                <w:sz w:val="22"/>
              </w:rPr>
              <w:t xml:space="preserve"> +</w:t>
            </w:r>
          </w:p>
          <w:p w14:paraId="040E80E8" w14:textId="77777777" w:rsidR="00B3527F" w:rsidRDefault="006A233E">
            <w:pPr>
              <w:spacing w:after="0" w:line="259" w:lineRule="auto"/>
              <w:ind w:left="0" w:firstLine="0"/>
              <w:jc w:val="left"/>
            </w:pPr>
            <w:r>
              <w:rPr>
                <w:sz w:val="22"/>
              </w:rPr>
              <w:t>SHAP</w:t>
            </w:r>
          </w:p>
        </w:tc>
        <w:tc>
          <w:tcPr>
            <w:tcW w:w="1673" w:type="dxa"/>
            <w:tcBorders>
              <w:top w:val="single" w:sz="3" w:space="0" w:color="000000"/>
              <w:left w:val="single" w:sz="3" w:space="0" w:color="000000"/>
              <w:bottom w:val="single" w:sz="3" w:space="0" w:color="000000"/>
              <w:right w:val="single" w:sz="3" w:space="0" w:color="000000"/>
            </w:tcBorders>
          </w:tcPr>
          <w:p w14:paraId="3B73EB18" w14:textId="77777777" w:rsidR="00B3527F" w:rsidRDefault="006A233E">
            <w:pPr>
              <w:spacing w:after="58" w:line="259" w:lineRule="auto"/>
              <w:ind w:left="0" w:firstLine="0"/>
              <w:jc w:val="left"/>
            </w:pPr>
            <w:r>
              <w:rPr>
                <w:sz w:val="22"/>
              </w:rPr>
              <w:t>WHO severity</w:t>
            </w:r>
          </w:p>
          <w:p w14:paraId="690ED501" w14:textId="77777777" w:rsidR="00B3527F" w:rsidRDefault="006A233E">
            <w:pPr>
              <w:spacing w:after="0" w:line="259" w:lineRule="auto"/>
              <w:ind w:left="0" w:firstLine="0"/>
              <w:jc w:val="left"/>
            </w:pPr>
            <w:r>
              <w:rPr>
                <w:sz w:val="22"/>
              </w:rPr>
              <w:t>classes</w:t>
            </w:r>
          </w:p>
        </w:tc>
        <w:tc>
          <w:tcPr>
            <w:tcW w:w="1673" w:type="dxa"/>
            <w:tcBorders>
              <w:top w:val="single" w:sz="3" w:space="0" w:color="000000"/>
              <w:left w:val="single" w:sz="3" w:space="0" w:color="000000"/>
              <w:bottom w:val="single" w:sz="3" w:space="0" w:color="000000"/>
              <w:right w:val="single" w:sz="3" w:space="0" w:color="000000"/>
            </w:tcBorders>
          </w:tcPr>
          <w:p w14:paraId="790E66AB" w14:textId="77777777" w:rsidR="00B3527F" w:rsidRDefault="006A233E">
            <w:pPr>
              <w:spacing w:after="85" w:line="259" w:lineRule="auto"/>
              <w:ind w:left="0" w:firstLine="0"/>
              <w:jc w:val="left"/>
            </w:pPr>
            <w:proofErr w:type="spellStart"/>
            <w:r>
              <w:rPr>
                <w:sz w:val="22"/>
              </w:rPr>
              <w:t>XGBoost</w:t>
            </w:r>
            <w:proofErr w:type="spellEnd"/>
          </w:p>
          <w:p w14:paraId="3885B01F" w14:textId="77777777" w:rsidR="00B3527F" w:rsidRDefault="006A233E">
            <w:pPr>
              <w:spacing w:after="0" w:line="348" w:lineRule="auto"/>
              <w:ind w:left="0" w:firstLine="0"/>
            </w:pPr>
            <w:r>
              <w:rPr>
                <w:sz w:val="22"/>
              </w:rPr>
              <w:t>macro-F1 = 0.59; global</w:t>
            </w:r>
          </w:p>
          <w:p w14:paraId="7BC274CB" w14:textId="77777777" w:rsidR="00B3527F" w:rsidRDefault="006A233E">
            <w:pPr>
              <w:spacing w:after="0" w:line="259" w:lineRule="auto"/>
              <w:ind w:left="0" w:firstLine="0"/>
              <w:jc w:val="left"/>
            </w:pPr>
            <w:r>
              <w:rPr>
                <w:sz w:val="22"/>
              </w:rPr>
              <w:t>SHAP</w:t>
            </w:r>
          </w:p>
        </w:tc>
      </w:tr>
      <w:tr w:rsidR="00B3527F" w14:paraId="355A813E" w14:textId="77777777">
        <w:trPr>
          <w:trHeight w:val="1761"/>
        </w:trPr>
        <w:tc>
          <w:tcPr>
            <w:tcW w:w="651" w:type="dxa"/>
            <w:tcBorders>
              <w:top w:val="single" w:sz="3" w:space="0" w:color="000000"/>
              <w:left w:val="single" w:sz="3" w:space="0" w:color="000000"/>
              <w:bottom w:val="single" w:sz="6" w:space="0" w:color="000000"/>
              <w:right w:val="single" w:sz="3" w:space="0" w:color="000000"/>
            </w:tcBorders>
          </w:tcPr>
          <w:p w14:paraId="30D16A21" w14:textId="77777777" w:rsidR="00B3527F" w:rsidRDefault="006A233E">
            <w:pPr>
              <w:spacing w:after="0" w:line="259" w:lineRule="auto"/>
              <w:ind w:left="32" w:firstLine="0"/>
              <w:jc w:val="left"/>
            </w:pPr>
            <w:r>
              <w:rPr>
                <w:sz w:val="22"/>
              </w:rPr>
              <w:t>[22]</w:t>
            </w:r>
          </w:p>
        </w:tc>
        <w:tc>
          <w:tcPr>
            <w:tcW w:w="1673" w:type="dxa"/>
            <w:tcBorders>
              <w:top w:val="single" w:sz="3" w:space="0" w:color="000000"/>
              <w:left w:val="single" w:sz="3" w:space="0" w:color="000000"/>
              <w:bottom w:val="single" w:sz="6" w:space="0" w:color="000000"/>
              <w:right w:val="single" w:sz="3" w:space="0" w:color="000000"/>
            </w:tcBorders>
          </w:tcPr>
          <w:p w14:paraId="6CE14655" w14:textId="77777777" w:rsidR="00B3527F" w:rsidRDefault="006A233E">
            <w:pPr>
              <w:spacing w:after="0" w:line="259" w:lineRule="auto"/>
              <w:ind w:left="0" w:firstLine="0"/>
              <w:jc w:val="left"/>
            </w:pPr>
            <w:r>
              <w:rPr>
                <w:sz w:val="22"/>
              </w:rPr>
              <w:t>Day-of-illness stratification</w:t>
            </w:r>
          </w:p>
        </w:tc>
        <w:tc>
          <w:tcPr>
            <w:tcW w:w="1673" w:type="dxa"/>
            <w:tcBorders>
              <w:top w:val="single" w:sz="3" w:space="0" w:color="000000"/>
              <w:left w:val="single" w:sz="3" w:space="0" w:color="000000"/>
              <w:bottom w:val="single" w:sz="6" w:space="0" w:color="000000"/>
              <w:right w:val="single" w:sz="3" w:space="0" w:color="000000"/>
            </w:tcBorders>
          </w:tcPr>
          <w:p w14:paraId="19541C9F" w14:textId="77777777" w:rsidR="00B3527F" w:rsidRDefault="006A233E">
            <w:pPr>
              <w:spacing w:after="0" w:line="259" w:lineRule="auto"/>
              <w:ind w:left="0" w:firstLine="0"/>
              <w:jc w:val="left"/>
            </w:pPr>
            <w:r>
              <w:rPr>
                <w:sz w:val="22"/>
              </w:rPr>
              <w:t>Sri Lanka, clinical</w:t>
            </w:r>
          </w:p>
        </w:tc>
        <w:tc>
          <w:tcPr>
            <w:tcW w:w="1673" w:type="dxa"/>
            <w:tcBorders>
              <w:top w:val="single" w:sz="3" w:space="0" w:color="000000"/>
              <w:left w:val="single" w:sz="3" w:space="0" w:color="000000"/>
              <w:bottom w:val="single" w:sz="6" w:space="0" w:color="000000"/>
              <w:right w:val="single" w:sz="3" w:space="0" w:color="000000"/>
            </w:tcBorders>
          </w:tcPr>
          <w:p w14:paraId="4ADACF69" w14:textId="77777777" w:rsidR="00B3527F" w:rsidRDefault="006A233E">
            <w:pPr>
              <w:spacing w:after="0" w:line="259" w:lineRule="auto"/>
              <w:ind w:left="0" w:firstLine="0"/>
              <w:jc w:val="left"/>
            </w:pPr>
            <w:r>
              <w:rPr>
                <w:sz w:val="22"/>
              </w:rPr>
              <w:t>Day-stratified multi-classifier</w:t>
            </w:r>
          </w:p>
        </w:tc>
        <w:tc>
          <w:tcPr>
            <w:tcW w:w="1673" w:type="dxa"/>
            <w:tcBorders>
              <w:top w:val="single" w:sz="3" w:space="0" w:color="000000"/>
              <w:left w:val="single" w:sz="3" w:space="0" w:color="000000"/>
              <w:bottom w:val="single" w:sz="6" w:space="0" w:color="000000"/>
              <w:right w:val="single" w:sz="3" w:space="0" w:color="000000"/>
            </w:tcBorders>
          </w:tcPr>
          <w:p w14:paraId="4753CC35" w14:textId="77777777" w:rsidR="00B3527F" w:rsidRDefault="006A233E">
            <w:pPr>
              <w:spacing w:after="58" w:line="259" w:lineRule="auto"/>
              <w:ind w:left="0" w:firstLine="0"/>
              <w:jc w:val="left"/>
            </w:pPr>
            <w:r>
              <w:rPr>
                <w:sz w:val="22"/>
              </w:rPr>
              <w:t>Severe dengue</w:t>
            </w:r>
          </w:p>
          <w:p w14:paraId="74CDD7A8" w14:textId="77777777" w:rsidR="00B3527F" w:rsidRDefault="006A233E">
            <w:pPr>
              <w:spacing w:after="0" w:line="259" w:lineRule="auto"/>
              <w:ind w:left="0" w:firstLine="0"/>
              <w:jc w:val="left"/>
            </w:pPr>
            <w:r>
              <w:rPr>
                <w:sz w:val="22"/>
              </w:rPr>
              <w:t>(binary)</w:t>
            </w:r>
          </w:p>
        </w:tc>
        <w:tc>
          <w:tcPr>
            <w:tcW w:w="1673" w:type="dxa"/>
            <w:tcBorders>
              <w:top w:val="single" w:sz="3" w:space="0" w:color="000000"/>
              <w:left w:val="single" w:sz="3" w:space="0" w:color="000000"/>
              <w:bottom w:val="single" w:sz="6" w:space="0" w:color="000000"/>
              <w:right w:val="single" w:sz="3" w:space="0" w:color="000000"/>
            </w:tcBorders>
          </w:tcPr>
          <w:p w14:paraId="17D73009" w14:textId="77777777" w:rsidR="00B3527F" w:rsidRDefault="006A233E">
            <w:pPr>
              <w:spacing w:after="0" w:line="259" w:lineRule="auto"/>
              <w:ind w:left="0" w:firstLine="0"/>
            </w:pPr>
            <w:r>
              <w:rPr>
                <w:sz w:val="22"/>
              </w:rPr>
              <w:t>Day 2 Extra Trees 93.4% recall; stratifies by day, not age</w:t>
            </w:r>
          </w:p>
        </w:tc>
      </w:tr>
    </w:tbl>
    <w:p w14:paraId="5733A262" w14:textId="77777777" w:rsidR="003226CA" w:rsidRDefault="003226CA">
      <w:pPr>
        <w:pStyle w:val="Heading2"/>
        <w:tabs>
          <w:tab w:val="center" w:pos="4256"/>
        </w:tabs>
        <w:ind w:left="-15" w:right="0" w:firstLine="0"/>
      </w:pPr>
    </w:p>
    <w:p w14:paraId="003984F9" w14:textId="77777777" w:rsidR="003226CA" w:rsidRDefault="003226CA">
      <w:pPr>
        <w:pStyle w:val="Heading2"/>
        <w:tabs>
          <w:tab w:val="center" w:pos="4256"/>
        </w:tabs>
        <w:ind w:left="-15" w:right="0" w:firstLine="0"/>
      </w:pPr>
    </w:p>
    <w:p w14:paraId="6C1CF54C" w14:textId="72E96E4D" w:rsidR="00B3527F" w:rsidRDefault="006A233E">
      <w:pPr>
        <w:pStyle w:val="Heading2"/>
        <w:tabs>
          <w:tab w:val="center" w:pos="4256"/>
        </w:tabs>
        <w:ind w:left="-15" w:right="0" w:firstLine="0"/>
      </w:pPr>
      <w:r>
        <w:t>2.2</w:t>
      </w:r>
      <w:r>
        <w:tab/>
        <w:t>Summary and Identified Research Gaps</w:t>
      </w:r>
    </w:p>
    <w:p w14:paraId="2DFB5348" w14:textId="77777777" w:rsidR="00B3527F" w:rsidRDefault="006A233E">
      <w:pPr>
        <w:spacing w:after="282" w:line="259" w:lineRule="auto"/>
        <w:ind w:left="-5" w:right="153"/>
      </w:pPr>
      <w:r>
        <w:t>The literature synthesis reveals four main research gaps:</w:t>
      </w:r>
    </w:p>
    <w:p w14:paraId="1DB6AF93" w14:textId="77777777" w:rsidR="00B3527F" w:rsidRDefault="006A233E">
      <w:pPr>
        <w:numPr>
          <w:ilvl w:val="0"/>
          <w:numId w:val="7"/>
        </w:numPr>
        <w:ind w:right="153" w:hanging="299"/>
      </w:pPr>
      <w:r>
        <w:rPr>
          <w:b/>
        </w:rPr>
        <w:t xml:space="preserve">Limited age-stratified dengue ML: </w:t>
      </w:r>
      <w:r>
        <w:t>While early studies examined pediatric cohorts independently [2, 1], contemporary SHAP-based studies primarily train on pooled cohorts, overlooking potential age-sp</w:t>
      </w:r>
      <w:r>
        <w:t>ecific patterns.</w:t>
      </w:r>
    </w:p>
    <w:p w14:paraId="047A59A5" w14:textId="77777777" w:rsidR="00B3527F" w:rsidRDefault="006A233E">
      <w:pPr>
        <w:numPr>
          <w:ilvl w:val="0"/>
          <w:numId w:val="7"/>
        </w:numPr>
        <w:ind w:right="153" w:hanging="299"/>
      </w:pPr>
      <w:r>
        <w:rPr>
          <w:b/>
        </w:rPr>
        <w:t xml:space="preserve">Limited subgroup-conditioned SHAP comparison: </w:t>
      </w:r>
      <w:r>
        <w:t>Published dengue ML literature does not quantitatively compare SHAP feature attributions computed within pediatric versus adult subgroups against pooled summaries.</w:t>
      </w:r>
    </w:p>
    <w:p w14:paraId="64CDCE1B" w14:textId="77777777" w:rsidR="00B3527F" w:rsidRDefault="006A233E">
      <w:pPr>
        <w:numPr>
          <w:ilvl w:val="0"/>
          <w:numId w:val="7"/>
        </w:numPr>
        <w:ind w:right="153" w:hanging="299"/>
      </w:pPr>
      <w:r>
        <w:rPr>
          <w:b/>
        </w:rPr>
        <w:t>Limited quantitative extracti</w:t>
      </w:r>
      <w:r>
        <w:rPr>
          <w:b/>
        </w:rPr>
        <w:t xml:space="preserve">on of interpretable SHAP-associated feature splits: </w:t>
      </w:r>
      <w:r>
        <w:t>Existing studies largely rely on qualitative inspection of SHAP plots rather than programmatically extracting explicit feature splits associated with model predictions.</w:t>
      </w:r>
    </w:p>
    <w:p w14:paraId="4668C05E" w14:textId="77777777" w:rsidR="00B3527F" w:rsidRDefault="006A233E">
      <w:pPr>
        <w:numPr>
          <w:ilvl w:val="0"/>
          <w:numId w:val="7"/>
        </w:numPr>
        <w:spacing w:after="188"/>
        <w:ind w:right="153" w:hanging="299"/>
      </w:pPr>
      <w:r>
        <w:rPr>
          <w:b/>
        </w:rPr>
        <w:t>Limited translation into a structur</w:t>
      </w:r>
      <w:r>
        <w:rPr>
          <w:b/>
        </w:rPr>
        <w:t xml:space="preserve">ed data-collection application: </w:t>
      </w:r>
      <w:r>
        <w:t>Within the literature reviewed in this study, there is a lack of translation of such age-aware XAI analysis into an application layer that can support structured longitudinal data collection for future temporal research.</w:t>
      </w:r>
    </w:p>
    <w:p w14:paraId="3BA8B8D4" w14:textId="77777777" w:rsidR="00B3527F" w:rsidRDefault="006A233E">
      <w:pPr>
        <w:spacing w:after="0"/>
        <w:ind w:left="-5"/>
      </w:pPr>
      <w:r>
        <w:lastRenderedPageBreak/>
        <w:t>Thi</w:t>
      </w:r>
      <w:r>
        <w:t xml:space="preserve">s study addresses these gaps by evaluating age-stratified modeling, computing </w:t>
      </w:r>
      <w:proofErr w:type="spellStart"/>
      <w:r>
        <w:t>subgroupconditioned</w:t>
      </w:r>
      <w:proofErr w:type="spellEnd"/>
      <w:r>
        <w:t xml:space="preserve"> SHAP attributions, using shallow decision trees to extract feature splits, and integrating the resulting models into an early-stage explainable risk-assessmen</w:t>
      </w:r>
      <w:r>
        <w:t>t dashboard.</w:t>
      </w:r>
      <w:r>
        <w:br w:type="page"/>
      </w:r>
    </w:p>
    <w:p w14:paraId="52C77F52" w14:textId="77777777" w:rsidR="00B3527F" w:rsidRDefault="006A233E">
      <w:pPr>
        <w:spacing w:after="496" w:line="265" w:lineRule="auto"/>
        <w:ind w:right="168"/>
        <w:jc w:val="center"/>
      </w:pPr>
      <w:r>
        <w:rPr>
          <w:b/>
          <w:sz w:val="50"/>
        </w:rPr>
        <w:lastRenderedPageBreak/>
        <w:t>Chapter 3</w:t>
      </w:r>
    </w:p>
    <w:p w14:paraId="4A6C529E" w14:textId="77777777" w:rsidR="00B3527F" w:rsidRDefault="006A233E">
      <w:pPr>
        <w:pStyle w:val="Heading1"/>
        <w:spacing w:after="818"/>
        <w:ind w:left="10" w:right="168"/>
      </w:pPr>
      <w:r>
        <w:t>Methodology and System Development</w:t>
      </w:r>
    </w:p>
    <w:p w14:paraId="38AA4B78" w14:textId="77777777" w:rsidR="00B3527F" w:rsidRDefault="006A233E">
      <w:pPr>
        <w:pStyle w:val="Heading2"/>
        <w:tabs>
          <w:tab w:val="center" w:pos="3450"/>
        </w:tabs>
        <w:ind w:left="-15" w:right="0" w:firstLine="0"/>
      </w:pPr>
      <w:r>
        <w:t>3.1</w:t>
      </w:r>
      <w:r>
        <w:tab/>
        <w:t>Overall Research Architecture</w:t>
      </w:r>
    </w:p>
    <w:p w14:paraId="781E0CC9" w14:textId="77777777" w:rsidR="00B3527F" w:rsidRDefault="006A233E">
      <w:pPr>
        <w:spacing w:after="282" w:line="259" w:lineRule="auto"/>
        <w:ind w:left="-5" w:right="153"/>
      </w:pPr>
      <w:r>
        <w:t>The overall system architecture is conceptually divided into two distinct layers:</w:t>
      </w:r>
    </w:p>
    <w:p w14:paraId="33DD8530" w14:textId="77777777" w:rsidR="00B3527F" w:rsidRDefault="006A233E">
      <w:pPr>
        <w:numPr>
          <w:ilvl w:val="0"/>
          <w:numId w:val="8"/>
        </w:numPr>
        <w:ind w:right="153" w:hanging="299"/>
      </w:pPr>
      <w:r>
        <w:rPr>
          <w:b/>
        </w:rPr>
        <w:t xml:space="preserve">Analytical Pipeline: </w:t>
      </w:r>
      <w:r>
        <w:t>This layer handles dataset collection, NS1 filtering, feature engineering, age-stratification into pediatric and adult cohorts, model training, evaluation, and SHAP-based feature split extraction.</w:t>
      </w:r>
    </w:p>
    <w:p w14:paraId="544B5A2D" w14:textId="77777777" w:rsidR="00B3527F" w:rsidRDefault="006A233E">
      <w:pPr>
        <w:numPr>
          <w:ilvl w:val="0"/>
          <w:numId w:val="8"/>
        </w:numPr>
        <w:spacing w:after="187"/>
        <w:ind w:right="153" w:hanging="299"/>
      </w:pPr>
      <w:r>
        <w:rPr>
          <w:b/>
        </w:rPr>
        <w:t xml:space="preserve">Application / Research Layer: </w:t>
      </w:r>
      <w:r>
        <w:t>This layer translates the ana</w:t>
      </w:r>
      <w:r>
        <w:t>lytical models into a functional Early-stage Dengue Risk Assessment Dashboard, providing age-aware risk evaluation and longitudinal snapshot monitoring.</w:t>
      </w:r>
    </w:p>
    <w:p w14:paraId="69CF6515" w14:textId="77777777" w:rsidR="00B3527F" w:rsidRDefault="006A233E">
      <w:pPr>
        <w:spacing w:after="585"/>
        <w:ind w:left="-5" w:right="153"/>
      </w:pPr>
      <w:r>
        <w:t>Figure 3.1 outlines this two-layer workflow.</w:t>
      </w:r>
    </w:p>
    <w:p w14:paraId="5465D6AE" w14:textId="77777777" w:rsidR="00B3527F" w:rsidRDefault="006A233E">
      <w:pPr>
        <w:pStyle w:val="Heading2"/>
        <w:tabs>
          <w:tab w:val="center" w:pos="3395"/>
        </w:tabs>
        <w:spacing w:after="344"/>
        <w:ind w:left="-15" w:right="0" w:firstLine="0"/>
      </w:pPr>
      <w:r>
        <w:t>3.2</w:t>
      </w:r>
      <w:r>
        <w:tab/>
        <w:t>Dataset and Clinical Features</w:t>
      </w:r>
    </w:p>
    <w:p w14:paraId="61E9BB4F" w14:textId="77777777" w:rsidR="00B3527F" w:rsidRDefault="006A233E">
      <w:pPr>
        <w:pStyle w:val="Heading3"/>
        <w:tabs>
          <w:tab w:val="center" w:pos="2395"/>
        </w:tabs>
        <w:ind w:left="-15" w:right="0" w:firstLine="0"/>
      </w:pPr>
      <w:r>
        <w:t>3.2.1</w:t>
      </w:r>
      <w:r>
        <w:tab/>
        <w:t>Dataset Descriptio</w:t>
      </w:r>
      <w:r>
        <w:t>n</w:t>
      </w:r>
    </w:p>
    <w:p w14:paraId="5EC3A754" w14:textId="77777777" w:rsidR="00B3527F" w:rsidRDefault="006A233E">
      <w:pPr>
        <w:spacing w:after="445"/>
        <w:ind w:left="-5" w:right="153"/>
      </w:pPr>
      <w:r>
        <w:t xml:space="preserve">This study used the </w:t>
      </w:r>
      <w:proofErr w:type="gramStart"/>
      <w:r>
        <w:t>public ”Comprehensive</w:t>
      </w:r>
      <w:proofErr w:type="gramEnd"/>
      <w:r>
        <w:t xml:space="preserve"> Dengue Hematology and Clinical Dataset” from Bangladesh [4]. The initial dataset is retrospective in nature and contains 1,329 records of dengue patients.</w:t>
      </w:r>
    </w:p>
    <w:p w14:paraId="12F7355C" w14:textId="77777777" w:rsidR="00B3527F" w:rsidRDefault="006A233E">
      <w:pPr>
        <w:pStyle w:val="Heading3"/>
        <w:tabs>
          <w:tab w:val="center" w:pos="2638"/>
        </w:tabs>
        <w:ind w:left="-15" w:right="0" w:firstLine="0"/>
      </w:pPr>
      <w:r>
        <w:t>3.2.2</w:t>
      </w:r>
      <w:r>
        <w:tab/>
        <w:t>Hematological Features</w:t>
      </w:r>
    </w:p>
    <w:p w14:paraId="30C6B6DB" w14:textId="77777777" w:rsidR="00B3527F" w:rsidRDefault="006A233E">
      <w:pPr>
        <w:ind w:left="-5" w:right="153"/>
      </w:pPr>
      <w:r>
        <w:t>The dataset includes routine clinical blood parameters essential for assessing dengue progression:</w:t>
      </w:r>
    </w:p>
    <w:p w14:paraId="5261BE62" w14:textId="77777777" w:rsidR="00B3527F" w:rsidRDefault="006A233E">
      <w:pPr>
        <w:spacing w:after="322" w:line="259" w:lineRule="auto"/>
        <w:ind w:left="1354" w:firstLine="0"/>
        <w:jc w:val="left"/>
      </w:pPr>
      <w:r>
        <w:rPr>
          <w:noProof/>
        </w:rPr>
        <w:lastRenderedPageBreak/>
        <w:drawing>
          <wp:inline distT="0" distB="0" distL="0" distR="0" wp14:anchorId="585A1A9A" wp14:editId="13BB5D3D">
            <wp:extent cx="4011841" cy="6646482"/>
            <wp:effectExtent l="0" t="0" r="0" b="0"/>
            <wp:docPr id="1398" name="Picture 1398"/>
            <wp:cNvGraphicFramePr/>
            <a:graphic xmlns:a="http://schemas.openxmlformats.org/drawingml/2006/main">
              <a:graphicData uri="http://schemas.openxmlformats.org/drawingml/2006/picture">
                <pic:pic xmlns:pic="http://schemas.openxmlformats.org/drawingml/2006/picture">
                  <pic:nvPicPr>
                    <pic:cNvPr id="1398" name="Picture 1398"/>
                    <pic:cNvPicPr/>
                  </pic:nvPicPr>
                  <pic:blipFill>
                    <a:blip r:embed="rId13"/>
                    <a:stretch>
                      <a:fillRect/>
                    </a:stretch>
                  </pic:blipFill>
                  <pic:spPr>
                    <a:xfrm>
                      <a:off x="0" y="0"/>
                      <a:ext cx="4011841" cy="6646482"/>
                    </a:xfrm>
                    <a:prstGeom prst="rect">
                      <a:avLst/>
                    </a:prstGeom>
                  </pic:spPr>
                </pic:pic>
              </a:graphicData>
            </a:graphic>
          </wp:inline>
        </w:drawing>
      </w:r>
    </w:p>
    <w:p w14:paraId="0AD192BE" w14:textId="77777777" w:rsidR="00B3527F" w:rsidRDefault="006A233E">
      <w:pPr>
        <w:spacing w:line="246" w:lineRule="auto"/>
        <w:ind w:left="-5" w:right="153"/>
      </w:pPr>
      <w:r>
        <w:t xml:space="preserve">Figure 3.1: Workflow overview highlighting the division between the Analytical Pipeline (dataset to XAI evaluation) and the Application Layer (Early-stage </w:t>
      </w:r>
      <w:r>
        <w:t>Dengue Risk Dashboard).</w:t>
      </w:r>
    </w:p>
    <w:p w14:paraId="24F72E09" w14:textId="77777777" w:rsidR="00B3527F" w:rsidRDefault="006A233E">
      <w:pPr>
        <w:numPr>
          <w:ilvl w:val="0"/>
          <w:numId w:val="9"/>
        </w:numPr>
        <w:spacing w:after="242"/>
        <w:ind w:right="153" w:hanging="234"/>
      </w:pPr>
      <w:r>
        <w:rPr>
          <w:b/>
        </w:rPr>
        <w:t xml:space="preserve">WBC (White Blood Cell Count): </w:t>
      </w:r>
      <w:r>
        <w:t>Indicates potential leukopenia common in viral infections.</w:t>
      </w:r>
    </w:p>
    <w:p w14:paraId="39ADCCC9" w14:textId="77777777" w:rsidR="00B3527F" w:rsidRDefault="006A233E">
      <w:pPr>
        <w:numPr>
          <w:ilvl w:val="0"/>
          <w:numId w:val="9"/>
        </w:numPr>
        <w:spacing w:after="331" w:line="259" w:lineRule="auto"/>
        <w:ind w:right="153" w:hanging="234"/>
      </w:pPr>
      <w:r>
        <w:rPr>
          <w:b/>
        </w:rPr>
        <w:t xml:space="preserve">HCT (Hematocrit): </w:t>
      </w:r>
      <w:r>
        <w:t>Used to monitor plasma leakage and hemoconcentration.</w:t>
      </w:r>
    </w:p>
    <w:p w14:paraId="5B9619BA" w14:textId="77777777" w:rsidR="00B3527F" w:rsidRDefault="006A233E">
      <w:pPr>
        <w:numPr>
          <w:ilvl w:val="0"/>
          <w:numId w:val="9"/>
        </w:numPr>
        <w:spacing w:after="331" w:line="259" w:lineRule="auto"/>
        <w:ind w:right="153" w:hanging="234"/>
      </w:pPr>
      <w:r>
        <w:rPr>
          <w:b/>
        </w:rPr>
        <w:t xml:space="preserve">RBC (Red Blood Cell Count): </w:t>
      </w:r>
      <w:r>
        <w:t>A routine component of complete blood count</w:t>
      </w:r>
      <w:r>
        <w:t>s.</w:t>
      </w:r>
    </w:p>
    <w:p w14:paraId="2865E530" w14:textId="77777777" w:rsidR="00B3527F" w:rsidRDefault="006A233E">
      <w:pPr>
        <w:numPr>
          <w:ilvl w:val="0"/>
          <w:numId w:val="9"/>
        </w:numPr>
        <w:spacing w:after="330" w:line="259" w:lineRule="auto"/>
        <w:ind w:right="153" w:hanging="234"/>
      </w:pPr>
      <w:r>
        <w:rPr>
          <w:b/>
        </w:rPr>
        <w:lastRenderedPageBreak/>
        <w:t xml:space="preserve">Lymphocyte %: </w:t>
      </w:r>
      <w:r>
        <w:t>Proportion of lymphocytes, reflecting immune response.</w:t>
      </w:r>
    </w:p>
    <w:p w14:paraId="68163C80" w14:textId="77777777" w:rsidR="00B3527F" w:rsidRDefault="006A233E">
      <w:pPr>
        <w:numPr>
          <w:ilvl w:val="0"/>
          <w:numId w:val="9"/>
        </w:numPr>
        <w:spacing w:after="0" w:line="531" w:lineRule="auto"/>
        <w:ind w:right="153" w:hanging="234"/>
      </w:pPr>
      <w:r>
        <w:rPr>
          <w:b/>
        </w:rPr>
        <w:t xml:space="preserve">Neutrophil %: </w:t>
      </w:r>
      <w:r>
        <w:t xml:space="preserve">Proportion of neutrophils. </w:t>
      </w:r>
      <w:r>
        <w:rPr>
          <w:rFonts w:ascii="Calibri" w:eastAsia="Calibri" w:hAnsi="Calibri" w:cs="Calibri"/>
        </w:rPr>
        <w:t xml:space="preserve">• </w:t>
      </w:r>
      <w:r>
        <w:rPr>
          <w:b/>
        </w:rPr>
        <w:t>AST (Aspartate Aminotransferase) &amp; ALT (Alanine Aminotransferase):</w:t>
      </w:r>
    </w:p>
    <w:p w14:paraId="381BE114" w14:textId="77777777" w:rsidR="00B3527F" w:rsidRDefault="006A233E">
      <w:pPr>
        <w:spacing w:after="311" w:line="259" w:lineRule="auto"/>
        <w:ind w:left="595" w:right="153"/>
      </w:pPr>
      <w:r>
        <w:t>Biochemical markers indicating liver involvement.</w:t>
      </w:r>
    </w:p>
    <w:p w14:paraId="2096894B" w14:textId="77777777" w:rsidR="00B3527F" w:rsidRDefault="006A233E">
      <w:pPr>
        <w:numPr>
          <w:ilvl w:val="0"/>
          <w:numId w:val="9"/>
        </w:numPr>
        <w:spacing w:after="440"/>
        <w:ind w:right="153" w:hanging="234"/>
      </w:pPr>
      <w:r>
        <w:rPr>
          <w:b/>
        </w:rPr>
        <w:t xml:space="preserve">PLT (Platelet Count): </w:t>
      </w:r>
      <w:r>
        <w:t xml:space="preserve">A </w:t>
      </w:r>
      <w:r>
        <w:t>critical indicator of dengue severity, used primarily to construct the target variable.</w:t>
      </w:r>
    </w:p>
    <w:p w14:paraId="4A1DD198" w14:textId="77777777" w:rsidR="00B3527F" w:rsidRDefault="006A233E">
      <w:pPr>
        <w:pStyle w:val="Heading3"/>
        <w:tabs>
          <w:tab w:val="center" w:pos="2569"/>
        </w:tabs>
        <w:ind w:left="-15" w:right="0" w:firstLine="0"/>
      </w:pPr>
      <w:r>
        <w:t>3.2.3</w:t>
      </w:r>
      <w:r>
        <w:tab/>
        <w:t>Demographic Features</w:t>
      </w:r>
    </w:p>
    <w:p w14:paraId="74FE9BC4" w14:textId="77777777" w:rsidR="00B3527F" w:rsidRDefault="006A233E">
      <w:pPr>
        <w:spacing w:after="445"/>
        <w:ind w:left="-5" w:right="153"/>
      </w:pPr>
      <w:r>
        <w:t>The dataset includes patient age and gender. Age plays a critical role in establishing the age-based cohort definitions, allowing the separation of pediatric and adult patients for stratified analysis.</w:t>
      </w:r>
    </w:p>
    <w:p w14:paraId="66AAAF74" w14:textId="77777777" w:rsidR="00B3527F" w:rsidRDefault="006A233E">
      <w:pPr>
        <w:pStyle w:val="Heading3"/>
        <w:tabs>
          <w:tab w:val="center" w:pos="4040"/>
        </w:tabs>
        <w:ind w:left="-15" w:right="0" w:firstLine="0"/>
      </w:pPr>
      <w:r>
        <w:t>3.2.4</w:t>
      </w:r>
      <w:r>
        <w:tab/>
        <w:t>Feature Description and Clinical Relevance</w:t>
      </w:r>
    </w:p>
    <w:p w14:paraId="3D19DBB8" w14:textId="77777777" w:rsidR="00B3527F" w:rsidRDefault="006A233E">
      <w:pPr>
        <w:spacing w:after="577"/>
        <w:ind w:left="-5" w:right="153"/>
      </w:pPr>
      <w:r>
        <w:t>Table</w:t>
      </w:r>
      <w:r>
        <w:t xml:space="preserve"> 3.1 details the clinical and demographic variables used in this study, clarifying their roles. Importantly, PLT is strictly used for target construction and is excluded from the predictor set.</w:t>
      </w:r>
    </w:p>
    <w:p w14:paraId="240EEEDF" w14:textId="77777777" w:rsidR="00B3527F" w:rsidRDefault="006A233E">
      <w:pPr>
        <w:pStyle w:val="Heading2"/>
        <w:tabs>
          <w:tab w:val="center" w:pos="4502"/>
        </w:tabs>
        <w:spacing w:after="344"/>
        <w:ind w:left="-15" w:right="0" w:firstLine="0"/>
      </w:pPr>
      <w:r>
        <w:t>3.3</w:t>
      </w:r>
      <w:r>
        <w:tab/>
        <w:t>Data Preprocessing and Cohort Formation</w:t>
      </w:r>
    </w:p>
    <w:p w14:paraId="6BEEB05C" w14:textId="77777777" w:rsidR="00B3527F" w:rsidRDefault="006A233E">
      <w:pPr>
        <w:pStyle w:val="Heading3"/>
        <w:tabs>
          <w:tab w:val="center" w:pos="2991"/>
        </w:tabs>
        <w:ind w:left="-15" w:right="0" w:firstLine="0"/>
      </w:pPr>
      <w:r>
        <w:t>3.3.1</w:t>
      </w:r>
      <w:r>
        <w:tab/>
        <w:t>NS1-based Da</w:t>
      </w:r>
      <w:r>
        <w:t>taset Filtering</w:t>
      </w:r>
    </w:p>
    <w:p w14:paraId="3EF0A0F9" w14:textId="77777777" w:rsidR="00B3527F" w:rsidRDefault="006A233E">
      <w:pPr>
        <w:spacing w:after="445"/>
        <w:ind w:left="-5" w:right="153"/>
      </w:pPr>
      <w:r>
        <w:t>To ensure diagnostic certainty, records negative or missing for the Dengue NS1 antigen were excluded. This filtering reduced the initial 1,329 records to 972 laboratory-confirmed NS1-positive cases.</w:t>
      </w:r>
    </w:p>
    <w:p w14:paraId="305C4B7F" w14:textId="77777777" w:rsidR="00B3527F" w:rsidRDefault="006A233E">
      <w:pPr>
        <w:pStyle w:val="Heading3"/>
        <w:tabs>
          <w:tab w:val="center" w:pos="2733"/>
        </w:tabs>
        <w:ind w:left="-15" w:right="0" w:firstLine="0"/>
      </w:pPr>
      <w:r>
        <w:t>3.3.2</w:t>
      </w:r>
      <w:r>
        <w:tab/>
        <w:t>Missing-value Treatment</w:t>
      </w:r>
    </w:p>
    <w:p w14:paraId="5FC91536" w14:textId="77777777" w:rsidR="00B3527F" w:rsidRDefault="006A233E">
      <w:pPr>
        <w:ind w:left="-5" w:right="153"/>
      </w:pPr>
      <w:r>
        <w:t>Missing num</w:t>
      </w:r>
      <w:r>
        <w:t>erical values within the filtered dataset were handled using median imputation. This approach is robust to outliers and preserves the central tendency of clinical distributions without introducing significant bias.</w:t>
      </w:r>
    </w:p>
    <w:p w14:paraId="403F9CCC" w14:textId="77777777" w:rsidR="00B3527F" w:rsidRDefault="006A233E">
      <w:pPr>
        <w:spacing w:after="0" w:line="259" w:lineRule="auto"/>
        <w:ind w:left="319" w:right="477"/>
        <w:jc w:val="center"/>
      </w:pPr>
      <w:r>
        <w:t>Table 3.1: Feature Description and Clinic</w:t>
      </w:r>
      <w:r>
        <w:t>al Relevance</w:t>
      </w:r>
    </w:p>
    <w:tbl>
      <w:tblPr>
        <w:tblStyle w:val="TableGrid"/>
        <w:tblW w:w="9018" w:type="dxa"/>
        <w:tblInd w:w="4" w:type="dxa"/>
        <w:tblCellMar>
          <w:top w:w="40" w:type="dxa"/>
          <w:left w:w="124" w:type="dxa"/>
          <w:bottom w:w="0" w:type="dxa"/>
          <w:right w:w="123" w:type="dxa"/>
        </w:tblCellMar>
        <w:tblLook w:val="04A0" w:firstRow="1" w:lastRow="0" w:firstColumn="1" w:lastColumn="0" w:noHBand="0" w:noVBand="1"/>
      </w:tblPr>
      <w:tblGrid>
        <w:gridCol w:w="1789"/>
        <w:gridCol w:w="1721"/>
        <w:gridCol w:w="2231"/>
        <w:gridCol w:w="3277"/>
      </w:tblGrid>
      <w:tr w:rsidR="00B3527F" w14:paraId="4F6A8869" w14:textId="77777777">
        <w:trPr>
          <w:trHeight w:val="297"/>
        </w:trPr>
        <w:tc>
          <w:tcPr>
            <w:tcW w:w="1792" w:type="dxa"/>
            <w:tcBorders>
              <w:top w:val="single" w:sz="3" w:space="0" w:color="000000"/>
              <w:left w:val="single" w:sz="3" w:space="0" w:color="000000"/>
              <w:bottom w:val="single" w:sz="3" w:space="0" w:color="000000"/>
              <w:right w:val="single" w:sz="3" w:space="0" w:color="000000"/>
            </w:tcBorders>
          </w:tcPr>
          <w:p w14:paraId="636F1254" w14:textId="77777777" w:rsidR="00B3527F" w:rsidRDefault="006A233E">
            <w:pPr>
              <w:spacing w:after="0" w:line="259" w:lineRule="auto"/>
              <w:ind w:left="0" w:firstLine="0"/>
              <w:jc w:val="left"/>
            </w:pPr>
            <w:r>
              <w:rPr>
                <w:b/>
              </w:rPr>
              <w:t>Feature</w:t>
            </w:r>
          </w:p>
        </w:tc>
        <w:tc>
          <w:tcPr>
            <w:tcW w:w="1697" w:type="dxa"/>
            <w:tcBorders>
              <w:top w:val="single" w:sz="3" w:space="0" w:color="000000"/>
              <w:left w:val="single" w:sz="3" w:space="0" w:color="000000"/>
              <w:bottom w:val="single" w:sz="3" w:space="0" w:color="000000"/>
              <w:right w:val="single" w:sz="3" w:space="0" w:color="000000"/>
            </w:tcBorders>
          </w:tcPr>
          <w:p w14:paraId="371F00A6" w14:textId="77777777" w:rsidR="00B3527F" w:rsidRDefault="006A233E">
            <w:pPr>
              <w:spacing w:after="0" w:line="259" w:lineRule="auto"/>
              <w:ind w:left="0" w:firstLine="0"/>
              <w:jc w:val="left"/>
            </w:pPr>
            <w:r>
              <w:rPr>
                <w:b/>
              </w:rPr>
              <w:t>Category</w:t>
            </w:r>
          </w:p>
        </w:tc>
        <w:tc>
          <w:tcPr>
            <w:tcW w:w="2237" w:type="dxa"/>
            <w:tcBorders>
              <w:top w:val="single" w:sz="3" w:space="0" w:color="000000"/>
              <w:left w:val="single" w:sz="3" w:space="0" w:color="000000"/>
              <w:bottom w:val="single" w:sz="3" w:space="0" w:color="000000"/>
              <w:right w:val="single" w:sz="3" w:space="0" w:color="000000"/>
            </w:tcBorders>
          </w:tcPr>
          <w:p w14:paraId="3B68BBDE" w14:textId="77777777" w:rsidR="00B3527F" w:rsidRDefault="006A233E">
            <w:pPr>
              <w:spacing w:after="0" w:line="259" w:lineRule="auto"/>
              <w:ind w:left="0" w:firstLine="0"/>
              <w:jc w:val="left"/>
            </w:pPr>
            <w:r>
              <w:rPr>
                <w:b/>
              </w:rPr>
              <w:t>Description</w:t>
            </w:r>
          </w:p>
        </w:tc>
        <w:tc>
          <w:tcPr>
            <w:tcW w:w="3292" w:type="dxa"/>
            <w:tcBorders>
              <w:top w:val="single" w:sz="3" w:space="0" w:color="000000"/>
              <w:left w:val="single" w:sz="3" w:space="0" w:color="000000"/>
              <w:bottom w:val="single" w:sz="3" w:space="0" w:color="000000"/>
              <w:right w:val="single" w:sz="3" w:space="0" w:color="000000"/>
            </w:tcBorders>
          </w:tcPr>
          <w:p w14:paraId="3BFC0C24" w14:textId="77777777" w:rsidR="00B3527F" w:rsidRDefault="006A233E">
            <w:pPr>
              <w:spacing w:after="0" w:line="259" w:lineRule="auto"/>
              <w:ind w:left="0" w:firstLine="0"/>
              <w:jc w:val="left"/>
            </w:pPr>
            <w:r>
              <w:rPr>
                <w:b/>
              </w:rPr>
              <w:t>Role in Model</w:t>
            </w:r>
          </w:p>
        </w:tc>
      </w:tr>
      <w:tr w:rsidR="00B3527F" w14:paraId="48E166AC" w14:textId="77777777">
        <w:trPr>
          <w:trHeight w:val="297"/>
        </w:trPr>
        <w:tc>
          <w:tcPr>
            <w:tcW w:w="1792" w:type="dxa"/>
            <w:tcBorders>
              <w:top w:val="single" w:sz="3" w:space="0" w:color="000000"/>
              <w:left w:val="single" w:sz="3" w:space="0" w:color="000000"/>
              <w:bottom w:val="single" w:sz="3" w:space="0" w:color="000000"/>
              <w:right w:val="single" w:sz="3" w:space="0" w:color="000000"/>
            </w:tcBorders>
          </w:tcPr>
          <w:p w14:paraId="44FFFAFD" w14:textId="77777777" w:rsidR="00B3527F" w:rsidRDefault="006A233E">
            <w:pPr>
              <w:spacing w:after="0" w:line="259" w:lineRule="auto"/>
              <w:ind w:left="0" w:firstLine="0"/>
              <w:jc w:val="left"/>
            </w:pPr>
            <w:r>
              <w:t>Age</w:t>
            </w:r>
          </w:p>
        </w:tc>
        <w:tc>
          <w:tcPr>
            <w:tcW w:w="1697" w:type="dxa"/>
            <w:tcBorders>
              <w:top w:val="single" w:sz="3" w:space="0" w:color="000000"/>
              <w:left w:val="single" w:sz="3" w:space="0" w:color="000000"/>
              <w:bottom w:val="single" w:sz="3" w:space="0" w:color="000000"/>
              <w:right w:val="single" w:sz="3" w:space="0" w:color="000000"/>
            </w:tcBorders>
          </w:tcPr>
          <w:p w14:paraId="2B4C8365" w14:textId="77777777" w:rsidR="00B3527F" w:rsidRDefault="006A233E">
            <w:pPr>
              <w:spacing w:after="0" w:line="259" w:lineRule="auto"/>
              <w:ind w:left="0" w:firstLine="0"/>
              <w:jc w:val="left"/>
            </w:pPr>
            <w:r>
              <w:t>Demographic</w:t>
            </w:r>
          </w:p>
        </w:tc>
        <w:tc>
          <w:tcPr>
            <w:tcW w:w="2237" w:type="dxa"/>
            <w:tcBorders>
              <w:top w:val="single" w:sz="3" w:space="0" w:color="000000"/>
              <w:left w:val="single" w:sz="3" w:space="0" w:color="000000"/>
              <w:bottom w:val="single" w:sz="3" w:space="0" w:color="000000"/>
              <w:right w:val="single" w:sz="3" w:space="0" w:color="000000"/>
            </w:tcBorders>
          </w:tcPr>
          <w:p w14:paraId="3159781C" w14:textId="77777777" w:rsidR="00B3527F" w:rsidRDefault="006A233E">
            <w:pPr>
              <w:spacing w:after="0" w:line="259" w:lineRule="auto"/>
              <w:ind w:left="0" w:firstLine="0"/>
              <w:jc w:val="left"/>
            </w:pPr>
            <w:r>
              <w:t>Patient age</w:t>
            </w:r>
          </w:p>
        </w:tc>
        <w:tc>
          <w:tcPr>
            <w:tcW w:w="3292" w:type="dxa"/>
            <w:tcBorders>
              <w:top w:val="single" w:sz="3" w:space="0" w:color="000000"/>
              <w:left w:val="single" w:sz="3" w:space="0" w:color="000000"/>
              <w:bottom w:val="single" w:sz="3" w:space="0" w:color="000000"/>
              <w:right w:val="single" w:sz="3" w:space="0" w:color="000000"/>
            </w:tcBorders>
          </w:tcPr>
          <w:p w14:paraId="50618969" w14:textId="77777777" w:rsidR="00B3527F" w:rsidRDefault="006A233E">
            <w:pPr>
              <w:spacing w:after="0" w:line="259" w:lineRule="auto"/>
              <w:ind w:left="0" w:firstLine="0"/>
              <w:jc w:val="left"/>
            </w:pPr>
            <w:r>
              <w:t>Predictor + cohort split</w:t>
            </w:r>
          </w:p>
        </w:tc>
      </w:tr>
      <w:tr w:rsidR="00B3527F" w14:paraId="466705B5" w14:textId="77777777">
        <w:trPr>
          <w:trHeight w:val="297"/>
        </w:trPr>
        <w:tc>
          <w:tcPr>
            <w:tcW w:w="1792" w:type="dxa"/>
            <w:tcBorders>
              <w:top w:val="single" w:sz="3" w:space="0" w:color="000000"/>
              <w:left w:val="single" w:sz="3" w:space="0" w:color="000000"/>
              <w:bottom w:val="single" w:sz="3" w:space="0" w:color="000000"/>
              <w:right w:val="single" w:sz="3" w:space="0" w:color="000000"/>
            </w:tcBorders>
          </w:tcPr>
          <w:p w14:paraId="0A2CB30C" w14:textId="77777777" w:rsidR="00B3527F" w:rsidRDefault="006A233E">
            <w:pPr>
              <w:spacing w:after="0" w:line="259" w:lineRule="auto"/>
              <w:ind w:left="0" w:firstLine="0"/>
              <w:jc w:val="left"/>
            </w:pPr>
            <w:r>
              <w:lastRenderedPageBreak/>
              <w:t>Gender</w:t>
            </w:r>
          </w:p>
        </w:tc>
        <w:tc>
          <w:tcPr>
            <w:tcW w:w="1697" w:type="dxa"/>
            <w:tcBorders>
              <w:top w:val="single" w:sz="3" w:space="0" w:color="000000"/>
              <w:left w:val="single" w:sz="3" w:space="0" w:color="000000"/>
              <w:bottom w:val="single" w:sz="3" w:space="0" w:color="000000"/>
              <w:right w:val="single" w:sz="3" w:space="0" w:color="000000"/>
            </w:tcBorders>
          </w:tcPr>
          <w:p w14:paraId="6FDD8FAD" w14:textId="77777777" w:rsidR="00B3527F" w:rsidRDefault="006A233E">
            <w:pPr>
              <w:spacing w:after="0" w:line="259" w:lineRule="auto"/>
              <w:ind w:left="0" w:firstLine="0"/>
              <w:jc w:val="left"/>
            </w:pPr>
            <w:r>
              <w:t>Demographic</w:t>
            </w:r>
          </w:p>
        </w:tc>
        <w:tc>
          <w:tcPr>
            <w:tcW w:w="2237" w:type="dxa"/>
            <w:tcBorders>
              <w:top w:val="single" w:sz="3" w:space="0" w:color="000000"/>
              <w:left w:val="single" w:sz="3" w:space="0" w:color="000000"/>
              <w:bottom w:val="single" w:sz="3" w:space="0" w:color="000000"/>
              <w:right w:val="single" w:sz="3" w:space="0" w:color="000000"/>
            </w:tcBorders>
          </w:tcPr>
          <w:p w14:paraId="21DDC228" w14:textId="77777777" w:rsidR="00B3527F" w:rsidRDefault="006A233E">
            <w:pPr>
              <w:spacing w:after="0" w:line="259" w:lineRule="auto"/>
              <w:ind w:left="0" w:firstLine="0"/>
              <w:jc w:val="left"/>
            </w:pPr>
            <w:r>
              <w:t>Patient gender</w:t>
            </w:r>
          </w:p>
        </w:tc>
        <w:tc>
          <w:tcPr>
            <w:tcW w:w="3292" w:type="dxa"/>
            <w:tcBorders>
              <w:top w:val="single" w:sz="3" w:space="0" w:color="000000"/>
              <w:left w:val="single" w:sz="3" w:space="0" w:color="000000"/>
              <w:bottom w:val="single" w:sz="3" w:space="0" w:color="000000"/>
              <w:right w:val="single" w:sz="3" w:space="0" w:color="000000"/>
            </w:tcBorders>
          </w:tcPr>
          <w:p w14:paraId="536E37FF" w14:textId="77777777" w:rsidR="00B3527F" w:rsidRDefault="006A233E">
            <w:pPr>
              <w:spacing w:after="0" w:line="259" w:lineRule="auto"/>
              <w:ind w:left="0" w:firstLine="0"/>
              <w:jc w:val="left"/>
            </w:pPr>
            <w:r>
              <w:t>Predictor</w:t>
            </w:r>
          </w:p>
        </w:tc>
      </w:tr>
      <w:tr w:rsidR="00B3527F" w14:paraId="375BED07" w14:textId="77777777">
        <w:trPr>
          <w:trHeight w:val="586"/>
        </w:trPr>
        <w:tc>
          <w:tcPr>
            <w:tcW w:w="1792" w:type="dxa"/>
            <w:tcBorders>
              <w:top w:val="single" w:sz="3" w:space="0" w:color="000000"/>
              <w:left w:val="single" w:sz="3" w:space="0" w:color="000000"/>
              <w:bottom w:val="single" w:sz="3" w:space="0" w:color="000000"/>
              <w:right w:val="single" w:sz="3" w:space="0" w:color="000000"/>
            </w:tcBorders>
          </w:tcPr>
          <w:p w14:paraId="7952C2F2" w14:textId="77777777" w:rsidR="00B3527F" w:rsidRDefault="006A233E">
            <w:pPr>
              <w:spacing w:after="0" w:line="259" w:lineRule="auto"/>
              <w:ind w:left="0" w:firstLine="0"/>
              <w:jc w:val="left"/>
            </w:pPr>
            <w:r>
              <w:t>WBC</w:t>
            </w:r>
          </w:p>
        </w:tc>
        <w:tc>
          <w:tcPr>
            <w:tcW w:w="1697" w:type="dxa"/>
            <w:tcBorders>
              <w:top w:val="single" w:sz="3" w:space="0" w:color="000000"/>
              <w:left w:val="single" w:sz="3" w:space="0" w:color="000000"/>
              <w:bottom w:val="single" w:sz="3" w:space="0" w:color="000000"/>
              <w:right w:val="single" w:sz="3" w:space="0" w:color="000000"/>
            </w:tcBorders>
          </w:tcPr>
          <w:p w14:paraId="770DC814" w14:textId="77777777" w:rsidR="00B3527F" w:rsidRDefault="006A233E">
            <w:pPr>
              <w:spacing w:after="0" w:line="259" w:lineRule="auto"/>
              <w:ind w:left="0" w:firstLine="0"/>
              <w:jc w:val="left"/>
            </w:pPr>
            <w:r>
              <w:t>Hematological</w:t>
            </w:r>
          </w:p>
        </w:tc>
        <w:tc>
          <w:tcPr>
            <w:tcW w:w="2237" w:type="dxa"/>
            <w:tcBorders>
              <w:top w:val="single" w:sz="3" w:space="0" w:color="000000"/>
              <w:left w:val="single" w:sz="3" w:space="0" w:color="000000"/>
              <w:bottom w:val="single" w:sz="3" w:space="0" w:color="000000"/>
              <w:right w:val="single" w:sz="3" w:space="0" w:color="000000"/>
            </w:tcBorders>
          </w:tcPr>
          <w:p w14:paraId="66C1A55E" w14:textId="77777777" w:rsidR="00B3527F" w:rsidRDefault="006A233E">
            <w:pPr>
              <w:spacing w:after="0" w:line="259" w:lineRule="auto"/>
              <w:ind w:left="0" w:firstLine="0"/>
              <w:jc w:val="left"/>
            </w:pPr>
            <w:r>
              <w:t>White</w:t>
            </w:r>
            <w:r>
              <w:tab/>
              <w:t>blood</w:t>
            </w:r>
            <w:r>
              <w:tab/>
              <w:t>cell count</w:t>
            </w:r>
          </w:p>
        </w:tc>
        <w:tc>
          <w:tcPr>
            <w:tcW w:w="3292" w:type="dxa"/>
            <w:tcBorders>
              <w:top w:val="single" w:sz="3" w:space="0" w:color="000000"/>
              <w:left w:val="single" w:sz="3" w:space="0" w:color="000000"/>
              <w:bottom w:val="single" w:sz="3" w:space="0" w:color="000000"/>
              <w:right w:val="single" w:sz="3" w:space="0" w:color="000000"/>
            </w:tcBorders>
          </w:tcPr>
          <w:p w14:paraId="2DF1FBF7" w14:textId="77777777" w:rsidR="00B3527F" w:rsidRDefault="006A233E">
            <w:pPr>
              <w:spacing w:after="0" w:line="259" w:lineRule="auto"/>
              <w:ind w:left="0" w:firstLine="0"/>
              <w:jc w:val="left"/>
            </w:pPr>
            <w:r>
              <w:t>Predictor</w:t>
            </w:r>
          </w:p>
        </w:tc>
      </w:tr>
      <w:tr w:rsidR="00B3527F" w14:paraId="43DEC88F" w14:textId="77777777">
        <w:trPr>
          <w:trHeight w:val="297"/>
        </w:trPr>
        <w:tc>
          <w:tcPr>
            <w:tcW w:w="1792" w:type="dxa"/>
            <w:tcBorders>
              <w:top w:val="single" w:sz="3" w:space="0" w:color="000000"/>
              <w:left w:val="single" w:sz="3" w:space="0" w:color="000000"/>
              <w:bottom w:val="single" w:sz="3" w:space="0" w:color="000000"/>
              <w:right w:val="single" w:sz="3" w:space="0" w:color="000000"/>
            </w:tcBorders>
          </w:tcPr>
          <w:p w14:paraId="5CA0E528" w14:textId="77777777" w:rsidR="00B3527F" w:rsidRDefault="006A233E">
            <w:pPr>
              <w:spacing w:after="0" w:line="259" w:lineRule="auto"/>
              <w:ind w:left="0" w:firstLine="0"/>
              <w:jc w:val="left"/>
            </w:pPr>
            <w:r>
              <w:t>HCT</w:t>
            </w:r>
          </w:p>
        </w:tc>
        <w:tc>
          <w:tcPr>
            <w:tcW w:w="1697" w:type="dxa"/>
            <w:tcBorders>
              <w:top w:val="single" w:sz="3" w:space="0" w:color="000000"/>
              <w:left w:val="single" w:sz="3" w:space="0" w:color="000000"/>
              <w:bottom w:val="single" w:sz="3" w:space="0" w:color="000000"/>
              <w:right w:val="single" w:sz="3" w:space="0" w:color="000000"/>
            </w:tcBorders>
          </w:tcPr>
          <w:p w14:paraId="2384118A" w14:textId="77777777" w:rsidR="00B3527F" w:rsidRDefault="006A233E">
            <w:pPr>
              <w:spacing w:after="0" w:line="259" w:lineRule="auto"/>
              <w:ind w:left="0" w:firstLine="0"/>
              <w:jc w:val="left"/>
            </w:pPr>
            <w:r>
              <w:t>Hematological</w:t>
            </w:r>
          </w:p>
        </w:tc>
        <w:tc>
          <w:tcPr>
            <w:tcW w:w="2237" w:type="dxa"/>
            <w:tcBorders>
              <w:top w:val="single" w:sz="3" w:space="0" w:color="000000"/>
              <w:left w:val="single" w:sz="3" w:space="0" w:color="000000"/>
              <w:bottom w:val="single" w:sz="3" w:space="0" w:color="000000"/>
              <w:right w:val="single" w:sz="3" w:space="0" w:color="000000"/>
            </w:tcBorders>
          </w:tcPr>
          <w:p w14:paraId="1CA1A517" w14:textId="77777777" w:rsidR="00B3527F" w:rsidRDefault="006A233E">
            <w:pPr>
              <w:spacing w:after="0" w:line="259" w:lineRule="auto"/>
              <w:ind w:left="0" w:firstLine="0"/>
              <w:jc w:val="left"/>
            </w:pPr>
            <w:r>
              <w:t>Hematocrit</w:t>
            </w:r>
          </w:p>
        </w:tc>
        <w:tc>
          <w:tcPr>
            <w:tcW w:w="3292" w:type="dxa"/>
            <w:tcBorders>
              <w:top w:val="single" w:sz="3" w:space="0" w:color="000000"/>
              <w:left w:val="single" w:sz="3" w:space="0" w:color="000000"/>
              <w:bottom w:val="single" w:sz="3" w:space="0" w:color="000000"/>
              <w:right w:val="single" w:sz="3" w:space="0" w:color="000000"/>
            </w:tcBorders>
          </w:tcPr>
          <w:p w14:paraId="0047218D" w14:textId="77777777" w:rsidR="00B3527F" w:rsidRDefault="006A233E">
            <w:pPr>
              <w:spacing w:after="0" w:line="259" w:lineRule="auto"/>
              <w:ind w:left="0" w:firstLine="0"/>
              <w:jc w:val="left"/>
            </w:pPr>
            <w:r>
              <w:t>Predictor</w:t>
            </w:r>
          </w:p>
        </w:tc>
      </w:tr>
      <w:tr w:rsidR="00B3527F" w14:paraId="3DB3E6BB" w14:textId="77777777">
        <w:trPr>
          <w:trHeight w:val="586"/>
        </w:trPr>
        <w:tc>
          <w:tcPr>
            <w:tcW w:w="1792" w:type="dxa"/>
            <w:tcBorders>
              <w:top w:val="single" w:sz="3" w:space="0" w:color="000000"/>
              <w:left w:val="single" w:sz="3" w:space="0" w:color="000000"/>
              <w:bottom w:val="single" w:sz="3" w:space="0" w:color="000000"/>
              <w:right w:val="single" w:sz="3" w:space="0" w:color="000000"/>
            </w:tcBorders>
          </w:tcPr>
          <w:p w14:paraId="54C0E17A" w14:textId="77777777" w:rsidR="00B3527F" w:rsidRDefault="006A233E">
            <w:pPr>
              <w:spacing w:after="0" w:line="259" w:lineRule="auto"/>
              <w:ind w:left="0" w:firstLine="0"/>
              <w:jc w:val="left"/>
            </w:pPr>
            <w:r>
              <w:t>RBC</w:t>
            </w:r>
          </w:p>
        </w:tc>
        <w:tc>
          <w:tcPr>
            <w:tcW w:w="1697" w:type="dxa"/>
            <w:tcBorders>
              <w:top w:val="single" w:sz="3" w:space="0" w:color="000000"/>
              <w:left w:val="single" w:sz="3" w:space="0" w:color="000000"/>
              <w:bottom w:val="single" w:sz="3" w:space="0" w:color="000000"/>
              <w:right w:val="single" w:sz="3" w:space="0" w:color="000000"/>
            </w:tcBorders>
          </w:tcPr>
          <w:p w14:paraId="0696F125" w14:textId="77777777" w:rsidR="00B3527F" w:rsidRDefault="006A233E">
            <w:pPr>
              <w:spacing w:after="0" w:line="259" w:lineRule="auto"/>
              <w:ind w:left="0" w:firstLine="0"/>
              <w:jc w:val="left"/>
            </w:pPr>
            <w:r>
              <w:t>Hematological</w:t>
            </w:r>
          </w:p>
        </w:tc>
        <w:tc>
          <w:tcPr>
            <w:tcW w:w="2237" w:type="dxa"/>
            <w:tcBorders>
              <w:top w:val="single" w:sz="3" w:space="0" w:color="000000"/>
              <w:left w:val="single" w:sz="3" w:space="0" w:color="000000"/>
              <w:bottom w:val="single" w:sz="3" w:space="0" w:color="000000"/>
              <w:right w:val="single" w:sz="3" w:space="0" w:color="000000"/>
            </w:tcBorders>
          </w:tcPr>
          <w:p w14:paraId="67ADDA87" w14:textId="77777777" w:rsidR="00B3527F" w:rsidRDefault="006A233E">
            <w:pPr>
              <w:tabs>
                <w:tab w:val="center" w:pos="1029"/>
                <w:tab w:val="right" w:pos="1990"/>
              </w:tabs>
              <w:spacing w:after="0" w:line="259" w:lineRule="auto"/>
              <w:ind w:left="0" w:firstLine="0"/>
              <w:jc w:val="left"/>
            </w:pPr>
            <w:r>
              <w:t>Red</w:t>
            </w:r>
            <w:r>
              <w:tab/>
              <w:t>blood</w:t>
            </w:r>
            <w:r>
              <w:tab/>
              <w:t>cell</w:t>
            </w:r>
          </w:p>
          <w:p w14:paraId="13A54ED4" w14:textId="77777777" w:rsidR="00B3527F" w:rsidRDefault="006A233E">
            <w:pPr>
              <w:spacing w:after="0" w:line="259" w:lineRule="auto"/>
              <w:ind w:left="0" w:firstLine="0"/>
              <w:jc w:val="left"/>
            </w:pPr>
            <w:r>
              <w:t>count</w:t>
            </w:r>
          </w:p>
        </w:tc>
        <w:tc>
          <w:tcPr>
            <w:tcW w:w="3292" w:type="dxa"/>
            <w:tcBorders>
              <w:top w:val="single" w:sz="3" w:space="0" w:color="000000"/>
              <w:left w:val="single" w:sz="3" w:space="0" w:color="000000"/>
              <w:bottom w:val="single" w:sz="3" w:space="0" w:color="000000"/>
              <w:right w:val="single" w:sz="3" w:space="0" w:color="000000"/>
            </w:tcBorders>
          </w:tcPr>
          <w:p w14:paraId="47CDD011" w14:textId="77777777" w:rsidR="00B3527F" w:rsidRDefault="006A233E">
            <w:pPr>
              <w:spacing w:after="0" w:line="259" w:lineRule="auto"/>
              <w:ind w:left="0" w:firstLine="0"/>
              <w:jc w:val="left"/>
            </w:pPr>
            <w:r>
              <w:t>Predictor</w:t>
            </w:r>
          </w:p>
        </w:tc>
      </w:tr>
      <w:tr w:rsidR="00B3527F" w14:paraId="55D70EFF" w14:textId="77777777">
        <w:trPr>
          <w:trHeight w:val="586"/>
        </w:trPr>
        <w:tc>
          <w:tcPr>
            <w:tcW w:w="1792" w:type="dxa"/>
            <w:tcBorders>
              <w:top w:val="single" w:sz="3" w:space="0" w:color="000000"/>
              <w:left w:val="single" w:sz="3" w:space="0" w:color="000000"/>
              <w:bottom w:val="single" w:sz="3" w:space="0" w:color="000000"/>
              <w:right w:val="single" w:sz="3" w:space="0" w:color="000000"/>
            </w:tcBorders>
          </w:tcPr>
          <w:p w14:paraId="39A76382" w14:textId="77777777" w:rsidR="00B3527F" w:rsidRDefault="006A233E">
            <w:pPr>
              <w:spacing w:after="0" w:line="259" w:lineRule="auto"/>
              <w:ind w:left="0" w:firstLine="0"/>
            </w:pPr>
            <w:r>
              <w:t>Lymphocyte %</w:t>
            </w:r>
          </w:p>
        </w:tc>
        <w:tc>
          <w:tcPr>
            <w:tcW w:w="1697" w:type="dxa"/>
            <w:tcBorders>
              <w:top w:val="single" w:sz="3" w:space="0" w:color="000000"/>
              <w:left w:val="single" w:sz="3" w:space="0" w:color="000000"/>
              <w:bottom w:val="single" w:sz="3" w:space="0" w:color="000000"/>
              <w:right w:val="single" w:sz="3" w:space="0" w:color="000000"/>
            </w:tcBorders>
          </w:tcPr>
          <w:p w14:paraId="65A14851" w14:textId="77777777" w:rsidR="00B3527F" w:rsidRDefault="006A233E">
            <w:pPr>
              <w:spacing w:after="0" w:line="259" w:lineRule="auto"/>
              <w:ind w:left="0" w:firstLine="0"/>
              <w:jc w:val="left"/>
            </w:pPr>
            <w:r>
              <w:t>Differential</w:t>
            </w:r>
          </w:p>
        </w:tc>
        <w:tc>
          <w:tcPr>
            <w:tcW w:w="2237" w:type="dxa"/>
            <w:tcBorders>
              <w:top w:val="single" w:sz="3" w:space="0" w:color="000000"/>
              <w:left w:val="single" w:sz="3" w:space="0" w:color="000000"/>
              <w:bottom w:val="single" w:sz="3" w:space="0" w:color="000000"/>
              <w:right w:val="single" w:sz="3" w:space="0" w:color="000000"/>
            </w:tcBorders>
          </w:tcPr>
          <w:p w14:paraId="77604050" w14:textId="77777777" w:rsidR="00B3527F" w:rsidRDefault="006A233E">
            <w:pPr>
              <w:tabs>
                <w:tab w:val="right" w:pos="1990"/>
              </w:tabs>
              <w:spacing w:after="0" w:line="259" w:lineRule="auto"/>
              <w:ind w:left="0" w:firstLine="0"/>
              <w:jc w:val="left"/>
            </w:pPr>
            <w:r>
              <w:t>Lymphocyte</w:t>
            </w:r>
            <w:r>
              <w:tab/>
              <w:t>pro-</w:t>
            </w:r>
          </w:p>
          <w:p w14:paraId="429024B0" w14:textId="77777777" w:rsidR="00B3527F" w:rsidRDefault="006A233E">
            <w:pPr>
              <w:spacing w:after="0" w:line="259" w:lineRule="auto"/>
              <w:ind w:left="0" w:firstLine="0"/>
              <w:jc w:val="left"/>
            </w:pPr>
            <w:r>
              <w:t>portion</w:t>
            </w:r>
          </w:p>
        </w:tc>
        <w:tc>
          <w:tcPr>
            <w:tcW w:w="3292" w:type="dxa"/>
            <w:tcBorders>
              <w:top w:val="single" w:sz="3" w:space="0" w:color="000000"/>
              <w:left w:val="single" w:sz="3" w:space="0" w:color="000000"/>
              <w:bottom w:val="single" w:sz="3" w:space="0" w:color="000000"/>
              <w:right w:val="single" w:sz="3" w:space="0" w:color="000000"/>
            </w:tcBorders>
          </w:tcPr>
          <w:p w14:paraId="2EDC55DF" w14:textId="77777777" w:rsidR="00B3527F" w:rsidRDefault="006A233E">
            <w:pPr>
              <w:spacing w:after="0" w:line="259" w:lineRule="auto"/>
              <w:ind w:left="0" w:firstLine="0"/>
              <w:jc w:val="left"/>
            </w:pPr>
            <w:r>
              <w:t>Predictor</w:t>
            </w:r>
          </w:p>
        </w:tc>
      </w:tr>
      <w:tr w:rsidR="00B3527F" w14:paraId="27AC615D" w14:textId="77777777">
        <w:trPr>
          <w:trHeight w:val="586"/>
        </w:trPr>
        <w:tc>
          <w:tcPr>
            <w:tcW w:w="1792" w:type="dxa"/>
            <w:tcBorders>
              <w:top w:val="single" w:sz="3" w:space="0" w:color="000000"/>
              <w:left w:val="single" w:sz="3" w:space="0" w:color="000000"/>
              <w:bottom w:val="single" w:sz="3" w:space="0" w:color="000000"/>
              <w:right w:val="single" w:sz="3" w:space="0" w:color="000000"/>
            </w:tcBorders>
          </w:tcPr>
          <w:p w14:paraId="36673550" w14:textId="77777777" w:rsidR="00B3527F" w:rsidRDefault="006A233E">
            <w:pPr>
              <w:spacing w:after="0" w:line="259" w:lineRule="auto"/>
              <w:ind w:left="0" w:firstLine="0"/>
              <w:jc w:val="left"/>
            </w:pPr>
            <w:r>
              <w:t>Neutrophil %</w:t>
            </w:r>
          </w:p>
        </w:tc>
        <w:tc>
          <w:tcPr>
            <w:tcW w:w="1697" w:type="dxa"/>
            <w:tcBorders>
              <w:top w:val="single" w:sz="3" w:space="0" w:color="000000"/>
              <w:left w:val="single" w:sz="3" w:space="0" w:color="000000"/>
              <w:bottom w:val="single" w:sz="3" w:space="0" w:color="000000"/>
              <w:right w:val="single" w:sz="3" w:space="0" w:color="000000"/>
            </w:tcBorders>
          </w:tcPr>
          <w:p w14:paraId="30750E63" w14:textId="77777777" w:rsidR="00B3527F" w:rsidRDefault="006A233E">
            <w:pPr>
              <w:spacing w:after="0" w:line="259" w:lineRule="auto"/>
              <w:ind w:left="0" w:firstLine="0"/>
              <w:jc w:val="left"/>
            </w:pPr>
            <w:r>
              <w:t>Differential</w:t>
            </w:r>
          </w:p>
        </w:tc>
        <w:tc>
          <w:tcPr>
            <w:tcW w:w="2237" w:type="dxa"/>
            <w:tcBorders>
              <w:top w:val="single" w:sz="3" w:space="0" w:color="000000"/>
              <w:left w:val="single" w:sz="3" w:space="0" w:color="000000"/>
              <w:bottom w:val="single" w:sz="3" w:space="0" w:color="000000"/>
              <w:right w:val="single" w:sz="3" w:space="0" w:color="000000"/>
            </w:tcBorders>
          </w:tcPr>
          <w:p w14:paraId="15B5BB04" w14:textId="77777777" w:rsidR="00B3527F" w:rsidRDefault="006A233E">
            <w:pPr>
              <w:spacing w:after="0" w:line="259" w:lineRule="auto"/>
              <w:ind w:left="0" w:firstLine="0"/>
              <w:jc w:val="left"/>
            </w:pPr>
            <w:r>
              <w:t>Neutrophil proportion</w:t>
            </w:r>
          </w:p>
        </w:tc>
        <w:tc>
          <w:tcPr>
            <w:tcW w:w="3292" w:type="dxa"/>
            <w:tcBorders>
              <w:top w:val="single" w:sz="3" w:space="0" w:color="000000"/>
              <w:left w:val="single" w:sz="3" w:space="0" w:color="000000"/>
              <w:bottom w:val="single" w:sz="3" w:space="0" w:color="000000"/>
              <w:right w:val="single" w:sz="3" w:space="0" w:color="000000"/>
            </w:tcBorders>
          </w:tcPr>
          <w:p w14:paraId="77D45421" w14:textId="77777777" w:rsidR="00B3527F" w:rsidRDefault="006A233E">
            <w:pPr>
              <w:spacing w:after="0" w:line="259" w:lineRule="auto"/>
              <w:ind w:left="0" w:firstLine="0"/>
              <w:jc w:val="left"/>
            </w:pPr>
            <w:r>
              <w:t>Predictor</w:t>
            </w:r>
          </w:p>
        </w:tc>
      </w:tr>
      <w:tr w:rsidR="00B3527F" w14:paraId="3F04FB00" w14:textId="77777777">
        <w:trPr>
          <w:trHeight w:val="586"/>
        </w:trPr>
        <w:tc>
          <w:tcPr>
            <w:tcW w:w="1792" w:type="dxa"/>
            <w:tcBorders>
              <w:top w:val="single" w:sz="3" w:space="0" w:color="000000"/>
              <w:left w:val="single" w:sz="3" w:space="0" w:color="000000"/>
              <w:bottom w:val="single" w:sz="3" w:space="0" w:color="000000"/>
              <w:right w:val="single" w:sz="3" w:space="0" w:color="000000"/>
            </w:tcBorders>
          </w:tcPr>
          <w:p w14:paraId="1B1FEB81" w14:textId="77777777" w:rsidR="00B3527F" w:rsidRDefault="006A233E">
            <w:pPr>
              <w:spacing w:after="0" w:line="259" w:lineRule="auto"/>
              <w:ind w:left="0" w:firstLine="0"/>
              <w:jc w:val="left"/>
            </w:pPr>
            <w:r>
              <w:t>AST</w:t>
            </w:r>
          </w:p>
        </w:tc>
        <w:tc>
          <w:tcPr>
            <w:tcW w:w="1697" w:type="dxa"/>
            <w:tcBorders>
              <w:top w:val="single" w:sz="3" w:space="0" w:color="000000"/>
              <w:left w:val="single" w:sz="3" w:space="0" w:color="000000"/>
              <w:bottom w:val="single" w:sz="3" w:space="0" w:color="000000"/>
              <w:right w:val="single" w:sz="3" w:space="0" w:color="000000"/>
            </w:tcBorders>
          </w:tcPr>
          <w:p w14:paraId="329A689D" w14:textId="77777777" w:rsidR="00B3527F" w:rsidRDefault="006A233E">
            <w:pPr>
              <w:spacing w:after="0" w:line="259" w:lineRule="auto"/>
              <w:ind w:left="0" w:firstLine="0"/>
              <w:jc w:val="left"/>
            </w:pPr>
            <w:r>
              <w:t>Biochemical</w:t>
            </w:r>
          </w:p>
        </w:tc>
        <w:tc>
          <w:tcPr>
            <w:tcW w:w="2237" w:type="dxa"/>
            <w:tcBorders>
              <w:top w:val="single" w:sz="3" w:space="0" w:color="000000"/>
              <w:left w:val="single" w:sz="3" w:space="0" w:color="000000"/>
              <w:bottom w:val="single" w:sz="3" w:space="0" w:color="000000"/>
              <w:right w:val="single" w:sz="3" w:space="0" w:color="000000"/>
            </w:tcBorders>
          </w:tcPr>
          <w:p w14:paraId="68AC2414" w14:textId="77777777" w:rsidR="00B3527F" w:rsidRDefault="006A233E">
            <w:pPr>
              <w:tabs>
                <w:tab w:val="right" w:pos="1990"/>
              </w:tabs>
              <w:spacing w:after="0" w:line="259" w:lineRule="auto"/>
              <w:ind w:left="0" w:firstLine="0"/>
              <w:jc w:val="left"/>
            </w:pPr>
            <w:r>
              <w:t>Aspartate</w:t>
            </w:r>
            <w:r>
              <w:tab/>
              <w:t>amino-</w:t>
            </w:r>
          </w:p>
          <w:p w14:paraId="2EF0F353" w14:textId="77777777" w:rsidR="00B3527F" w:rsidRDefault="006A233E">
            <w:pPr>
              <w:spacing w:after="0" w:line="259" w:lineRule="auto"/>
              <w:ind w:left="0" w:firstLine="0"/>
              <w:jc w:val="left"/>
            </w:pPr>
            <w:r>
              <w:t>transferase</w:t>
            </w:r>
          </w:p>
        </w:tc>
        <w:tc>
          <w:tcPr>
            <w:tcW w:w="3292" w:type="dxa"/>
            <w:tcBorders>
              <w:top w:val="single" w:sz="3" w:space="0" w:color="000000"/>
              <w:left w:val="single" w:sz="3" w:space="0" w:color="000000"/>
              <w:bottom w:val="single" w:sz="3" w:space="0" w:color="000000"/>
              <w:right w:val="single" w:sz="3" w:space="0" w:color="000000"/>
            </w:tcBorders>
          </w:tcPr>
          <w:p w14:paraId="6CB38BBE" w14:textId="77777777" w:rsidR="00B3527F" w:rsidRDefault="006A233E">
            <w:pPr>
              <w:spacing w:after="0" w:line="259" w:lineRule="auto"/>
              <w:ind w:left="0" w:firstLine="0"/>
              <w:jc w:val="left"/>
            </w:pPr>
            <w:r>
              <w:t>Predictor</w:t>
            </w:r>
          </w:p>
        </w:tc>
      </w:tr>
      <w:tr w:rsidR="00B3527F" w14:paraId="55202BA0" w14:textId="77777777">
        <w:trPr>
          <w:trHeight w:val="586"/>
        </w:trPr>
        <w:tc>
          <w:tcPr>
            <w:tcW w:w="1792" w:type="dxa"/>
            <w:tcBorders>
              <w:top w:val="single" w:sz="3" w:space="0" w:color="000000"/>
              <w:left w:val="single" w:sz="3" w:space="0" w:color="000000"/>
              <w:bottom w:val="single" w:sz="3" w:space="0" w:color="000000"/>
              <w:right w:val="single" w:sz="3" w:space="0" w:color="000000"/>
            </w:tcBorders>
          </w:tcPr>
          <w:p w14:paraId="3D1DF5F5" w14:textId="77777777" w:rsidR="00B3527F" w:rsidRDefault="006A233E">
            <w:pPr>
              <w:spacing w:after="0" w:line="259" w:lineRule="auto"/>
              <w:ind w:left="0" w:firstLine="0"/>
              <w:jc w:val="left"/>
            </w:pPr>
            <w:r>
              <w:t>ALT</w:t>
            </w:r>
          </w:p>
        </w:tc>
        <w:tc>
          <w:tcPr>
            <w:tcW w:w="1697" w:type="dxa"/>
            <w:tcBorders>
              <w:top w:val="single" w:sz="3" w:space="0" w:color="000000"/>
              <w:left w:val="single" w:sz="3" w:space="0" w:color="000000"/>
              <w:bottom w:val="single" w:sz="3" w:space="0" w:color="000000"/>
              <w:right w:val="single" w:sz="3" w:space="0" w:color="000000"/>
            </w:tcBorders>
          </w:tcPr>
          <w:p w14:paraId="4171925E" w14:textId="77777777" w:rsidR="00B3527F" w:rsidRDefault="006A233E">
            <w:pPr>
              <w:spacing w:after="0" w:line="259" w:lineRule="auto"/>
              <w:ind w:left="0" w:firstLine="0"/>
              <w:jc w:val="left"/>
            </w:pPr>
            <w:r>
              <w:t>Biochemical</w:t>
            </w:r>
          </w:p>
        </w:tc>
        <w:tc>
          <w:tcPr>
            <w:tcW w:w="2237" w:type="dxa"/>
            <w:tcBorders>
              <w:top w:val="single" w:sz="3" w:space="0" w:color="000000"/>
              <w:left w:val="single" w:sz="3" w:space="0" w:color="000000"/>
              <w:bottom w:val="single" w:sz="3" w:space="0" w:color="000000"/>
              <w:right w:val="single" w:sz="3" w:space="0" w:color="000000"/>
            </w:tcBorders>
          </w:tcPr>
          <w:p w14:paraId="3D08FC3C" w14:textId="77777777" w:rsidR="00B3527F" w:rsidRDefault="006A233E">
            <w:pPr>
              <w:tabs>
                <w:tab w:val="right" w:pos="1990"/>
              </w:tabs>
              <w:spacing w:after="0" w:line="259" w:lineRule="auto"/>
              <w:ind w:left="0" w:firstLine="0"/>
              <w:jc w:val="left"/>
            </w:pPr>
            <w:r>
              <w:t>Alanine</w:t>
            </w:r>
            <w:r>
              <w:tab/>
              <w:t>amino-</w:t>
            </w:r>
          </w:p>
          <w:p w14:paraId="1CC16CB4" w14:textId="77777777" w:rsidR="00B3527F" w:rsidRDefault="006A233E">
            <w:pPr>
              <w:spacing w:after="0" w:line="259" w:lineRule="auto"/>
              <w:ind w:left="0" w:firstLine="0"/>
              <w:jc w:val="left"/>
            </w:pPr>
            <w:r>
              <w:t>transferase</w:t>
            </w:r>
          </w:p>
        </w:tc>
        <w:tc>
          <w:tcPr>
            <w:tcW w:w="3292" w:type="dxa"/>
            <w:tcBorders>
              <w:top w:val="single" w:sz="3" w:space="0" w:color="000000"/>
              <w:left w:val="single" w:sz="3" w:space="0" w:color="000000"/>
              <w:bottom w:val="single" w:sz="3" w:space="0" w:color="000000"/>
              <w:right w:val="single" w:sz="3" w:space="0" w:color="000000"/>
            </w:tcBorders>
          </w:tcPr>
          <w:p w14:paraId="4374063D" w14:textId="77777777" w:rsidR="00B3527F" w:rsidRDefault="006A233E">
            <w:pPr>
              <w:spacing w:after="0" w:line="259" w:lineRule="auto"/>
              <w:ind w:left="0" w:firstLine="0"/>
              <w:jc w:val="left"/>
            </w:pPr>
            <w:r>
              <w:t>Predictor</w:t>
            </w:r>
          </w:p>
        </w:tc>
      </w:tr>
      <w:tr w:rsidR="00B3527F" w14:paraId="4A756279" w14:textId="77777777">
        <w:trPr>
          <w:trHeight w:val="297"/>
        </w:trPr>
        <w:tc>
          <w:tcPr>
            <w:tcW w:w="1792" w:type="dxa"/>
            <w:tcBorders>
              <w:top w:val="single" w:sz="3" w:space="0" w:color="000000"/>
              <w:left w:val="single" w:sz="3" w:space="0" w:color="000000"/>
              <w:bottom w:val="single" w:sz="3" w:space="0" w:color="000000"/>
              <w:right w:val="single" w:sz="3" w:space="0" w:color="000000"/>
            </w:tcBorders>
          </w:tcPr>
          <w:p w14:paraId="4E366E51" w14:textId="77777777" w:rsidR="00B3527F" w:rsidRDefault="006A233E">
            <w:pPr>
              <w:spacing w:after="0" w:line="259" w:lineRule="auto"/>
              <w:ind w:left="0" w:firstLine="0"/>
              <w:jc w:val="left"/>
            </w:pPr>
            <w:r>
              <w:t>PLT</w:t>
            </w:r>
          </w:p>
        </w:tc>
        <w:tc>
          <w:tcPr>
            <w:tcW w:w="1697" w:type="dxa"/>
            <w:tcBorders>
              <w:top w:val="single" w:sz="3" w:space="0" w:color="000000"/>
              <w:left w:val="single" w:sz="3" w:space="0" w:color="000000"/>
              <w:bottom w:val="single" w:sz="3" w:space="0" w:color="000000"/>
              <w:right w:val="single" w:sz="3" w:space="0" w:color="000000"/>
            </w:tcBorders>
          </w:tcPr>
          <w:p w14:paraId="1933076C" w14:textId="77777777" w:rsidR="00B3527F" w:rsidRDefault="006A233E">
            <w:pPr>
              <w:spacing w:after="0" w:line="259" w:lineRule="auto"/>
              <w:ind w:left="0" w:firstLine="0"/>
              <w:jc w:val="left"/>
            </w:pPr>
            <w:r>
              <w:t>Hematological</w:t>
            </w:r>
          </w:p>
        </w:tc>
        <w:tc>
          <w:tcPr>
            <w:tcW w:w="2237" w:type="dxa"/>
            <w:tcBorders>
              <w:top w:val="single" w:sz="3" w:space="0" w:color="000000"/>
              <w:left w:val="single" w:sz="3" w:space="0" w:color="000000"/>
              <w:bottom w:val="single" w:sz="3" w:space="0" w:color="000000"/>
              <w:right w:val="single" w:sz="3" w:space="0" w:color="000000"/>
            </w:tcBorders>
          </w:tcPr>
          <w:p w14:paraId="55B08696" w14:textId="77777777" w:rsidR="00B3527F" w:rsidRDefault="006A233E">
            <w:pPr>
              <w:spacing w:after="0" w:line="259" w:lineRule="auto"/>
              <w:ind w:left="0" w:firstLine="0"/>
              <w:jc w:val="left"/>
            </w:pPr>
            <w:r>
              <w:t>Platelet count</w:t>
            </w:r>
          </w:p>
        </w:tc>
        <w:tc>
          <w:tcPr>
            <w:tcW w:w="3292" w:type="dxa"/>
            <w:tcBorders>
              <w:top w:val="single" w:sz="3" w:space="0" w:color="000000"/>
              <w:left w:val="single" w:sz="3" w:space="0" w:color="000000"/>
              <w:bottom w:val="single" w:sz="3" w:space="0" w:color="000000"/>
              <w:right w:val="single" w:sz="3" w:space="0" w:color="000000"/>
            </w:tcBorders>
          </w:tcPr>
          <w:p w14:paraId="702805DA" w14:textId="77777777" w:rsidR="00B3527F" w:rsidRDefault="006A233E">
            <w:pPr>
              <w:spacing w:after="0" w:line="259" w:lineRule="auto"/>
              <w:ind w:left="0" w:firstLine="0"/>
              <w:jc w:val="left"/>
            </w:pPr>
            <w:r>
              <w:t>Target construction; excluded</w:t>
            </w:r>
          </w:p>
        </w:tc>
      </w:tr>
    </w:tbl>
    <w:p w14:paraId="144F938D" w14:textId="77777777" w:rsidR="00B3527F" w:rsidRDefault="006A233E">
      <w:pPr>
        <w:pStyle w:val="Heading3"/>
        <w:tabs>
          <w:tab w:val="center" w:pos="2459"/>
        </w:tabs>
        <w:ind w:left="-15" w:right="0" w:firstLine="0"/>
      </w:pPr>
      <w:r>
        <w:t>3.3.3</w:t>
      </w:r>
      <w:r>
        <w:tab/>
        <w:t>Cohort Stratification</w:t>
      </w:r>
    </w:p>
    <w:p w14:paraId="4BDC48A9" w14:textId="77777777" w:rsidR="00B3527F" w:rsidRDefault="006A233E">
      <w:pPr>
        <w:spacing w:after="452"/>
        <w:ind w:left="-5" w:right="153"/>
      </w:pPr>
      <w:r>
        <w:t>The dataset of 972 NS1-positive patients was stratified based on age into a pediatric cohort (</w:t>
      </w:r>
      <w:r>
        <w:t xml:space="preserve">≤ </w:t>
      </w:r>
      <w:r>
        <w:t xml:space="preserve">18 years, </w:t>
      </w:r>
      <w:r>
        <w:rPr>
          <w:i/>
        </w:rPr>
        <w:t xml:space="preserve">n </w:t>
      </w:r>
      <w:r>
        <w:t>= 158) and an adult cohort (</w:t>
      </w:r>
      <w:r>
        <w:rPr>
          <w:i/>
        </w:rPr>
        <w:t xml:space="preserve">&gt; </w:t>
      </w:r>
      <w:r>
        <w:t xml:space="preserve">18 years, </w:t>
      </w:r>
      <w:r>
        <w:rPr>
          <w:i/>
        </w:rPr>
        <w:t xml:space="preserve">n </w:t>
      </w:r>
      <w:r>
        <w:t>= 814).</w:t>
      </w:r>
    </w:p>
    <w:p w14:paraId="5CDC5D53" w14:textId="77777777" w:rsidR="00B3527F" w:rsidRDefault="006A233E">
      <w:pPr>
        <w:pStyle w:val="Heading3"/>
        <w:tabs>
          <w:tab w:val="center" w:pos="2200"/>
        </w:tabs>
        <w:ind w:left="-15" w:right="0" w:firstLine="0"/>
      </w:pPr>
      <w:r>
        <w:t>3.3.4</w:t>
      </w:r>
      <w:r>
        <w:tab/>
        <w:t>Target Definition</w:t>
      </w:r>
    </w:p>
    <w:p w14:paraId="0CF52281" w14:textId="77777777" w:rsidR="00B3527F" w:rsidRDefault="006A233E">
      <w:pPr>
        <w:spacing w:after="442"/>
        <w:ind w:left="-5" w:right="153"/>
      </w:pPr>
      <w:r>
        <w:t>Clinical severity labels were established following the platelet-based pro</w:t>
      </w:r>
      <w:r>
        <w:t>xy described by Niazi &amp; Momand [6]. Platelet counts were grouped into Severe (</w:t>
      </w:r>
      <w:r>
        <w:rPr>
          <w:i/>
        </w:rPr>
        <w:t xml:space="preserve">&lt; </w:t>
      </w:r>
      <w:r>
        <w:t>50</w:t>
      </w:r>
      <w:r>
        <w:rPr>
          <w:i/>
        </w:rPr>
        <w:t>,</w:t>
      </w:r>
      <w:r>
        <w:t>000</w:t>
      </w:r>
      <w:r>
        <w:rPr>
          <w:i/>
        </w:rPr>
        <w:t>/µ</w:t>
      </w:r>
      <w:r>
        <w:t>L), Moderate (50</w:t>
      </w:r>
      <w:r>
        <w:rPr>
          <w:i/>
        </w:rPr>
        <w:t>,</w:t>
      </w:r>
      <w:r>
        <w:t>000–100</w:t>
      </w:r>
      <w:r>
        <w:rPr>
          <w:i/>
        </w:rPr>
        <w:t>,</w:t>
      </w:r>
      <w:r>
        <w:t>000</w:t>
      </w:r>
      <w:r>
        <w:rPr>
          <w:i/>
        </w:rPr>
        <w:t>/µ</w:t>
      </w:r>
      <w:r>
        <w:t>L), and Minor (</w:t>
      </w:r>
      <w:r>
        <w:rPr>
          <w:i/>
        </w:rPr>
        <w:t xml:space="preserve">&gt; </w:t>
      </w:r>
      <w:r>
        <w:t>100</w:t>
      </w:r>
      <w:r>
        <w:rPr>
          <w:i/>
        </w:rPr>
        <w:t>,</w:t>
      </w:r>
      <w:r>
        <w:t>000</w:t>
      </w:r>
      <w:r>
        <w:rPr>
          <w:i/>
        </w:rPr>
        <w:t>/µ</w:t>
      </w:r>
      <w:r>
        <w:t xml:space="preserve">L). For binary classification, Moderate and Minor cases formed </w:t>
      </w:r>
      <w:proofErr w:type="gramStart"/>
      <w:r>
        <w:t>a ”Non</w:t>
      </w:r>
      <w:proofErr w:type="gramEnd"/>
      <w:r>
        <w:t>-Severe” class, creating a binary target of</w:t>
      </w:r>
      <w:r>
        <w:t xml:space="preserve"> Severe versus Non-Severe dengue. This is an explicit limitation of the study, as it relies on a </w:t>
      </w:r>
      <w:proofErr w:type="spellStart"/>
      <w:r>
        <w:t>PLTderived</w:t>
      </w:r>
      <w:proofErr w:type="spellEnd"/>
      <w:r>
        <w:t xml:space="preserve"> proxy rather than independently adjudicated WHO clinical severity.</w:t>
      </w:r>
    </w:p>
    <w:p w14:paraId="3339712D" w14:textId="77777777" w:rsidR="00B3527F" w:rsidRDefault="006A233E">
      <w:pPr>
        <w:pStyle w:val="Heading3"/>
        <w:tabs>
          <w:tab w:val="center" w:pos="2879"/>
        </w:tabs>
        <w:ind w:left="-15" w:right="0" w:firstLine="0"/>
      </w:pPr>
      <w:r>
        <w:t>3.3.5</w:t>
      </w:r>
      <w:r>
        <w:tab/>
        <w:t>Target Leakage Prevention</w:t>
      </w:r>
    </w:p>
    <w:p w14:paraId="3DB79BAC" w14:textId="77777777" w:rsidR="00B3527F" w:rsidRDefault="006A233E">
      <w:pPr>
        <w:ind w:left="-5" w:right="153"/>
      </w:pPr>
      <w:r>
        <w:t xml:space="preserve">To prevent target leakage during model training, </w:t>
      </w:r>
      <w:r>
        <w:t>the platelet count (PLT) and any features directly derived from it (such as the platelet-to-WBC ratio) were removed from the predictor set. Including these would artificially inflate model performance since they directly determine the target label.</w:t>
      </w:r>
    </w:p>
    <w:p w14:paraId="47DBE489" w14:textId="77777777" w:rsidR="00B3527F" w:rsidRDefault="006A233E">
      <w:pPr>
        <w:pStyle w:val="Heading2"/>
        <w:tabs>
          <w:tab w:val="center" w:pos="2592"/>
        </w:tabs>
        <w:spacing w:after="344"/>
        <w:ind w:left="-15" w:right="0" w:firstLine="0"/>
      </w:pPr>
      <w:r>
        <w:lastRenderedPageBreak/>
        <w:t>3.4</w:t>
      </w:r>
      <w:r>
        <w:tab/>
        <w:t>Feature Engineering</w:t>
      </w:r>
    </w:p>
    <w:p w14:paraId="59DB2772" w14:textId="77777777" w:rsidR="00B3527F" w:rsidRDefault="006A233E">
      <w:pPr>
        <w:pStyle w:val="Heading3"/>
        <w:tabs>
          <w:tab w:val="center" w:pos="2750"/>
        </w:tabs>
        <w:ind w:left="-15" w:right="0" w:firstLine="0"/>
      </w:pPr>
      <w:r>
        <w:t>3.4.1</w:t>
      </w:r>
      <w:r>
        <w:tab/>
        <w:t>Hematological Indicators</w:t>
      </w:r>
    </w:p>
    <w:p w14:paraId="47852BC9" w14:textId="77777777" w:rsidR="00B3527F" w:rsidRDefault="006A233E">
      <w:pPr>
        <w:spacing w:after="303" w:line="259" w:lineRule="auto"/>
        <w:ind w:left="-5" w:right="153"/>
      </w:pPr>
      <w:r>
        <w:t>Engineered clinical flags were created to represent established clinical thresholds:</w:t>
      </w:r>
    </w:p>
    <w:p w14:paraId="5AEDA306" w14:textId="77777777" w:rsidR="00B3527F" w:rsidRDefault="006A233E">
      <w:pPr>
        <w:numPr>
          <w:ilvl w:val="0"/>
          <w:numId w:val="10"/>
        </w:numPr>
        <w:spacing w:after="340" w:line="259" w:lineRule="auto"/>
        <w:ind w:right="153" w:hanging="234"/>
      </w:pPr>
      <w:r>
        <w:rPr>
          <w:b/>
        </w:rPr>
        <w:t xml:space="preserve">Leukopenia: </w:t>
      </w:r>
      <w:r>
        <w:t xml:space="preserve">WBC </w:t>
      </w:r>
      <w:r>
        <w:rPr>
          <w:i/>
        </w:rPr>
        <w:t xml:space="preserve">&lt; </w:t>
      </w:r>
      <w:r>
        <w:t>4</w:t>
      </w:r>
      <w:r>
        <w:rPr>
          <w:i/>
        </w:rPr>
        <w:t>,</w:t>
      </w:r>
      <w:r>
        <w:t>000 cells/mm</w:t>
      </w:r>
      <w:r>
        <w:rPr>
          <w:vertAlign w:val="superscript"/>
        </w:rPr>
        <w:t>3</w:t>
      </w:r>
      <w:r>
        <w:t>.</w:t>
      </w:r>
    </w:p>
    <w:p w14:paraId="6993F152" w14:textId="77777777" w:rsidR="00B3527F" w:rsidRDefault="006A233E">
      <w:pPr>
        <w:numPr>
          <w:ilvl w:val="0"/>
          <w:numId w:val="10"/>
        </w:numPr>
        <w:spacing w:after="329" w:line="259" w:lineRule="auto"/>
        <w:ind w:right="153" w:hanging="234"/>
      </w:pPr>
      <w:r>
        <w:rPr>
          <w:b/>
        </w:rPr>
        <w:t xml:space="preserve">Lymphopenia: </w:t>
      </w:r>
      <w:r>
        <w:t xml:space="preserve">Lymphocytes </w:t>
      </w:r>
      <w:r>
        <w:rPr>
          <w:i/>
        </w:rPr>
        <w:t xml:space="preserve">&lt; </w:t>
      </w:r>
      <w:r>
        <w:t>20%.</w:t>
      </w:r>
    </w:p>
    <w:p w14:paraId="6B9DD651" w14:textId="77777777" w:rsidR="00B3527F" w:rsidRDefault="006A233E">
      <w:pPr>
        <w:numPr>
          <w:ilvl w:val="0"/>
          <w:numId w:val="10"/>
        </w:numPr>
        <w:spacing w:after="472"/>
        <w:ind w:right="153" w:hanging="234"/>
      </w:pPr>
      <w:r>
        <w:rPr>
          <w:b/>
        </w:rPr>
        <w:t xml:space="preserve">Neutrophilia: </w:t>
      </w:r>
      <w:r>
        <w:t xml:space="preserve">Neutrophils </w:t>
      </w:r>
      <w:r>
        <w:rPr>
          <w:i/>
        </w:rPr>
        <w:t xml:space="preserve">&gt; </w:t>
      </w:r>
      <w:r>
        <w:t>70%.</w:t>
      </w:r>
    </w:p>
    <w:p w14:paraId="2133C11D" w14:textId="77777777" w:rsidR="00B3527F" w:rsidRDefault="006A233E">
      <w:pPr>
        <w:pStyle w:val="Heading3"/>
        <w:tabs>
          <w:tab w:val="center" w:pos="2485"/>
        </w:tabs>
        <w:ind w:left="-15" w:right="0" w:firstLine="0"/>
      </w:pPr>
      <w:r>
        <w:t>3.4.2</w:t>
      </w:r>
      <w:r>
        <w:tab/>
        <w:t>Biochemical Features</w:t>
      </w:r>
    </w:p>
    <w:p w14:paraId="5984275C" w14:textId="77777777" w:rsidR="00B3527F" w:rsidRDefault="006A233E">
      <w:pPr>
        <w:spacing w:after="452"/>
        <w:ind w:left="-5" w:right="153"/>
      </w:pPr>
      <w:r>
        <w:t xml:space="preserve">Liver involvement was assessed by creating an AST/ALT ratio and a binary flag for elevated transaminases (AST </w:t>
      </w:r>
      <w:r>
        <w:rPr>
          <w:i/>
        </w:rPr>
        <w:t xml:space="preserve">&gt; </w:t>
      </w:r>
      <w:r>
        <w:t xml:space="preserve">40 U/L or ALT </w:t>
      </w:r>
      <w:r>
        <w:rPr>
          <w:i/>
        </w:rPr>
        <w:t xml:space="preserve">&gt; </w:t>
      </w:r>
      <w:r>
        <w:t>40 U/L).</w:t>
      </w:r>
    </w:p>
    <w:p w14:paraId="3DE6EC9B" w14:textId="77777777" w:rsidR="00B3527F" w:rsidRDefault="006A233E">
      <w:pPr>
        <w:pStyle w:val="Heading3"/>
        <w:tabs>
          <w:tab w:val="center" w:pos="3399"/>
        </w:tabs>
        <w:ind w:left="-15" w:right="0" w:firstLine="0"/>
      </w:pPr>
      <w:r>
        <w:t>3.4.3</w:t>
      </w:r>
      <w:r>
        <w:tab/>
        <w:t>Demographic Interaction Features</w:t>
      </w:r>
    </w:p>
    <w:p w14:paraId="5F0FDDA2" w14:textId="77777777" w:rsidR="00B3527F" w:rsidRDefault="006A233E">
      <w:pPr>
        <w:spacing w:after="577"/>
        <w:ind w:left="-5" w:right="153"/>
      </w:pPr>
      <w:r>
        <w:t>Additional features included the patient’s age groupe</w:t>
      </w:r>
      <w:r>
        <w:t>d by decade, and a gender-age interaction term, to capture non-linear demographic effects.</w:t>
      </w:r>
    </w:p>
    <w:p w14:paraId="7EB67C32" w14:textId="77777777" w:rsidR="00B3527F" w:rsidRDefault="006A233E">
      <w:pPr>
        <w:pStyle w:val="Heading2"/>
        <w:tabs>
          <w:tab w:val="center" w:pos="4179"/>
        </w:tabs>
        <w:spacing w:after="344"/>
        <w:ind w:left="-15" w:right="0" w:firstLine="0"/>
      </w:pPr>
      <w:r>
        <w:t>3.5</w:t>
      </w:r>
      <w:r>
        <w:tab/>
        <w:t>Machine Learning Model Development</w:t>
      </w:r>
    </w:p>
    <w:p w14:paraId="39C77D08" w14:textId="77777777" w:rsidR="00B3527F" w:rsidRDefault="006A233E">
      <w:pPr>
        <w:pStyle w:val="Heading3"/>
        <w:tabs>
          <w:tab w:val="center" w:pos="2193"/>
        </w:tabs>
        <w:ind w:left="-15" w:right="0" w:firstLine="0"/>
      </w:pPr>
      <w:r>
        <w:t>3.5.1</w:t>
      </w:r>
      <w:r>
        <w:tab/>
        <w:t>Dataset Splitting</w:t>
      </w:r>
    </w:p>
    <w:p w14:paraId="351460EB" w14:textId="77777777" w:rsidR="00B3527F" w:rsidRDefault="006A233E">
      <w:pPr>
        <w:spacing w:after="445"/>
        <w:ind w:left="-5" w:right="153"/>
      </w:pPr>
      <w:r>
        <w:t>The data was split using an 80/20 train-test ratio. To preserve the class distribution in both sets, a stratified splitting strategy was applied with a random state of 42 to ensure reproducibility.</w:t>
      </w:r>
    </w:p>
    <w:p w14:paraId="69D6D602" w14:textId="77777777" w:rsidR="00B3527F" w:rsidRDefault="006A233E">
      <w:pPr>
        <w:pStyle w:val="Heading3"/>
        <w:tabs>
          <w:tab w:val="center" w:pos="2480"/>
        </w:tabs>
        <w:ind w:left="-15" w:right="0" w:firstLine="0"/>
      </w:pPr>
      <w:r>
        <w:t>3.5.2</w:t>
      </w:r>
      <w:r>
        <w:tab/>
        <w:t>Classification Models</w:t>
      </w:r>
    </w:p>
    <w:p w14:paraId="71DD053B" w14:textId="77777777" w:rsidR="00B3527F" w:rsidRDefault="006A233E">
      <w:pPr>
        <w:spacing w:after="445"/>
        <w:ind w:left="-5" w:right="153"/>
      </w:pPr>
      <w:r>
        <w:t>Five supervised classification</w:t>
      </w:r>
      <w:r>
        <w:t xml:space="preserve"> algorithms were trained for each cohort: Logistic Regression, Random Forest, </w:t>
      </w:r>
      <w:proofErr w:type="spellStart"/>
      <w:r>
        <w:t>eXtreme</w:t>
      </w:r>
      <w:proofErr w:type="spellEnd"/>
      <w:r>
        <w:t xml:space="preserve"> Gradient Boosting (</w:t>
      </w:r>
      <w:proofErr w:type="spellStart"/>
      <w:r>
        <w:t>XGBoost</w:t>
      </w:r>
      <w:proofErr w:type="spellEnd"/>
      <w:r>
        <w:t>), Light Gradient Boosting Machine (</w:t>
      </w:r>
      <w:proofErr w:type="spellStart"/>
      <w:r>
        <w:t>LightGBM</w:t>
      </w:r>
      <w:proofErr w:type="spellEnd"/>
      <w:r>
        <w:t>), and a Stacking Ensemble meta-learner.</w:t>
      </w:r>
    </w:p>
    <w:p w14:paraId="471EA7F6" w14:textId="77777777" w:rsidR="00B3527F" w:rsidRDefault="006A233E">
      <w:pPr>
        <w:pStyle w:val="Heading3"/>
        <w:tabs>
          <w:tab w:val="center" w:pos="2822"/>
        </w:tabs>
        <w:spacing w:after="196"/>
        <w:ind w:left="-15" w:right="0" w:firstLine="0"/>
      </w:pPr>
      <w:r>
        <w:lastRenderedPageBreak/>
        <w:t>3.5.3</w:t>
      </w:r>
      <w:r>
        <w:tab/>
        <w:t>Class Imbalance Handling</w:t>
      </w:r>
    </w:p>
    <w:p w14:paraId="7E1E6832" w14:textId="77777777" w:rsidR="00B3527F" w:rsidRDefault="006A233E">
      <w:pPr>
        <w:ind w:left="-5" w:right="153"/>
      </w:pPr>
      <w:r>
        <w:t>To address class imbalances,</w:t>
      </w:r>
      <w:r>
        <w:t xml:space="preserve"> the </w:t>
      </w:r>
      <w:r>
        <w:rPr>
          <w:rFonts w:ascii="Calibri" w:eastAsia="Calibri" w:hAnsi="Calibri" w:cs="Calibri"/>
        </w:rPr>
        <w:t xml:space="preserve">class weight=’balanced’ </w:t>
      </w:r>
      <w:r>
        <w:t xml:space="preserve">parameter was utilized across models where applicable. For </w:t>
      </w:r>
      <w:proofErr w:type="spellStart"/>
      <w:r>
        <w:t>XGBoost</w:t>
      </w:r>
      <w:proofErr w:type="spellEnd"/>
      <w:r>
        <w:t xml:space="preserve">, the </w:t>
      </w:r>
      <w:r>
        <w:rPr>
          <w:rFonts w:ascii="Calibri" w:eastAsia="Calibri" w:hAnsi="Calibri" w:cs="Calibri"/>
        </w:rPr>
        <w:t xml:space="preserve">scale </w:t>
      </w:r>
      <w:r>
        <w:rPr>
          <w:rFonts w:ascii="Calibri" w:eastAsia="Calibri" w:hAnsi="Calibri" w:cs="Calibri"/>
          <w:noProof/>
          <w:sz w:val="22"/>
        </w:rPr>
        <mc:AlternateContent>
          <mc:Choice Requires="wpg">
            <w:drawing>
              <wp:inline distT="0" distB="0" distL="0" distR="0" wp14:anchorId="15F4B817" wp14:editId="68471668">
                <wp:extent cx="46876" cy="5055"/>
                <wp:effectExtent l="0" t="0" r="0" b="0"/>
                <wp:docPr id="29309" name="Group 29309"/>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1687" name="Shape 1687"/>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09" style="width:3.69101pt;height:0.398pt;mso-position-horizontal-relative:char;mso-position-vertical-relative:line" coordsize="468,50">
                <v:shape id="Shape 1687"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 xml:space="preserve">pos weight </w:t>
      </w:r>
      <w:r>
        <w:t>parameter was used to prioritize the minority class during training.</w:t>
      </w:r>
    </w:p>
    <w:p w14:paraId="6F905294" w14:textId="77777777" w:rsidR="00B3527F" w:rsidRDefault="006A233E">
      <w:pPr>
        <w:pStyle w:val="Heading3"/>
        <w:tabs>
          <w:tab w:val="center" w:pos="2702"/>
        </w:tabs>
        <w:ind w:left="-15" w:right="0" w:firstLine="0"/>
      </w:pPr>
      <w:r>
        <w:t>3.5.4</w:t>
      </w:r>
      <w:r>
        <w:tab/>
        <w:t>Hyperparameter Tuning</w:t>
      </w:r>
    </w:p>
    <w:p w14:paraId="0EBCE0E5" w14:textId="77777777" w:rsidR="00B3527F" w:rsidRDefault="006A233E">
      <w:pPr>
        <w:spacing w:after="445"/>
        <w:ind w:left="-5" w:right="153"/>
      </w:pPr>
      <w:r>
        <w:t>The base models were configured with rob</w:t>
      </w:r>
      <w:r>
        <w:t>ust default parameters alongside class imbalance corrections to establish a reliable baseline performance across the cohorts. The Stacking Ensemble utilized Logistic Regression as its final meta-estimator.</w:t>
      </w:r>
    </w:p>
    <w:p w14:paraId="7F0C5EAB" w14:textId="77777777" w:rsidR="00B3527F" w:rsidRDefault="006A233E">
      <w:pPr>
        <w:pStyle w:val="Heading3"/>
        <w:tabs>
          <w:tab w:val="center" w:pos="2118"/>
        </w:tabs>
        <w:ind w:left="-15" w:right="0" w:firstLine="0"/>
      </w:pPr>
      <w:r>
        <w:t>3.5.5</w:t>
      </w:r>
      <w:r>
        <w:tab/>
        <w:t>Model Selection</w:t>
      </w:r>
    </w:p>
    <w:p w14:paraId="1898D024" w14:textId="77777777" w:rsidR="00B3527F" w:rsidRDefault="006A233E">
      <w:pPr>
        <w:spacing w:after="577"/>
        <w:ind w:left="-5" w:right="153"/>
      </w:pPr>
      <w:r>
        <w:t>All five models were evaluat</w:t>
      </w:r>
      <w:r>
        <w:t xml:space="preserve">ed across the cohorts to determine the most effective classifier. The Random Forest and Stacking Ensemble models generally exhibited the highest predictive performance, while </w:t>
      </w:r>
      <w:proofErr w:type="spellStart"/>
      <w:r>
        <w:t>XGBoost</w:t>
      </w:r>
      <w:proofErr w:type="spellEnd"/>
      <w:r>
        <w:t xml:space="preserve"> provided highly stable and interpretable tree structures for downstream X</w:t>
      </w:r>
      <w:r>
        <w:t>AI analysis.</w:t>
      </w:r>
    </w:p>
    <w:p w14:paraId="3975BF08" w14:textId="77777777" w:rsidR="00B3527F" w:rsidRDefault="006A233E">
      <w:pPr>
        <w:pStyle w:val="Heading2"/>
        <w:tabs>
          <w:tab w:val="center" w:pos="2384"/>
        </w:tabs>
        <w:spacing w:after="344"/>
        <w:ind w:left="-15" w:right="0" w:firstLine="0"/>
      </w:pPr>
      <w:r>
        <w:t>3.6</w:t>
      </w:r>
      <w:r>
        <w:tab/>
        <w:t>Model Evaluation</w:t>
      </w:r>
    </w:p>
    <w:p w14:paraId="752E7A75" w14:textId="77777777" w:rsidR="00B3527F" w:rsidRDefault="006A233E">
      <w:pPr>
        <w:pStyle w:val="Heading3"/>
        <w:tabs>
          <w:tab w:val="center" w:pos="2327"/>
        </w:tabs>
        <w:ind w:left="-15" w:right="0" w:firstLine="0"/>
      </w:pPr>
      <w:r>
        <w:t>3.6.1</w:t>
      </w:r>
      <w:r>
        <w:tab/>
        <w:t>Evaluation Metrics</w:t>
      </w:r>
    </w:p>
    <w:p w14:paraId="131CD191" w14:textId="77777777" w:rsidR="00B3527F" w:rsidRDefault="006A233E">
      <w:pPr>
        <w:spacing w:after="445"/>
        <w:ind w:left="-5" w:right="153"/>
      </w:pPr>
      <w:r>
        <w:t>Model performance was assessed using Accuracy, Area Under the Receiver Operating Characteristic Curve (AUC-ROC), Sensitivity, Specificity, F1-score, and the Matthews Correlation Coefficient (MCC).</w:t>
      </w:r>
    </w:p>
    <w:p w14:paraId="53A07347" w14:textId="77777777" w:rsidR="00B3527F" w:rsidRDefault="006A233E">
      <w:pPr>
        <w:pStyle w:val="Heading3"/>
        <w:tabs>
          <w:tab w:val="center" w:pos="2391"/>
        </w:tabs>
        <w:ind w:left="-15" w:right="0" w:firstLine="0"/>
      </w:pPr>
      <w:r>
        <w:t>3.6.2</w:t>
      </w:r>
      <w:r>
        <w:tab/>
        <w:t>Evaluation Strategy</w:t>
      </w:r>
    </w:p>
    <w:p w14:paraId="4D734F32" w14:textId="77777777" w:rsidR="00B3527F" w:rsidRDefault="006A233E">
      <w:pPr>
        <w:spacing w:after="577"/>
        <w:ind w:left="-5" w:right="153"/>
      </w:pPr>
      <w:r>
        <w:t>Evaluations were conducted indepe</w:t>
      </w:r>
      <w:r>
        <w:t>ndently on the pooled cohort, pediatric cohort, and adult cohort. A recognized limitation of this strategy is the reliance on a single stratified 80/20 split, particularly constrained by the small pediatric sample size.</w:t>
      </w:r>
    </w:p>
    <w:p w14:paraId="5BB21A49" w14:textId="77777777" w:rsidR="00B3527F" w:rsidRDefault="006A233E">
      <w:pPr>
        <w:pStyle w:val="Heading2"/>
        <w:tabs>
          <w:tab w:val="center" w:pos="2931"/>
        </w:tabs>
        <w:spacing w:after="344"/>
        <w:ind w:left="-15" w:right="0" w:firstLine="0"/>
      </w:pPr>
      <w:r>
        <w:lastRenderedPageBreak/>
        <w:t>3.7</w:t>
      </w:r>
      <w:r>
        <w:tab/>
        <w:t>Explainable AI Analysis</w:t>
      </w:r>
    </w:p>
    <w:p w14:paraId="5AA75CA7" w14:textId="77777777" w:rsidR="00B3527F" w:rsidRDefault="006A233E">
      <w:pPr>
        <w:pStyle w:val="Heading3"/>
        <w:tabs>
          <w:tab w:val="center" w:pos="2790"/>
        </w:tabs>
        <w:spacing w:after="191"/>
        <w:ind w:left="-15" w:right="0" w:firstLine="0"/>
      </w:pPr>
      <w:r>
        <w:t>3.7.1</w:t>
      </w:r>
      <w:r>
        <w:tab/>
        <w:t>SH</w:t>
      </w:r>
      <w:r>
        <w:t xml:space="preserve">AP and </w:t>
      </w:r>
      <w:proofErr w:type="spellStart"/>
      <w:r>
        <w:t>TreeExplainer</w:t>
      </w:r>
      <w:proofErr w:type="spellEnd"/>
    </w:p>
    <w:p w14:paraId="619A4F5A" w14:textId="77777777" w:rsidR="00B3527F" w:rsidRDefault="006A233E">
      <w:pPr>
        <w:spacing w:after="444"/>
        <w:ind w:left="-5" w:right="153"/>
      </w:pPr>
      <w:r>
        <w:t xml:space="preserve">The </w:t>
      </w:r>
      <w:proofErr w:type="spellStart"/>
      <w:r>
        <w:t>TreeExplainer</w:t>
      </w:r>
      <w:proofErr w:type="spellEnd"/>
      <w:r>
        <w:t xml:space="preserve"> from the </w:t>
      </w:r>
      <w:proofErr w:type="spellStart"/>
      <w:r>
        <w:rPr>
          <w:rFonts w:ascii="Calibri" w:eastAsia="Calibri" w:hAnsi="Calibri" w:cs="Calibri"/>
        </w:rPr>
        <w:t>shap</w:t>
      </w:r>
      <w:proofErr w:type="spellEnd"/>
      <w:r>
        <w:rPr>
          <w:rFonts w:ascii="Calibri" w:eastAsia="Calibri" w:hAnsi="Calibri" w:cs="Calibri"/>
        </w:rPr>
        <w:t xml:space="preserve"> </w:t>
      </w:r>
      <w:r>
        <w:t xml:space="preserve">library was applied to the trained </w:t>
      </w:r>
      <w:proofErr w:type="spellStart"/>
      <w:r>
        <w:t>eXtreme</w:t>
      </w:r>
      <w:proofErr w:type="spellEnd"/>
      <w:r>
        <w:t xml:space="preserve"> Gradient Boosting (</w:t>
      </w:r>
      <w:proofErr w:type="spellStart"/>
      <w:r>
        <w:t>XGBoost</w:t>
      </w:r>
      <w:proofErr w:type="spellEnd"/>
      <w:r>
        <w:t>) models. This approach extracted precise feature importance values, highlighting the variables driving the predictions.</w:t>
      </w:r>
    </w:p>
    <w:p w14:paraId="77E323FB" w14:textId="77777777" w:rsidR="00B3527F" w:rsidRDefault="006A233E">
      <w:pPr>
        <w:pStyle w:val="Heading3"/>
        <w:tabs>
          <w:tab w:val="center" w:pos="2902"/>
        </w:tabs>
        <w:ind w:left="-15" w:right="0" w:firstLine="0"/>
      </w:pPr>
      <w:r>
        <w:t>3.7.2</w:t>
      </w:r>
      <w:r>
        <w:tab/>
        <w:t xml:space="preserve">Global </w:t>
      </w:r>
      <w:r>
        <w:t>Feature Attribution</w:t>
      </w:r>
    </w:p>
    <w:p w14:paraId="5FE850CA" w14:textId="77777777" w:rsidR="00B3527F" w:rsidRDefault="006A233E">
      <w:pPr>
        <w:ind w:left="-5" w:right="153"/>
      </w:pPr>
      <w:r>
        <w:t>Global feature attributions were calculated to summarize the overall impact of each clinical variable across the entire patient cohort, establishing a baseline for subgroup comparisons.</w:t>
      </w:r>
    </w:p>
    <w:p w14:paraId="6E7031EB" w14:textId="77777777" w:rsidR="00B3527F" w:rsidRDefault="006A233E">
      <w:pPr>
        <w:pStyle w:val="Heading3"/>
        <w:tabs>
          <w:tab w:val="center" w:pos="2973"/>
        </w:tabs>
        <w:ind w:left="-15" w:right="0" w:firstLine="0"/>
      </w:pPr>
      <w:r>
        <w:t>3.7.3</w:t>
      </w:r>
      <w:r>
        <w:tab/>
        <w:t>Age-specific SHAP Analysis</w:t>
      </w:r>
    </w:p>
    <w:p w14:paraId="6137EAB9" w14:textId="77777777" w:rsidR="00B3527F" w:rsidRDefault="006A233E">
      <w:pPr>
        <w:spacing w:after="445"/>
        <w:ind w:left="-5" w:right="153"/>
      </w:pPr>
      <w:r>
        <w:t>SHAP summary plots were constructed separately for the pediatric model, adult model, and pooled model, revealing age-conditioned differences in feature behavior.</w:t>
      </w:r>
    </w:p>
    <w:p w14:paraId="393499D8" w14:textId="77777777" w:rsidR="00B3527F" w:rsidRDefault="006A233E">
      <w:pPr>
        <w:pStyle w:val="Heading3"/>
        <w:tabs>
          <w:tab w:val="center" w:pos="1917"/>
        </w:tabs>
        <w:spacing w:after="190"/>
        <w:ind w:left="-15" w:right="0" w:firstLine="0"/>
      </w:pPr>
      <w:r>
        <w:t>3.7.4</w:t>
      </w:r>
      <w:r>
        <w:tab/>
        <w:t xml:space="preserve">Kendall’s </w:t>
      </w:r>
      <w:r>
        <w:rPr>
          <w:b w:val="0"/>
          <w:i/>
        </w:rPr>
        <w:t>τ</w:t>
      </w:r>
      <w:r>
        <w:t>-b</w:t>
      </w:r>
    </w:p>
    <w:p w14:paraId="31FEB6C1" w14:textId="77777777" w:rsidR="00B3527F" w:rsidRDefault="006A233E">
      <w:pPr>
        <w:spacing w:after="573"/>
        <w:ind w:left="-5" w:right="153"/>
      </w:pPr>
      <w:r>
        <w:t xml:space="preserve">Kendall’s </w:t>
      </w:r>
      <w:r>
        <w:rPr>
          <w:i/>
        </w:rPr>
        <w:t>τ</w:t>
      </w:r>
      <w:r>
        <w:t>-b rank correlation was used t</w:t>
      </w:r>
      <w:r>
        <w:t xml:space="preserve">o compare the pediatric and adult feature rankings. The resulting correlation of </w:t>
      </w:r>
      <w:r>
        <w:rPr>
          <w:i/>
        </w:rPr>
        <w:t>τ</w:t>
      </w:r>
      <w:r>
        <w:t>-b = 0.900 indicates strong relative rank agreement in overall feature importance, rather than a profound biological divergence.</w:t>
      </w:r>
    </w:p>
    <w:p w14:paraId="13B5E84D" w14:textId="77777777" w:rsidR="00B3527F" w:rsidRDefault="006A233E">
      <w:pPr>
        <w:pStyle w:val="Heading2"/>
        <w:tabs>
          <w:tab w:val="center" w:pos="3948"/>
        </w:tabs>
        <w:spacing w:after="344"/>
        <w:ind w:left="-15" w:right="0" w:firstLine="0"/>
      </w:pPr>
      <w:r>
        <w:t>3.8</w:t>
      </w:r>
      <w:r>
        <w:tab/>
        <w:t>Model-derived SHAP Feature Splits</w:t>
      </w:r>
    </w:p>
    <w:p w14:paraId="449D91D0" w14:textId="77777777" w:rsidR="00B3527F" w:rsidRDefault="006A233E">
      <w:pPr>
        <w:pStyle w:val="Heading3"/>
        <w:tabs>
          <w:tab w:val="center" w:pos="2869"/>
        </w:tabs>
        <w:ind w:left="-15" w:right="0" w:firstLine="0"/>
      </w:pPr>
      <w:r>
        <w:t>3.8.1</w:t>
      </w:r>
      <w:r>
        <w:tab/>
        <w:t>S</w:t>
      </w:r>
      <w:r>
        <w:t xml:space="preserve">HAP </w:t>
      </w:r>
      <w:r>
        <w:rPr>
          <w:b w:val="0"/>
          <w:i/>
        </w:rPr>
        <w:t xml:space="preserve">&gt; </w:t>
      </w:r>
      <w:r>
        <w:t>0 Transformation</w:t>
      </w:r>
    </w:p>
    <w:p w14:paraId="6BEFA91C" w14:textId="77777777" w:rsidR="00B3527F" w:rsidRDefault="006A233E">
      <w:pPr>
        <w:spacing w:after="443"/>
        <w:ind w:left="-5" w:right="153"/>
      </w:pPr>
      <w:r>
        <w:t xml:space="preserve">To characterize the conditions associated with positive SHAP contributions, continuous SHAP values for individual features were transformed into positive (SHAP </w:t>
      </w:r>
      <w:r>
        <w:rPr>
          <w:i/>
        </w:rPr>
        <w:t xml:space="preserve">&gt; </w:t>
      </w:r>
      <w:r>
        <w:t xml:space="preserve">0) or nonpositive model contributions, isolating the conditions associated with positive SHAP </w:t>
      </w:r>
      <w:r>
        <w:t>contributions for the modeled Severe class.</w:t>
      </w:r>
    </w:p>
    <w:p w14:paraId="64377B20" w14:textId="77777777" w:rsidR="00B3527F" w:rsidRDefault="006A233E">
      <w:pPr>
        <w:pStyle w:val="Heading3"/>
        <w:tabs>
          <w:tab w:val="center" w:pos="2573"/>
        </w:tabs>
        <w:ind w:left="-15" w:right="0" w:firstLine="0"/>
      </w:pPr>
      <w:r>
        <w:t>3.8.2</w:t>
      </w:r>
      <w:r>
        <w:tab/>
        <w:t>Depth-1 Decision Tree</w:t>
      </w:r>
    </w:p>
    <w:p w14:paraId="3F7B6074" w14:textId="77777777" w:rsidR="00B3527F" w:rsidRDefault="006A233E">
      <w:pPr>
        <w:spacing w:after="445"/>
        <w:ind w:left="-5" w:right="153"/>
      </w:pPr>
      <w:r>
        <w:t>A depth-1 decision tree was fitted to these SHAP values to identify a single feature split associated with positive SHAP contribution for the modeled Severe class.</w:t>
      </w:r>
    </w:p>
    <w:p w14:paraId="7B301635" w14:textId="77777777" w:rsidR="00B3527F" w:rsidRDefault="006A233E">
      <w:pPr>
        <w:pStyle w:val="Heading3"/>
        <w:tabs>
          <w:tab w:val="center" w:pos="2847"/>
        </w:tabs>
        <w:spacing w:after="190"/>
        <w:ind w:left="-15" w:right="0" w:firstLine="0"/>
      </w:pPr>
      <w:r>
        <w:lastRenderedPageBreak/>
        <w:t>3.8.3</w:t>
      </w:r>
      <w:r>
        <w:tab/>
        <w:t xml:space="preserve">Pediatric and </w:t>
      </w:r>
      <w:r>
        <w:t>Adult Splits</w:t>
      </w:r>
    </w:p>
    <w:p w14:paraId="7ED0E7CF" w14:textId="77777777" w:rsidR="00B3527F" w:rsidRDefault="006A233E">
      <w:pPr>
        <w:spacing w:after="572"/>
        <w:ind w:left="-5" w:right="153"/>
      </w:pPr>
      <w:r>
        <w:t xml:space="preserve">This approach yielded model-derived SHAP feature splits. For pediatric cases, the resulting model-derived splits included Lymphocyte </w:t>
      </w:r>
      <w:r>
        <w:rPr>
          <w:i/>
        </w:rPr>
        <w:t xml:space="preserve">&gt; </w:t>
      </w:r>
      <w:r>
        <w:t>44</w:t>
      </w:r>
      <w:r>
        <w:rPr>
          <w:i/>
        </w:rPr>
        <w:t>.</w:t>
      </w:r>
      <w:r>
        <w:t xml:space="preserve">50%, Neutrophil </w:t>
      </w:r>
      <w:r>
        <w:t xml:space="preserve">≤ </w:t>
      </w:r>
      <w:r>
        <w:t>48</w:t>
      </w:r>
      <w:r>
        <w:rPr>
          <w:i/>
        </w:rPr>
        <w:t>.</w:t>
      </w:r>
      <w:r>
        <w:t xml:space="preserve">00%, and WBC </w:t>
      </w:r>
      <w:r>
        <w:t xml:space="preserve">≤ </w:t>
      </w:r>
      <w:r>
        <w:t>4</w:t>
      </w:r>
      <w:r>
        <w:rPr>
          <w:i/>
        </w:rPr>
        <w:t>.</w:t>
      </w:r>
      <w:r>
        <w:t xml:space="preserve">34. For adult cases, the splits shifted to Lymphocyte </w:t>
      </w:r>
      <w:r>
        <w:rPr>
          <w:i/>
        </w:rPr>
        <w:t xml:space="preserve">&gt; </w:t>
      </w:r>
      <w:r>
        <w:t>24</w:t>
      </w:r>
      <w:r>
        <w:rPr>
          <w:i/>
        </w:rPr>
        <w:t>.</w:t>
      </w:r>
      <w:r>
        <w:t xml:space="preserve">99%, HCT </w:t>
      </w:r>
      <w:r>
        <w:rPr>
          <w:i/>
        </w:rPr>
        <w:t xml:space="preserve">&gt; </w:t>
      </w:r>
      <w:r>
        <w:t>40</w:t>
      </w:r>
      <w:r>
        <w:rPr>
          <w:i/>
        </w:rPr>
        <w:t>.</w:t>
      </w:r>
      <w:r>
        <w:t>65%, an</w:t>
      </w:r>
      <w:r>
        <w:t xml:space="preserve">d Age </w:t>
      </w:r>
      <w:r>
        <w:rPr>
          <w:i/>
        </w:rPr>
        <w:t xml:space="preserve">&gt; </w:t>
      </w:r>
      <w:r>
        <w:t>31</w:t>
      </w:r>
      <w:r>
        <w:rPr>
          <w:i/>
        </w:rPr>
        <w:t>.</w:t>
      </w:r>
      <w:r>
        <w:t>00. The extracted splits are model-derived interpretation results and are not used as prediction rules or clinical treatment thresholds.</w:t>
      </w:r>
    </w:p>
    <w:p w14:paraId="2F59FA71" w14:textId="77777777" w:rsidR="00B3527F" w:rsidRDefault="006A233E">
      <w:pPr>
        <w:pStyle w:val="Heading2"/>
        <w:spacing w:after="206" w:line="331" w:lineRule="auto"/>
        <w:ind w:left="867" w:right="0" w:hanging="882"/>
      </w:pPr>
      <w:r>
        <w:t>3.9</w:t>
      </w:r>
      <w:r>
        <w:tab/>
        <w:t>Early-stage Explainable Dengue Risk Assessment Dashboard</w:t>
      </w:r>
    </w:p>
    <w:p w14:paraId="29E99FD6" w14:textId="77777777" w:rsidR="00B3527F" w:rsidRDefault="006A233E">
      <w:pPr>
        <w:pStyle w:val="Heading3"/>
        <w:tabs>
          <w:tab w:val="center" w:pos="2226"/>
        </w:tabs>
        <w:ind w:left="-15" w:right="0" w:firstLine="0"/>
      </w:pPr>
      <w:r>
        <w:t>3.9.1</w:t>
      </w:r>
      <w:r>
        <w:tab/>
        <w:t>System Objective</w:t>
      </w:r>
    </w:p>
    <w:p w14:paraId="02A5A5F8" w14:textId="77777777" w:rsidR="00B3527F" w:rsidRDefault="006A233E">
      <w:pPr>
        <w:spacing w:after="445"/>
        <w:ind w:left="-5" w:right="153"/>
      </w:pPr>
      <w:r>
        <w:t>To translate the age-str</w:t>
      </w:r>
      <w:r>
        <w:t>atified machine learning framework into a tangible software artifact, an Early-stage Explainable Dengue Risk Assessment Dashboard was developed. The objective is to provide an interface that offers access to the trained age-specific models, patient-level e</w:t>
      </w:r>
      <w:r>
        <w:t>xplanations, and structured storage of repeated laboratory assessments for future longitudinal research.</w:t>
      </w:r>
    </w:p>
    <w:p w14:paraId="27DCCAAD" w14:textId="77777777" w:rsidR="00B3527F" w:rsidRDefault="006A233E">
      <w:pPr>
        <w:pStyle w:val="Heading3"/>
        <w:tabs>
          <w:tab w:val="center" w:pos="2215"/>
        </w:tabs>
        <w:ind w:left="-15" w:right="0" w:firstLine="0"/>
      </w:pPr>
      <w:r>
        <w:t>3.9.2</w:t>
      </w:r>
      <w:r>
        <w:tab/>
        <w:t>Technology Stack</w:t>
      </w:r>
    </w:p>
    <w:p w14:paraId="5C580F70" w14:textId="77777777" w:rsidR="00B3527F" w:rsidRDefault="006A233E">
      <w:pPr>
        <w:spacing w:after="445"/>
        <w:ind w:left="-5" w:right="153"/>
      </w:pPr>
      <w:r>
        <w:t>The system architecture consists of a React and Vite-based dashboard interface that communicates with a Python backend/API. This</w:t>
      </w:r>
      <w:r>
        <w:t xml:space="preserve"> backend integrates the trained ML models and the SHAP explanation module. A PostgreSQL provides the relational storage layer, with structured columns for patient and laboratory attributes and JSON/JSONB available for flexible storage of selected model or </w:t>
      </w:r>
      <w:r>
        <w:t>explanation metadata.</w:t>
      </w:r>
    </w:p>
    <w:p w14:paraId="39551C32" w14:textId="77777777" w:rsidR="00B3527F" w:rsidRDefault="006A233E">
      <w:pPr>
        <w:pStyle w:val="Heading3"/>
        <w:tabs>
          <w:tab w:val="center" w:pos="2271"/>
        </w:tabs>
        <w:ind w:left="-15" w:right="0" w:firstLine="0"/>
      </w:pPr>
      <w:r>
        <w:t>3.9.3</w:t>
      </w:r>
      <w:r>
        <w:tab/>
        <w:t>Model Integration</w:t>
      </w:r>
    </w:p>
    <w:p w14:paraId="11278235" w14:textId="77777777" w:rsidR="00B3527F" w:rsidRDefault="006A233E">
      <w:pPr>
        <w:spacing w:after="443"/>
        <w:ind w:left="-5" w:right="153"/>
      </w:pPr>
      <w:r>
        <w:t xml:space="preserve">Within the dashboard workflow, the predicted risk probability comes directly from the trained ML model, while the corresponding feature explanations are generated by the SHAP </w:t>
      </w:r>
      <w:proofErr w:type="spellStart"/>
      <w:r>
        <w:t>TreeExplainer</w:t>
      </w:r>
      <w:proofErr w:type="spellEnd"/>
      <w:r>
        <w:t>. The model-derived sp</w:t>
      </w:r>
      <w:r>
        <w:t xml:space="preserve">lits (e.g., Lymphocyte </w:t>
      </w:r>
      <w:r>
        <w:rPr>
          <w:i/>
        </w:rPr>
        <w:t xml:space="preserve">&gt; </w:t>
      </w:r>
      <w:r>
        <w:t>44</w:t>
      </w:r>
      <w:r>
        <w:rPr>
          <w:i/>
        </w:rPr>
        <w:t>.</w:t>
      </w:r>
      <w:r>
        <w:t xml:space="preserve">50% or </w:t>
      </w:r>
      <w:r>
        <w:rPr>
          <w:i/>
        </w:rPr>
        <w:t xml:space="preserve">&gt; </w:t>
      </w:r>
      <w:r>
        <w:t>24</w:t>
      </w:r>
      <w:r>
        <w:rPr>
          <w:i/>
        </w:rPr>
        <w:t>.</w:t>
      </w:r>
      <w:r>
        <w:t>99%) are only displayed as model-derived interpretation results to provide context, not to calculate probabilities.</w:t>
      </w:r>
    </w:p>
    <w:p w14:paraId="33BAEF24" w14:textId="77777777" w:rsidR="00B3527F" w:rsidRDefault="006A233E">
      <w:pPr>
        <w:pStyle w:val="Heading3"/>
        <w:tabs>
          <w:tab w:val="center" w:pos="4035"/>
        </w:tabs>
        <w:ind w:left="-15" w:right="0" w:firstLine="0"/>
      </w:pPr>
      <w:r>
        <w:t>3.9.4</w:t>
      </w:r>
      <w:r>
        <w:tab/>
        <w:t>Database and Longitudinal Record Storage</w:t>
      </w:r>
    </w:p>
    <w:p w14:paraId="25750149" w14:textId="77777777" w:rsidR="00B3527F" w:rsidRDefault="006A233E">
      <w:pPr>
        <w:spacing w:after="445"/>
        <w:ind w:left="-5" w:right="153"/>
      </w:pPr>
      <w:r>
        <w:t>The dashboard incorporates a database designed to sto</w:t>
      </w:r>
      <w:r>
        <w:t xml:space="preserve">re repeated patient assessments. Conceptually, a single patient record can be linked to a Day 1 assessment and its model </w:t>
      </w:r>
      <w:r>
        <w:lastRenderedPageBreak/>
        <w:t>prediction, a Day 2 assessment and its model prediction, and so forth. This enables the structured collection of longitudinal data.</w:t>
      </w:r>
    </w:p>
    <w:p w14:paraId="14BF12C2" w14:textId="77777777" w:rsidR="00B3527F" w:rsidRDefault="006A233E">
      <w:pPr>
        <w:pStyle w:val="Heading3"/>
        <w:tabs>
          <w:tab w:val="center" w:pos="2627"/>
        </w:tabs>
        <w:ind w:left="-15" w:right="0" w:firstLine="0"/>
      </w:pPr>
      <w:r>
        <w:t>3.9</w:t>
      </w:r>
      <w:r>
        <w:t>.5</w:t>
      </w:r>
      <w:r>
        <w:tab/>
        <w:t>Temporal Visualization</w:t>
      </w:r>
    </w:p>
    <w:p w14:paraId="013F49AA" w14:textId="77777777" w:rsidR="00B3527F" w:rsidRDefault="006A233E">
      <w:pPr>
        <w:spacing w:after="445"/>
        <w:ind w:left="-5" w:right="153"/>
      </w:pPr>
      <w:r>
        <w:t>The dashboard provides longitudinal visualization of repeated laboratory measurements and independently generated model predictions. Temporal prediction is outside the scope of the current model.</w:t>
      </w:r>
    </w:p>
    <w:p w14:paraId="73F9A02C" w14:textId="77777777" w:rsidR="00B3527F" w:rsidRDefault="006A233E">
      <w:pPr>
        <w:pStyle w:val="Heading3"/>
        <w:tabs>
          <w:tab w:val="center" w:pos="2910"/>
        </w:tabs>
        <w:ind w:left="-15" w:right="0" w:firstLine="0"/>
      </w:pPr>
      <w:r>
        <w:t>3.9.6</w:t>
      </w:r>
      <w:r>
        <w:tab/>
        <w:t xml:space="preserve">Patient-level </w:t>
      </w:r>
      <w:proofErr w:type="spellStart"/>
      <w:r>
        <w:t>Explainability</w:t>
      </w:r>
      <w:proofErr w:type="spellEnd"/>
    </w:p>
    <w:p w14:paraId="4A82B8A3" w14:textId="77777777" w:rsidR="00B3527F" w:rsidRDefault="006A233E">
      <w:pPr>
        <w:ind w:left="-5" w:right="153"/>
      </w:pPr>
      <w:r>
        <w:t>For each individual assessment, the dashboard displays the predicted class, the actual model probability, the SHAP feature contributions, the specific cohort/model used, and the model-derived SHAP splits as contextual res</w:t>
      </w:r>
      <w:r>
        <w:t>earch findings.</w:t>
      </w:r>
    </w:p>
    <w:p w14:paraId="13F225F3" w14:textId="77777777" w:rsidR="00B3527F" w:rsidRDefault="006A233E">
      <w:pPr>
        <w:pStyle w:val="Heading3"/>
        <w:tabs>
          <w:tab w:val="center" w:pos="3393"/>
        </w:tabs>
        <w:ind w:left="-15" w:right="0" w:firstLine="0"/>
      </w:pPr>
      <w:r>
        <w:t>3.9.7</w:t>
      </w:r>
      <w:r>
        <w:tab/>
        <w:t>Early-stage Dashboard Disclaimer</w:t>
      </w:r>
    </w:p>
    <w:p w14:paraId="4BA6A1DC" w14:textId="77777777" w:rsidR="00B3527F" w:rsidRDefault="006A233E">
      <w:pPr>
        <w:spacing w:after="445"/>
        <w:ind w:left="-5" w:right="153"/>
      </w:pPr>
      <w:r>
        <w:t>To ensure the appropriate use of the system, a disclaimer is integrated into the interface: “The dashboard is an early-stage research interface intended for model demonstration and structured data coll</w:t>
      </w:r>
      <w:r>
        <w:t>ection. It is not intended for clinical diagnosis, treatment selection, or patient management. Its predictions are based on a retrospective dataset and require independent and prospective validation.”</w:t>
      </w:r>
    </w:p>
    <w:p w14:paraId="529C52CE" w14:textId="77777777" w:rsidR="00B3527F" w:rsidRDefault="006A233E">
      <w:pPr>
        <w:pStyle w:val="Heading3"/>
        <w:tabs>
          <w:tab w:val="center" w:pos="3040"/>
        </w:tabs>
        <w:ind w:left="-15" w:right="0" w:firstLine="0"/>
      </w:pPr>
      <w:r>
        <w:t>3.9.8</w:t>
      </w:r>
      <w:r>
        <w:tab/>
        <w:t>Longitudinal Data Collection</w:t>
      </w:r>
    </w:p>
    <w:p w14:paraId="52219987" w14:textId="77777777" w:rsidR="00B3527F" w:rsidRDefault="006A233E">
      <w:pPr>
        <w:spacing w:after="577"/>
        <w:ind w:left="-5" w:right="153"/>
      </w:pPr>
      <w:r>
        <w:t>Each recorded assess</w:t>
      </w:r>
      <w:r>
        <w:t>ment captures the patient/case identifier, date/time, laboratory values, model prediction, the model used, and the corresponding SHAP explanation. This structured storage framework bridges the current snapshot ML approach with future work, allowing researc</w:t>
      </w:r>
      <w:r>
        <w:t>hers to build an actual longitudinal dataset.</w:t>
      </w:r>
    </w:p>
    <w:p w14:paraId="6E0BB113" w14:textId="77777777" w:rsidR="00B3527F" w:rsidRDefault="006A233E">
      <w:pPr>
        <w:pStyle w:val="Heading2"/>
        <w:tabs>
          <w:tab w:val="center" w:pos="2646"/>
        </w:tabs>
        <w:ind w:left="-15" w:right="0" w:firstLine="0"/>
      </w:pPr>
      <w:r>
        <w:t>3.10</w:t>
      </w:r>
      <w:r>
        <w:tab/>
        <w:t>Chapter Summary</w:t>
      </w:r>
    </w:p>
    <w:p w14:paraId="5195085B" w14:textId="77777777" w:rsidR="00B3527F" w:rsidRDefault="006A233E">
      <w:pPr>
        <w:ind w:left="-5" w:right="153"/>
      </w:pPr>
      <w:r>
        <w:t xml:space="preserve">The methodology established the dataset, preprocessing procedure, age-specific cohorts, PLT-derived target, predictive features, classification models, SHAP-based interpretation procedure, </w:t>
      </w:r>
      <w:r>
        <w:t>and the application architecture. The following chapter presents the experimental results and discusses the differences observed across the pooled, pediatric, and adult cohorts.</w:t>
      </w:r>
    </w:p>
    <w:p w14:paraId="5D6E7EF9" w14:textId="77777777" w:rsidR="00B3527F" w:rsidRDefault="006A233E">
      <w:pPr>
        <w:spacing w:after="496" w:line="265" w:lineRule="auto"/>
        <w:ind w:right="168"/>
        <w:jc w:val="center"/>
      </w:pPr>
      <w:r>
        <w:rPr>
          <w:b/>
          <w:sz w:val="50"/>
        </w:rPr>
        <w:t>Chapter 4</w:t>
      </w:r>
    </w:p>
    <w:p w14:paraId="7309F038" w14:textId="77777777" w:rsidR="00B3527F" w:rsidRDefault="006A233E">
      <w:pPr>
        <w:pStyle w:val="Heading1"/>
        <w:spacing w:after="818"/>
        <w:ind w:left="10" w:right="168"/>
      </w:pPr>
      <w:r>
        <w:lastRenderedPageBreak/>
        <w:t>RESULTS AND ANALYSIS</w:t>
      </w:r>
    </w:p>
    <w:p w14:paraId="5F518569" w14:textId="77777777" w:rsidR="00B3527F" w:rsidRDefault="006A233E">
      <w:pPr>
        <w:pStyle w:val="Heading2"/>
        <w:tabs>
          <w:tab w:val="center" w:pos="3148"/>
        </w:tabs>
        <w:ind w:left="-15" w:right="0" w:firstLine="0"/>
      </w:pPr>
      <w:r>
        <w:t>4.1</w:t>
      </w:r>
      <w:r>
        <w:tab/>
        <w:t>Exploratory Data Analysis</w:t>
      </w:r>
    </w:p>
    <w:p w14:paraId="5577EABB" w14:textId="77777777" w:rsidR="00B3527F" w:rsidRDefault="006A233E">
      <w:pPr>
        <w:spacing w:after="0"/>
        <w:ind w:left="-5" w:right="153"/>
      </w:pPr>
      <w:r>
        <w:t>Exploratory analysis of baseline hematological parameters showed differences in feature distributions between age cohorts (Figure 4.1). Pediatric cases exhibited higher baseline median lymphocyte percentages compared to adult cases.</w:t>
      </w:r>
    </w:p>
    <w:p w14:paraId="7474DCC0" w14:textId="77777777" w:rsidR="00B3527F" w:rsidRDefault="006A233E">
      <w:pPr>
        <w:spacing w:after="322" w:line="259" w:lineRule="auto"/>
        <w:ind w:left="0" w:firstLine="0"/>
        <w:jc w:val="left"/>
      </w:pPr>
      <w:r>
        <w:rPr>
          <w:noProof/>
        </w:rPr>
        <w:drawing>
          <wp:inline distT="0" distB="0" distL="0" distR="0" wp14:anchorId="0A337BA3" wp14:editId="741AC63F">
            <wp:extent cx="5731021" cy="4298265"/>
            <wp:effectExtent l="0" t="0" r="0" b="0"/>
            <wp:docPr id="1961" name="Picture 1961"/>
            <wp:cNvGraphicFramePr/>
            <a:graphic xmlns:a="http://schemas.openxmlformats.org/drawingml/2006/main">
              <a:graphicData uri="http://schemas.openxmlformats.org/drawingml/2006/picture">
                <pic:pic xmlns:pic="http://schemas.openxmlformats.org/drawingml/2006/picture">
                  <pic:nvPicPr>
                    <pic:cNvPr id="1961" name="Picture 1961"/>
                    <pic:cNvPicPr/>
                  </pic:nvPicPr>
                  <pic:blipFill>
                    <a:blip r:embed="rId14"/>
                    <a:stretch>
                      <a:fillRect/>
                    </a:stretch>
                  </pic:blipFill>
                  <pic:spPr>
                    <a:xfrm>
                      <a:off x="0" y="0"/>
                      <a:ext cx="5731021" cy="4298265"/>
                    </a:xfrm>
                    <a:prstGeom prst="rect">
                      <a:avLst/>
                    </a:prstGeom>
                  </pic:spPr>
                </pic:pic>
              </a:graphicData>
            </a:graphic>
          </wp:inline>
        </w:drawing>
      </w:r>
    </w:p>
    <w:p w14:paraId="4245A344" w14:textId="77777777" w:rsidR="00B3527F" w:rsidRDefault="006A233E">
      <w:pPr>
        <w:ind w:left="-5" w:right="153"/>
      </w:pPr>
      <w:r>
        <w:t>Figure 4.1: Compariso</w:t>
      </w:r>
      <w:r>
        <w:t>n of key hematological parameters between pediatric (</w:t>
      </w:r>
      <w:r>
        <w:rPr>
          <w:i/>
        </w:rPr>
        <w:t xml:space="preserve">n </w:t>
      </w:r>
      <w:r>
        <w:t>= 158) and adult (</w:t>
      </w:r>
      <w:r>
        <w:rPr>
          <w:i/>
        </w:rPr>
        <w:t xml:space="preserve">n </w:t>
      </w:r>
      <w:r>
        <w:t>= 814) cohorts.</w:t>
      </w:r>
    </w:p>
    <w:p w14:paraId="049548BD" w14:textId="77777777" w:rsidR="00B3527F" w:rsidRDefault="006A233E">
      <w:pPr>
        <w:pStyle w:val="Heading2"/>
        <w:tabs>
          <w:tab w:val="center" w:pos="3516"/>
        </w:tabs>
        <w:ind w:left="-15" w:right="0" w:firstLine="0"/>
      </w:pPr>
      <w:r>
        <w:t>4.2</w:t>
      </w:r>
      <w:r>
        <w:tab/>
        <w:t>Model Performance Evaluation</w:t>
      </w:r>
    </w:p>
    <w:p w14:paraId="6E1436C0" w14:textId="77777777" w:rsidR="00B3527F" w:rsidRDefault="006A233E">
      <w:pPr>
        <w:spacing w:after="359"/>
        <w:ind w:left="-5" w:right="153"/>
      </w:pPr>
      <w:r>
        <w:t>Across all cohorts, ensemble methods (RF and Stacking) consistently outperformed Logistic Regression. In the pediatric cohort, the S</w:t>
      </w:r>
      <w:r>
        <w:t>tacking Ensemble and Random Forest tied on Accuracy (90.6%) and F1-Score (0.800), with Random Forest achieving the highest AUC of 0.961. In the adult cohort, Random Forest achieved 84.7% Accuracy, 0.892 AUC-ROC, 0.900 Specificity, and an F1-Score of 0.820.</w:t>
      </w:r>
      <w:r>
        <w:t xml:space="preserve"> Evaluations were based on a single stratified 80/20 train-test split; consequently, these metrics reflect single-split validation </w:t>
      </w:r>
      <w:r>
        <w:lastRenderedPageBreak/>
        <w:t>rather than established cross-center generalizability, particularly given the constrained pediatric cohort size (</w:t>
      </w:r>
      <w:r>
        <w:rPr>
          <w:i/>
        </w:rPr>
        <w:t xml:space="preserve">n </w:t>
      </w:r>
      <w:r>
        <w:t>= 158).</w:t>
      </w:r>
    </w:p>
    <w:p w14:paraId="18855784" w14:textId="77777777" w:rsidR="00B3527F" w:rsidRDefault="006A233E">
      <w:pPr>
        <w:spacing w:after="0" w:line="259" w:lineRule="auto"/>
        <w:ind w:left="-5" w:right="153"/>
      </w:pPr>
      <w:r>
        <w:t>Ta</w:t>
      </w:r>
      <w:r>
        <w:t>ble 4.1: Classification Performance Across All Cohorts and Models (Acc = Accuracy,</w:t>
      </w:r>
    </w:p>
    <w:p w14:paraId="4E7B2EDB" w14:textId="01EF5D63" w:rsidR="00B3527F" w:rsidRDefault="006A233E">
      <w:pPr>
        <w:spacing w:after="0" w:line="259" w:lineRule="auto"/>
        <w:ind w:left="-5" w:right="153"/>
      </w:pPr>
      <w:r>
        <w:t>Sens = Sensitivity, Spec = Specificity)</w:t>
      </w:r>
    </w:p>
    <w:p w14:paraId="56DE5643" w14:textId="77777777" w:rsidR="00D454DB" w:rsidRDefault="00D454DB">
      <w:pPr>
        <w:spacing w:after="0" w:line="259" w:lineRule="auto"/>
        <w:ind w:left="-5" w:right="153"/>
      </w:pPr>
    </w:p>
    <w:tbl>
      <w:tblPr>
        <w:tblStyle w:val="TableGrid"/>
        <w:tblW w:w="7268" w:type="dxa"/>
        <w:tblInd w:w="879" w:type="dxa"/>
        <w:tblCellMar>
          <w:top w:w="67" w:type="dxa"/>
          <w:left w:w="0" w:type="dxa"/>
          <w:bottom w:w="67" w:type="dxa"/>
          <w:right w:w="120" w:type="dxa"/>
        </w:tblCellMar>
        <w:tblLook w:val="04A0" w:firstRow="1" w:lastRow="0" w:firstColumn="1" w:lastColumn="0" w:noHBand="0" w:noVBand="1"/>
      </w:tblPr>
      <w:tblGrid>
        <w:gridCol w:w="1278"/>
        <w:gridCol w:w="1111"/>
        <w:gridCol w:w="852"/>
        <w:gridCol w:w="852"/>
        <w:gridCol w:w="772"/>
        <w:gridCol w:w="788"/>
        <w:gridCol w:w="852"/>
        <w:gridCol w:w="763"/>
      </w:tblGrid>
      <w:tr w:rsidR="00B3527F" w14:paraId="06A9FB60" w14:textId="77777777">
        <w:trPr>
          <w:trHeight w:val="470"/>
        </w:trPr>
        <w:tc>
          <w:tcPr>
            <w:tcW w:w="1279" w:type="dxa"/>
            <w:tcBorders>
              <w:top w:val="single" w:sz="7" w:space="0" w:color="000000"/>
              <w:left w:val="nil"/>
              <w:bottom w:val="single" w:sz="5" w:space="0" w:color="000000"/>
              <w:right w:val="nil"/>
            </w:tcBorders>
            <w:vAlign w:val="center"/>
          </w:tcPr>
          <w:p w14:paraId="66C16178" w14:textId="77777777" w:rsidR="00B3527F" w:rsidRDefault="006A233E">
            <w:pPr>
              <w:spacing w:after="0" w:line="259" w:lineRule="auto"/>
              <w:ind w:left="120" w:firstLine="0"/>
              <w:jc w:val="left"/>
            </w:pPr>
            <w:r>
              <w:rPr>
                <w:b/>
              </w:rPr>
              <w:t>Cohort</w:t>
            </w:r>
          </w:p>
        </w:tc>
        <w:tc>
          <w:tcPr>
            <w:tcW w:w="1111" w:type="dxa"/>
            <w:tcBorders>
              <w:top w:val="single" w:sz="7" w:space="0" w:color="000000"/>
              <w:left w:val="nil"/>
              <w:bottom w:val="single" w:sz="5" w:space="0" w:color="000000"/>
              <w:right w:val="nil"/>
            </w:tcBorders>
            <w:vAlign w:val="center"/>
          </w:tcPr>
          <w:p w14:paraId="23C53799" w14:textId="77777777" w:rsidR="00B3527F" w:rsidRDefault="006A233E">
            <w:pPr>
              <w:spacing w:after="0" w:line="259" w:lineRule="auto"/>
              <w:ind w:left="0" w:firstLine="0"/>
              <w:jc w:val="left"/>
            </w:pPr>
            <w:r>
              <w:rPr>
                <w:b/>
              </w:rPr>
              <w:t>Model</w:t>
            </w:r>
          </w:p>
        </w:tc>
        <w:tc>
          <w:tcPr>
            <w:tcW w:w="852" w:type="dxa"/>
            <w:tcBorders>
              <w:top w:val="single" w:sz="7" w:space="0" w:color="000000"/>
              <w:left w:val="nil"/>
              <w:bottom w:val="single" w:sz="5" w:space="0" w:color="000000"/>
              <w:right w:val="nil"/>
            </w:tcBorders>
            <w:vAlign w:val="center"/>
          </w:tcPr>
          <w:p w14:paraId="5FF2BDD9" w14:textId="77777777" w:rsidR="00B3527F" w:rsidRDefault="006A233E">
            <w:pPr>
              <w:spacing w:after="0" w:line="259" w:lineRule="auto"/>
              <w:ind w:left="85" w:firstLine="0"/>
              <w:jc w:val="left"/>
            </w:pPr>
            <w:r>
              <w:rPr>
                <w:b/>
              </w:rPr>
              <w:t>Acc</w:t>
            </w:r>
          </w:p>
        </w:tc>
        <w:tc>
          <w:tcPr>
            <w:tcW w:w="852" w:type="dxa"/>
            <w:tcBorders>
              <w:top w:val="single" w:sz="7" w:space="0" w:color="000000"/>
              <w:left w:val="nil"/>
              <w:bottom w:val="single" w:sz="5" w:space="0" w:color="000000"/>
              <w:right w:val="nil"/>
            </w:tcBorders>
            <w:vAlign w:val="center"/>
          </w:tcPr>
          <w:p w14:paraId="7E6A22CB" w14:textId="77777777" w:rsidR="00B3527F" w:rsidRDefault="006A233E">
            <w:pPr>
              <w:spacing w:after="0" w:line="259" w:lineRule="auto"/>
              <w:ind w:left="8" w:firstLine="0"/>
              <w:jc w:val="left"/>
            </w:pPr>
            <w:r>
              <w:rPr>
                <w:b/>
              </w:rPr>
              <w:t>AUC</w:t>
            </w:r>
          </w:p>
        </w:tc>
        <w:tc>
          <w:tcPr>
            <w:tcW w:w="772" w:type="dxa"/>
            <w:tcBorders>
              <w:top w:val="single" w:sz="7" w:space="0" w:color="000000"/>
              <w:left w:val="nil"/>
              <w:bottom w:val="single" w:sz="5" w:space="0" w:color="000000"/>
              <w:right w:val="nil"/>
            </w:tcBorders>
            <w:vAlign w:val="center"/>
          </w:tcPr>
          <w:p w14:paraId="48C5B457" w14:textId="77777777" w:rsidR="00B3527F" w:rsidRDefault="006A233E">
            <w:pPr>
              <w:spacing w:after="0" w:line="259" w:lineRule="auto"/>
              <w:ind w:left="3" w:firstLine="0"/>
              <w:jc w:val="left"/>
            </w:pPr>
            <w:r>
              <w:rPr>
                <w:b/>
              </w:rPr>
              <w:t>Sens</w:t>
            </w:r>
          </w:p>
        </w:tc>
        <w:tc>
          <w:tcPr>
            <w:tcW w:w="788" w:type="dxa"/>
            <w:tcBorders>
              <w:top w:val="single" w:sz="7" w:space="0" w:color="000000"/>
              <w:left w:val="nil"/>
              <w:bottom w:val="single" w:sz="5" w:space="0" w:color="000000"/>
              <w:right w:val="nil"/>
            </w:tcBorders>
            <w:vAlign w:val="center"/>
          </w:tcPr>
          <w:p w14:paraId="63A44B57" w14:textId="77777777" w:rsidR="00B3527F" w:rsidRDefault="006A233E">
            <w:pPr>
              <w:spacing w:after="0" w:line="259" w:lineRule="auto"/>
              <w:ind w:left="0" w:firstLine="0"/>
              <w:jc w:val="left"/>
            </w:pPr>
            <w:r>
              <w:rPr>
                <w:b/>
              </w:rPr>
              <w:t>Spec</w:t>
            </w:r>
          </w:p>
        </w:tc>
        <w:tc>
          <w:tcPr>
            <w:tcW w:w="852" w:type="dxa"/>
            <w:tcBorders>
              <w:top w:val="single" w:sz="7" w:space="0" w:color="000000"/>
              <w:left w:val="nil"/>
              <w:bottom w:val="single" w:sz="5" w:space="0" w:color="000000"/>
              <w:right w:val="nil"/>
            </w:tcBorders>
            <w:vAlign w:val="center"/>
          </w:tcPr>
          <w:p w14:paraId="30EB2B5D" w14:textId="77777777" w:rsidR="00B3527F" w:rsidRDefault="006A233E">
            <w:pPr>
              <w:spacing w:after="0" w:line="259" w:lineRule="auto"/>
              <w:ind w:left="155" w:firstLine="0"/>
              <w:jc w:val="left"/>
            </w:pPr>
            <w:r>
              <w:rPr>
                <w:b/>
              </w:rPr>
              <w:t>F1</w:t>
            </w:r>
          </w:p>
        </w:tc>
        <w:tc>
          <w:tcPr>
            <w:tcW w:w="763" w:type="dxa"/>
            <w:tcBorders>
              <w:top w:val="single" w:sz="7" w:space="0" w:color="000000"/>
              <w:left w:val="nil"/>
              <w:bottom w:val="single" w:sz="5" w:space="0" w:color="000000"/>
              <w:right w:val="nil"/>
            </w:tcBorders>
            <w:vAlign w:val="center"/>
          </w:tcPr>
          <w:p w14:paraId="48EB51B2" w14:textId="77777777" w:rsidR="00B3527F" w:rsidRDefault="006A233E">
            <w:pPr>
              <w:spacing w:after="0" w:line="259" w:lineRule="auto"/>
              <w:ind w:left="0" w:firstLine="0"/>
            </w:pPr>
            <w:r>
              <w:rPr>
                <w:b/>
              </w:rPr>
              <w:t>MCC</w:t>
            </w:r>
          </w:p>
        </w:tc>
      </w:tr>
      <w:tr w:rsidR="00B3527F" w14:paraId="0BA499C8" w14:textId="77777777">
        <w:trPr>
          <w:trHeight w:val="1122"/>
        </w:trPr>
        <w:tc>
          <w:tcPr>
            <w:tcW w:w="1279" w:type="dxa"/>
            <w:tcBorders>
              <w:top w:val="single" w:sz="5" w:space="0" w:color="000000"/>
              <w:left w:val="nil"/>
              <w:bottom w:val="nil"/>
              <w:right w:val="nil"/>
            </w:tcBorders>
            <w:vAlign w:val="bottom"/>
          </w:tcPr>
          <w:p w14:paraId="421D3FF5" w14:textId="77777777" w:rsidR="00B3527F" w:rsidRDefault="006A233E">
            <w:pPr>
              <w:spacing w:after="0" w:line="259" w:lineRule="auto"/>
              <w:ind w:left="120" w:firstLine="0"/>
              <w:jc w:val="left"/>
            </w:pPr>
            <w:r>
              <w:t>Pooled</w:t>
            </w:r>
          </w:p>
        </w:tc>
        <w:tc>
          <w:tcPr>
            <w:tcW w:w="1111" w:type="dxa"/>
            <w:tcBorders>
              <w:top w:val="single" w:sz="5" w:space="0" w:color="000000"/>
              <w:left w:val="nil"/>
              <w:bottom w:val="nil"/>
              <w:right w:val="nil"/>
            </w:tcBorders>
          </w:tcPr>
          <w:p w14:paraId="772B68AD" w14:textId="77777777" w:rsidR="00B3527F" w:rsidRDefault="006A233E">
            <w:pPr>
              <w:spacing w:after="42" w:line="259" w:lineRule="auto"/>
              <w:ind w:left="0" w:firstLine="0"/>
              <w:jc w:val="left"/>
            </w:pPr>
            <w:r>
              <w:t>LR</w:t>
            </w:r>
          </w:p>
          <w:p w14:paraId="575BAA69" w14:textId="77777777" w:rsidR="00B3527F" w:rsidRDefault="006A233E">
            <w:pPr>
              <w:spacing w:after="42" w:line="259" w:lineRule="auto"/>
              <w:ind w:left="0" w:firstLine="0"/>
              <w:jc w:val="left"/>
            </w:pPr>
            <w:r>
              <w:t>RF</w:t>
            </w:r>
          </w:p>
          <w:p w14:paraId="72A557D5" w14:textId="77777777" w:rsidR="00B3527F" w:rsidRDefault="006A233E">
            <w:pPr>
              <w:spacing w:after="0" w:line="259" w:lineRule="auto"/>
              <w:ind w:left="0" w:firstLine="0"/>
              <w:jc w:val="left"/>
            </w:pPr>
            <w:r>
              <w:t>XGB</w:t>
            </w:r>
          </w:p>
        </w:tc>
        <w:tc>
          <w:tcPr>
            <w:tcW w:w="852" w:type="dxa"/>
            <w:tcBorders>
              <w:top w:val="single" w:sz="5" w:space="0" w:color="000000"/>
              <w:left w:val="nil"/>
              <w:bottom w:val="nil"/>
              <w:right w:val="nil"/>
            </w:tcBorders>
          </w:tcPr>
          <w:p w14:paraId="4C27707A" w14:textId="77777777" w:rsidR="00B3527F" w:rsidRDefault="006A233E">
            <w:pPr>
              <w:spacing w:after="42" w:line="259" w:lineRule="auto"/>
              <w:ind w:left="40" w:firstLine="0"/>
              <w:jc w:val="left"/>
            </w:pPr>
            <w:r>
              <w:t>0.636</w:t>
            </w:r>
          </w:p>
          <w:p w14:paraId="2012D9F4" w14:textId="77777777" w:rsidR="00B3527F" w:rsidRDefault="006A233E">
            <w:pPr>
              <w:spacing w:after="42" w:line="259" w:lineRule="auto"/>
              <w:ind w:left="0" w:firstLine="0"/>
              <w:jc w:val="left"/>
            </w:pPr>
            <w:r>
              <w:rPr>
                <w:b/>
              </w:rPr>
              <w:t>0.790</w:t>
            </w:r>
          </w:p>
          <w:p w14:paraId="0E40331F" w14:textId="77777777" w:rsidR="00B3527F" w:rsidRDefault="006A233E">
            <w:pPr>
              <w:spacing w:after="0" w:line="259" w:lineRule="auto"/>
              <w:ind w:left="40" w:firstLine="0"/>
              <w:jc w:val="left"/>
            </w:pPr>
            <w:r>
              <w:t>0.733</w:t>
            </w:r>
          </w:p>
        </w:tc>
        <w:tc>
          <w:tcPr>
            <w:tcW w:w="852" w:type="dxa"/>
            <w:tcBorders>
              <w:top w:val="single" w:sz="5" w:space="0" w:color="000000"/>
              <w:left w:val="nil"/>
              <w:bottom w:val="nil"/>
              <w:right w:val="nil"/>
            </w:tcBorders>
          </w:tcPr>
          <w:p w14:paraId="4FF5D8B2" w14:textId="77777777" w:rsidR="00B3527F" w:rsidRDefault="006A233E">
            <w:pPr>
              <w:spacing w:after="42" w:line="259" w:lineRule="auto"/>
              <w:ind w:left="40" w:firstLine="0"/>
              <w:jc w:val="left"/>
            </w:pPr>
            <w:r>
              <w:t>0.711</w:t>
            </w:r>
          </w:p>
          <w:p w14:paraId="2586F37E" w14:textId="77777777" w:rsidR="00B3527F" w:rsidRDefault="006A233E">
            <w:pPr>
              <w:spacing w:after="42" w:line="259" w:lineRule="auto"/>
              <w:ind w:left="0" w:firstLine="0"/>
              <w:jc w:val="left"/>
            </w:pPr>
            <w:r>
              <w:rPr>
                <w:b/>
              </w:rPr>
              <w:t>0.860</w:t>
            </w:r>
          </w:p>
          <w:p w14:paraId="4537DF8C" w14:textId="77777777" w:rsidR="00B3527F" w:rsidRDefault="006A233E">
            <w:pPr>
              <w:spacing w:after="0" w:line="259" w:lineRule="auto"/>
              <w:ind w:left="40" w:firstLine="0"/>
              <w:jc w:val="left"/>
            </w:pPr>
            <w:r>
              <w:t>0.834</w:t>
            </w:r>
          </w:p>
        </w:tc>
        <w:tc>
          <w:tcPr>
            <w:tcW w:w="772" w:type="dxa"/>
            <w:tcBorders>
              <w:top w:val="single" w:sz="5" w:space="0" w:color="000000"/>
              <w:left w:val="nil"/>
              <w:bottom w:val="nil"/>
              <w:right w:val="nil"/>
            </w:tcBorders>
          </w:tcPr>
          <w:p w14:paraId="0B87CF3C" w14:textId="77777777" w:rsidR="00B3527F" w:rsidRDefault="006A233E">
            <w:pPr>
              <w:spacing w:after="42" w:line="259" w:lineRule="auto"/>
              <w:ind w:left="0" w:firstLine="0"/>
              <w:jc w:val="left"/>
            </w:pPr>
            <w:r>
              <w:t>0.663</w:t>
            </w:r>
          </w:p>
          <w:p w14:paraId="7425EE4F" w14:textId="77777777" w:rsidR="00B3527F" w:rsidRDefault="006A233E">
            <w:pPr>
              <w:spacing w:after="42" w:line="259" w:lineRule="auto"/>
              <w:ind w:left="0" w:firstLine="0"/>
              <w:jc w:val="left"/>
            </w:pPr>
            <w:r>
              <w:t>0.699</w:t>
            </w:r>
          </w:p>
          <w:p w14:paraId="6E3451C5" w14:textId="77777777" w:rsidR="00B3527F" w:rsidRDefault="006A233E">
            <w:pPr>
              <w:spacing w:after="0" w:line="259" w:lineRule="auto"/>
              <w:ind w:left="0" w:firstLine="0"/>
              <w:jc w:val="left"/>
            </w:pPr>
            <w:r>
              <w:t>0.699</w:t>
            </w:r>
          </w:p>
        </w:tc>
        <w:tc>
          <w:tcPr>
            <w:tcW w:w="788" w:type="dxa"/>
            <w:tcBorders>
              <w:top w:val="single" w:sz="5" w:space="0" w:color="000000"/>
              <w:left w:val="nil"/>
              <w:bottom w:val="nil"/>
              <w:right w:val="nil"/>
            </w:tcBorders>
          </w:tcPr>
          <w:p w14:paraId="6831E32E" w14:textId="77777777" w:rsidR="00B3527F" w:rsidRDefault="006A233E">
            <w:pPr>
              <w:spacing w:after="42" w:line="259" w:lineRule="auto"/>
              <w:ind w:left="8" w:firstLine="0"/>
              <w:jc w:val="left"/>
            </w:pPr>
            <w:r>
              <w:t>0.616</w:t>
            </w:r>
          </w:p>
          <w:p w14:paraId="5CE55C36" w14:textId="77777777" w:rsidR="00B3527F" w:rsidRDefault="006A233E">
            <w:pPr>
              <w:spacing w:after="42" w:line="259" w:lineRule="auto"/>
              <w:ind w:left="8" w:firstLine="0"/>
              <w:jc w:val="left"/>
            </w:pPr>
            <w:r>
              <w:t>0.857</w:t>
            </w:r>
          </w:p>
          <w:p w14:paraId="660F7129" w14:textId="77777777" w:rsidR="00B3527F" w:rsidRDefault="006A233E">
            <w:pPr>
              <w:spacing w:after="0" w:line="259" w:lineRule="auto"/>
              <w:ind w:left="8" w:firstLine="0"/>
              <w:jc w:val="left"/>
            </w:pPr>
            <w:r>
              <w:t>0.759</w:t>
            </w:r>
          </w:p>
        </w:tc>
        <w:tc>
          <w:tcPr>
            <w:tcW w:w="852" w:type="dxa"/>
            <w:tcBorders>
              <w:top w:val="single" w:sz="5" w:space="0" w:color="000000"/>
              <w:left w:val="nil"/>
              <w:bottom w:val="nil"/>
              <w:right w:val="nil"/>
            </w:tcBorders>
          </w:tcPr>
          <w:p w14:paraId="79752129" w14:textId="77777777" w:rsidR="00B3527F" w:rsidRDefault="006A233E">
            <w:pPr>
              <w:spacing w:after="42" w:line="259" w:lineRule="auto"/>
              <w:ind w:left="40" w:firstLine="0"/>
              <w:jc w:val="left"/>
            </w:pPr>
            <w:r>
              <w:t>0.608</w:t>
            </w:r>
          </w:p>
          <w:p w14:paraId="1D8617FC" w14:textId="77777777" w:rsidR="00B3527F" w:rsidRDefault="006A233E">
            <w:pPr>
              <w:spacing w:after="42" w:line="259" w:lineRule="auto"/>
              <w:ind w:left="0" w:firstLine="0"/>
              <w:jc w:val="left"/>
            </w:pPr>
            <w:r>
              <w:rPr>
                <w:b/>
              </w:rPr>
              <w:t>0.739</w:t>
            </w:r>
          </w:p>
          <w:p w14:paraId="3C52DC37" w14:textId="77777777" w:rsidR="00B3527F" w:rsidRDefault="006A233E">
            <w:pPr>
              <w:spacing w:after="0" w:line="259" w:lineRule="auto"/>
              <w:ind w:left="40" w:firstLine="0"/>
              <w:jc w:val="left"/>
            </w:pPr>
            <w:r>
              <w:t>0.690</w:t>
            </w:r>
          </w:p>
        </w:tc>
        <w:tc>
          <w:tcPr>
            <w:tcW w:w="763" w:type="dxa"/>
            <w:tcBorders>
              <w:top w:val="single" w:sz="5" w:space="0" w:color="000000"/>
              <w:left w:val="nil"/>
              <w:bottom w:val="nil"/>
              <w:right w:val="nil"/>
            </w:tcBorders>
          </w:tcPr>
          <w:p w14:paraId="51D6F043" w14:textId="77777777" w:rsidR="00B3527F" w:rsidRDefault="006A233E">
            <w:pPr>
              <w:spacing w:after="42" w:line="259" w:lineRule="auto"/>
              <w:ind w:left="55" w:firstLine="0"/>
              <w:jc w:val="left"/>
            </w:pPr>
            <w:r>
              <w:t>0.276</w:t>
            </w:r>
          </w:p>
          <w:p w14:paraId="3DCC22B7" w14:textId="77777777" w:rsidR="00B3527F" w:rsidRDefault="006A233E">
            <w:pPr>
              <w:spacing w:after="42" w:line="259" w:lineRule="auto"/>
              <w:ind w:left="16" w:firstLine="0"/>
              <w:jc w:val="left"/>
            </w:pPr>
            <w:r>
              <w:rPr>
                <w:b/>
              </w:rPr>
              <w:t>0.566</w:t>
            </w:r>
          </w:p>
          <w:p w14:paraId="5B5CA14B" w14:textId="77777777" w:rsidR="00B3527F" w:rsidRDefault="006A233E">
            <w:pPr>
              <w:spacing w:after="0" w:line="259" w:lineRule="auto"/>
              <w:ind w:left="55" w:firstLine="0"/>
              <w:jc w:val="left"/>
            </w:pPr>
            <w:r>
              <w:t>0.456</w:t>
            </w:r>
          </w:p>
        </w:tc>
      </w:tr>
      <w:tr w:rsidR="00B3527F" w14:paraId="14B30808" w14:textId="77777777">
        <w:trPr>
          <w:trHeight w:val="347"/>
        </w:trPr>
        <w:tc>
          <w:tcPr>
            <w:tcW w:w="1279" w:type="dxa"/>
            <w:tcBorders>
              <w:top w:val="nil"/>
              <w:left w:val="nil"/>
              <w:bottom w:val="nil"/>
              <w:right w:val="nil"/>
            </w:tcBorders>
          </w:tcPr>
          <w:p w14:paraId="44AC57D6" w14:textId="77777777" w:rsidR="00B3527F" w:rsidRDefault="00B3527F">
            <w:pPr>
              <w:spacing w:after="160" w:line="259" w:lineRule="auto"/>
              <w:ind w:left="0" w:firstLine="0"/>
              <w:jc w:val="left"/>
            </w:pPr>
          </w:p>
        </w:tc>
        <w:tc>
          <w:tcPr>
            <w:tcW w:w="1111" w:type="dxa"/>
            <w:tcBorders>
              <w:top w:val="nil"/>
              <w:left w:val="nil"/>
              <w:bottom w:val="nil"/>
              <w:right w:val="nil"/>
            </w:tcBorders>
          </w:tcPr>
          <w:p w14:paraId="22B27FD7" w14:textId="77777777" w:rsidR="00B3527F" w:rsidRDefault="006A233E">
            <w:pPr>
              <w:spacing w:after="0" w:line="259" w:lineRule="auto"/>
              <w:ind w:left="0" w:firstLine="0"/>
              <w:jc w:val="left"/>
            </w:pPr>
            <w:r>
              <w:t>LGBM</w:t>
            </w:r>
          </w:p>
        </w:tc>
        <w:tc>
          <w:tcPr>
            <w:tcW w:w="852" w:type="dxa"/>
            <w:tcBorders>
              <w:top w:val="nil"/>
              <w:left w:val="nil"/>
              <w:bottom w:val="nil"/>
              <w:right w:val="nil"/>
            </w:tcBorders>
          </w:tcPr>
          <w:p w14:paraId="34DF1F71" w14:textId="77777777" w:rsidR="00B3527F" w:rsidRDefault="006A233E">
            <w:pPr>
              <w:spacing w:after="0" w:line="259" w:lineRule="auto"/>
              <w:ind w:left="40" w:firstLine="0"/>
              <w:jc w:val="left"/>
            </w:pPr>
            <w:r>
              <w:t>0.769</w:t>
            </w:r>
          </w:p>
        </w:tc>
        <w:tc>
          <w:tcPr>
            <w:tcW w:w="852" w:type="dxa"/>
            <w:tcBorders>
              <w:top w:val="nil"/>
              <w:left w:val="nil"/>
              <w:bottom w:val="nil"/>
              <w:right w:val="nil"/>
            </w:tcBorders>
          </w:tcPr>
          <w:p w14:paraId="6EC5FEB3" w14:textId="77777777" w:rsidR="00B3527F" w:rsidRDefault="006A233E">
            <w:pPr>
              <w:spacing w:after="0" w:line="259" w:lineRule="auto"/>
              <w:ind w:left="40" w:firstLine="0"/>
              <w:jc w:val="left"/>
            </w:pPr>
            <w:r>
              <w:t>0.828</w:t>
            </w:r>
          </w:p>
        </w:tc>
        <w:tc>
          <w:tcPr>
            <w:tcW w:w="772" w:type="dxa"/>
            <w:tcBorders>
              <w:top w:val="nil"/>
              <w:left w:val="nil"/>
              <w:bottom w:val="nil"/>
              <w:right w:val="nil"/>
            </w:tcBorders>
          </w:tcPr>
          <w:p w14:paraId="3CC91243" w14:textId="77777777" w:rsidR="00B3527F" w:rsidRDefault="006A233E">
            <w:pPr>
              <w:spacing w:after="0" w:line="259" w:lineRule="auto"/>
              <w:ind w:left="0" w:firstLine="0"/>
              <w:jc w:val="left"/>
            </w:pPr>
            <w:r>
              <w:t>0.699</w:t>
            </w:r>
          </w:p>
        </w:tc>
        <w:tc>
          <w:tcPr>
            <w:tcW w:w="788" w:type="dxa"/>
            <w:tcBorders>
              <w:top w:val="nil"/>
              <w:left w:val="nil"/>
              <w:bottom w:val="nil"/>
              <w:right w:val="nil"/>
            </w:tcBorders>
          </w:tcPr>
          <w:p w14:paraId="08CE6A49" w14:textId="77777777" w:rsidR="00B3527F" w:rsidRDefault="006A233E">
            <w:pPr>
              <w:spacing w:after="0" w:line="259" w:lineRule="auto"/>
              <w:ind w:left="8" w:firstLine="0"/>
              <w:jc w:val="left"/>
            </w:pPr>
            <w:r>
              <w:t>0.821</w:t>
            </w:r>
          </w:p>
        </w:tc>
        <w:tc>
          <w:tcPr>
            <w:tcW w:w="852" w:type="dxa"/>
            <w:tcBorders>
              <w:top w:val="nil"/>
              <w:left w:val="nil"/>
              <w:bottom w:val="nil"/>
              <w:right w:val="nil"/>
            </w:tcBorders>
          </w:tcPr>
          <w:p w14:paraId="71D0331B" w14:textId="77777777" w:rsidR="00B3527F" w:rsidRDefault="006A233E">
            <w:pPr>
              <w:spacing w:after="0" w:line="259" w:lineRule="auto"/>
              <w:ind w:left="40" w:firstLine="0"/>
              <w:jc w:val="left"/>
            </w:pPr>
            <w:r>
              <w:t>0.720</w:t>
            </w:r>
          </w:p>
        </w:tc>
        <w:tc>
          <w:tcPr>
            <w:tcW w:w="763" w:type="dxa"/>
            <w:tcBorders>
              <w:top w:val="nil"/>
              <w:left w:val="nil"/>
              <w:bottom w:val="nil"/>
              <w:right w:val="nil"/>
            </w:tcBorders>
          </w:tcPr>
          <w:p w14:paraId="5B4582AD" w14:textId="77777777" w:rsidR="00B3527F" w:rsidRDefault="006A233E">
            <w:pPr>
              <w:spacing w:after="0" w:line="259" w:lineRule="auto"/>
              <w:ind w:left="55" w:firstLine="0"/>
              <w:jc w:val="left"/>
            </w:pPr>
            <w:r>
              <w:t>0.525</w:t>
            </w:r>
          </w:p>
        </w:tc>
      </w:tr>
      <w:tr w:rsidR="00B3527F" w14:paraId="46136DA3" w14:textId="77777777">
        <w:trPr>
          <w:trHeight w:val="384"/>
        </w:trPr>
        <w:tc>
          <w:tcPr>
            <w:tcW w:w="1279" w:type="dxa"/>
            <w:tcBorders>
              <w:top w:val="nil"/>
              <w:left w:val="nil"/>
              <w:bottom w:val="single" w:sz="5" w:space="0" w:color="000000"/>
              <w:right w:val="nil"/>
            </w:tcBorders>
          </w:tcPr>
          <w:p w14:paraId="3347E4F0" w14:textId="77777777" w:rsidR="00B3527F" w:rsidRDefault="00B3527F">
            <w:pPr>
              <w:spacing w:after="160" w:line="259" w:lineRule="auto"/>
              <w:ind w:left="0" w:firstLine="0"/>
              <w:jc w:val="left"/>
            </w:pPr>
          </w:p>
        </w:tc>
        <w:tc>
          <w:tcPr>
            <w:tcW w:w="1111" w:type="dxa"/>
            <w:tcBorders>
              <w:top w:val="nil"/>
              <w:left w:val="nil"/>
              <w:bottom w:val="single" w:sz="5" w:space="0" w:color="000000"/>
              <w:right w:val="nil"/>
            </w:tcBorders>
          </w:tcPr>
          <w:p w14:paraId="68269058" w14:textId="77777777" w:rsidR="00B3527F" w:rsidRDefault="006A233E">
            <w:pPr>
              <w:spacing w:after="0" w:line="259" w:lineRule="auto"/>
              <w:ind w:left="0" w:firstLine="0"/>
              <w:jc w:val="left"/>
            </w:pPr>
            <w:r>
              <w:t>Stacking</w:t>
            </w:r>
          </w:p>
        </w:tc>
        <w:tc>
          <w:tcPr>
            <w:tcW w:w="852" w:type="dxa"/>
            <w:tcBorders>
              <w:top w:val="nil"/>
              <w:left w:val="nil"/>
              <w:bottom w:val="single" w:sz="5" w:space="0" w:color="000000"/>
              <w:right w:val="nil"/>
            </w:tcBorders>
          </w:tcPr>
          <w:p w14:paraId="2A7C72E9" w14:textId="77777777" w:rsidR="00B3527F" w:rsidRDefault="006A233E">
            <w:pPr>
              <w:spacing w:after="0" w:line="259" w:lineRule="auto"/>
              <w:ind w:left="40" w:firstLine="0"/>
              <w:jc w:val="left"/>
            </w:pPr>
            <w:r>
              <w:t>0.759</w:t>
            </w:r>
          </w:p>
        </w:tc>
        <w:tc>
          <w:tcPr>
            <w:tcW w:w="852" w:type="dxa"/>
            <w:tcBorders>
              <w:top w:val="nil"/>
              <w:left w:val="nil"/>
              <w:bottom w:val="single" w:sz="5" w:space="0" w:color="000000"/>
              <w:right w:val="nil"/>
            </w:tcBorders>
          </w:tcPr>
          <w:p w14:paraId="0351208D" w14:textId="77777777" w:rsidR="00B3527F" w:rsidRDefault="006A233E">
            <w:pPr>
              <w:spacing w:after="0" w:line="259" w:lineRule="auto"/>
              <w:ind w:left="40" w:firstLine="0"/>
              <w:jc w:val="left"/>
            </w:pPr>
            <w:r>
              <w:t>0.856</w:t>
            </w:r>
          </w:p>
        </w:tc>
        <w:tc>
          <w:tcPr>
            <w:tcW w:w="772" w:type="dxa"/>
            <w:tcBorders>
              <w:top w:val="nil"/>
              <w:left w:val="nil"/>
              <w:bottom w:val="single" w:sz="5" w:space="0" w:color="000000"/>
              <w:right w:val="nil"/>
            </w:tcBorders>
          </w:tcPr>
          <w:p w14:paraId="5A5A74C6" w14:textId="77777777" w:rsidR="00B3527F" w:rsidRDefault="006A233E">
            <w:pPr>
              <w:spacing w:after="0" w:line="259" w:lineRule="auto"/>
              <w:ind w:left="0" w:firstLine="0"/>
              <w:jc w:val="left"/>
            </w:pPr>
            <w:r>
              <w:t>0.675</w:t>
            </w:r>
          </w:p>
        </w:tc>
        <w:tc>
          <w:tcPr>
            <w:tcW w:w="788" w:type="dxa"/>
            <w:tcBorders>
              <w:top w:val="nil"/>
              <w:left w:val="nil"/>
              <w:bottom w:val="single" w:sz="5" w:space="0" w:color="000000"/>
              <w:right w:val="nil"/>
            </w:tcBorders>
          </w:tcPr>
          <w:p w14:paraId="5B3EA892" w14:textId="77777777" w:rsidR="00B3527F" w:rsidRDefault="006A233E">
            <w:pPr>
              <w:spacing w:after="0" w:line="259" w:lineRule="auto"/>
              <w:ind w:left="8" w:firstLine="0"/>
              <w:jc w:val="left"/>
            </w:pPr>
            <w:r>
              <w:t>0.821</w:t>
            </w:r>
          </w:p>
        </w:tc>
        <w:tc>
          <w:tcPr>
            <w:tcW w:w="852" w:type="dxa"/>
            <w:tcBorders>
              <w:top w:val="nil"/>
              <w:left w:val="nil"/>
              <w:bottom w:val="single" w:sz="5" w:space="0" w:color="000000"/>
              <w:right w:val="nil"/>
            </w:tcBorders>
          </w:tcPr>
          <w:p w14:paraId="0DD5D550" w14:textId="77777777" w:rsidR="00B3527F" w:rsidRDefault="006A233E">
            <w:pPr>
              <w:spacing w:after="0" w:line="259" w:lineRule="auto"/>
              <w:ind w:left="40" w:firstLine="0"/>
              <w:jc w:val="left"/>
            </w:pPr>
            <w:r>
              <w:t>0.704</w:t>
            </w:r>
          </w:p>
        </w:tc>
        <w:tc>
          <w:tcPr>
            <w:tcW w:w="763" w:type="dxa"/>
            <w:tcBorders>
              <w:top w:val="nil"/>
              <w:left w:val="nil"/>
              <w:bottom w:val="single" w:sz="5" w:space="0" w:color="000000"/>
              <w:right w:val="nil"/>
            </w:tcBorders>
          </w:tcPr>
          <w:p w14:paraId="5F652398" w14:textId="77777777" w:rsidR="00B3527F" w:rsidRDefault="006A233E">
            <w:pPr>
              <w:spacing w:after="0" w:line="259" w:lineRule="auto"/>
              <w:ind w:left="55" w:firstLine="0"/>
              <w:jc w:val="left"/>
            </w:pPr>
            <w:r>
              <w:t>0.503</w:t>
            </w:r>
          </w:p>
        </w:tc>
      </w:tr>
      <w:tr w:rsidR="00B3527F" w14:paraId="6E3410F4" w14:textId="77777777">
        <w:trPr>
          <w:trHeight w:val="1122"/>
        </w:trPr>
        <w:tc>
          <w:tcPr>
            <w:tcW w:w="1279" w:type="dxa"/>
            <w:tcBorders>
              <w:top w:val="single" w:sz="5" w:space="0" w:color="000000"/>
              <w:left w:val="nil"/>
              <w:bottom w:val="nil"/>
              <w:right w:val="nil"/>
            </w:tcBorders>
            <w:vAlign w:val="bottom"/>
          </w:tcPr>
          <w:p w14:paraId="7261E3DF" w14:textId="77777777" w:rsidR="00B3527F" w:rsidRDefault="006A233E">
            <w:pPr>
              <w:spacing w:after="0" w:line="259" w:lineRule="auto"/>
              <w:ind w:left="120" w:firstLine="0"/>
              <w:jc w:val="left"/>
            </w:pPr>
            <w:r>
              <w:t>Pediatric</w:t>
            </w:r>
          </w:p>
        </w:tc>
        <w:tc>
          <w:tcPr>
            <w:tcW w:w="1111" w:type="dxa"/>
            <w:tcBorders>
              <w:top w:val="single" w:sz="5" w:space="0" w:color="000000"/>
              <w:left w:val="nil"/>
              <w:bottom w:val="nil"/>
              <w:right w:val="nil"/>
            </w:tcBorders>
          </w:tcPr>
          <w:p w14:paraId="306FE42A" w14:textId="77777777" w:rsidR="00B3527F" w:rsidRDefault="006A233E">
            <w:pPr>
              <w:spacing w:after="42" w:line="259" w:lineRule="auto"/>
              <w:ind w:left="0" w:firstLine="0"/>
              <w:jc w:val="left"/>
            </w:pPr>
            <w:r>
              <w:t>LR</w:t>
            </w:r>
          </w:p>
          <w:p w14:paraId="4F90E65D" w14:textId="77777777" w:rsidR="00B3527F" w:rsidRDefault="006A233E">
            <w:pPr>
              <w:spacing w:after="42" w:line="259" w:lineRule="auto"/>
              <w:ind w:left="0" w:firstLine="0"/>
              <w:jc w:val="left"/>
            </w:pPr>
            <w:r>
              <w:t>RF</w:t>
            </w:r>
          </w:p>
          <w:p w14:paraId="04E26617" w14:textId="77777777" w:rsidR="00B3527F" w:rsidRDefault="006A233E">
            <w:pPr>
              <w:spacing w:after="0" w:line="259" w:lineRule="auto"/>
              <w:ind w:left="0" w:firstLine="0"/>
              <w:jc w:val="left"/>
            </w:pPr>
            <w:r>
              <w:t>XGB</w:t>
            </w:r>
          </w:p>
        </w:tc>
        <w:tc>
          <w:tcPr>
            <w:tcW w:w="852" w:type="dxa"/>
            <w:tcBorders>
              <w:top w:val="single" w:sz="5" w:space="0" w:color="000000"/>
              <w:left w:val="nil"/>
              <w:bottom w:val="nil"/>
              <w:right w:val="nil"/>
            </w:tcBorders>
          </w:tcPr>
          <w:p w14:paraId="7C732DD5" w14:textId="77777777" w:rsidR="00B3527F" w:rsidRDefault="006A233E">
            <w:pPr>
              <w:spacing w:after="42" w:line="259" w:lineRule="auto"/>
              <w:ind w:left="40" w:firstLine="0"/>
              <w:jc w:val="left"/>
            </w:pPr>
            <w:r>
              <w:t>0.719</w:t>
            </w:r>
          </w:p>
          <w:p w14:paraId="69B24E65" w14:textId="77777777" w:rsidR="00B3527F" w:rsidRDefault="006A233E">
            <w:pPr>
              <w:spacing w:after="42" w:line="259" w:lineRule="auto"/>
              <w:ind w:left="40" w:firstLine="0"/>
              <w:jc w:val="left"/>
            </w:pPr>
            <w:r>
              <w:t>0.906</w:t>
            </w:r>
          </w:p>
          <w:p w14:paraId="78766901" w14:textId="77777777" w:rsidR="00B3527F" w:rsidRDefault="006A233E">
            <w:pPr>
              <w:spacing w:after="0" w:line="259" w:lineRule="auto"/>
              <w:ind w:left="40" w:firstLine="0"/>
              <w:jc w:val="left"/>
            </w:pPr>
            <w:r>
              <w:t>0.844</w:t>
            </w:r>
          </w:p>
        </w:tc>
        <w:tc>
          <w:tcPr>
            <w:tcW w:w="852" w:type="dxa"/>
            <w:tcBorders>
              <w:top w:val="single" w:sz="5" w:space="0" w:color="000000"/>
              <w:left w:val="nil"/>
              <w:bottom w:val="nil"/>
              <w:right w:val="nil"/>
            </w:tcBorders>
          </w:tcPr>
          <w:p w14:paraId="71A75647" w14:textId="77777777" w:rsidR="00B3527F" w:rsidRDefault="006A233E">
            <w:pPr>
              <w:spacing w:after="42" w:line="259" w:lineRule="auto"/>
              <w:ind w:left="40" w:firstLine="0"/>
              <w:jc w:val="left"/>
            </w:pPr>
            <w:r>
              <w:t>0.681</w:t>
            </w:r>
          </w:p>
          <w:p w14:paraId="3BA5D901" w14:textId="77777777" w:rsidR="00B3527F" w:rsidRDefault="006A233E">
            <w:pPr>
              <w:spacing w:after="42" w:line="259" w:lineRule="auto"/>
              <w:ind w:left="0" w:firstLine="0"/>
              <w:jc w:val="left"/>
            </w:pPr>
            <w:r>
              <w:rPr>
                <w:b/>
              </w:rPr>
              <w:t>0.961</w:t>
            </w:r>
          </w:p>
          <w:p w14:paraId="6482D4E7" w14:textId="77777777" w:rsidR="00B3527F" w:rsidRDefault="006A233E">
            <w:pPr>
              <w:spacing w:after="0" w:line="259" w:lineRule="auto"/>
              <w:ind w:left="40" w:firstLine="0"/>
              <w:jc w:val="left"/>
            </w:pPr>
            <w:r>
              <w:t>0.899</w:t>
            </w:r>
          </w:p>
        </w:tc>
        <w:tc>
          <w:tcPr>
            <w:tcW w:w="772" w:type="dxa"/>
            <w:tcBorders>
              <w:top w:val="single" w:sz="5" w:space="0" w:color="000000"/>
              <w:left w:val="nil"/>
              <w:bottom w:val="nil"/>
              <w:right w:val="nil"/>
            </w:tcBorders>
          </w:tcPr>
          <w:p w14:paraId="0A2E7E15" w14:textId="77777777" w:rsidR="00B3527F" w:rsidRDefault="006A233E">
            <w:pPr>
              <w:spacing w:after="42" w:line="259" w:lineRule="auto"/>
              <w:ind w:left="0" w:firstLine="0"/>
              <w:jc w:val="left"/>
            </w:pPr>
            <w:r>
              <w:t>0.556</w:t>
            </w:r>
          </w:p>
          <w:p w14:paraId="34A7AF24" w14:textId="77777777" w:rsidR="00B3527F" w:rsidRDefault="006A233E">
            <w:pPr>
              <w:spacing w:after="42" w:line="259" w:lineRule="auto"/>
              <w:ind w:left="0" w:firstLine="0"/>
              <w:jc w:val="left"/>
            </w:pPr>
            <w:r>
              <w:t>0.667</w:t>
            </w:r>
          </w:p>
          <w:p w14:paraId="1FF6C4CF" w14:textId="77777777" w:rsidR="00B3527F" w:rsidRDefault="006A233E">
            <w:pPr>
              <w:spacing w:after="0" w:line="259" w:lineRule="auto"/>
              <w:ind w:left="0" w:firstLine="0"/>
              <w:jc w:val="left"/>
            </w:pPr>
            <w:r>
              <w:t>0.778</w:t>
            </w:r>
          </w:p>
        </w:tc>
        <w:tc>
          <w:tcPr>
            <w:tcW w:w="788" w:type="dxa"/>
            <w:tcBorders>
              <w:top w:val="single" w:sz="5" w:space="0" w:color="000000"/>
              <w:left w:val="nil"/>
              <w:bottom w:val="nil"/>
              <w:right w:val="nil"/>
            </w:tcBorders>
          </w:tcPr>
          <w:p w14:paraId="58E8ECAC" w14:textId="77777777" w:rsidR="00B3527F" w:rsidRDefault="006A233E">
            <w:pPr>
              <w:spacing w:after="42" w:line="259" w:lineRule="auto"/>
              <w:ind w:left="8" w:firstLine="0"/>
              <w:jc w:val="left"/>
            </w:pPr>
            <w:r>
              <w:t>0.783</w:t>
            </w:r>
          </w:p>
          <w:p w14:paraId="7ACC7A84" w14:textId="77777777" w:rsidR="00B3527F" w:rsidRDefault="006A233E">
            <w:pPr>
              <w:spacing w:after="42" w:line="259" w:lineRule="auto"/>
              <w:ind w:left="8" w:firstLine="0"/>
              <w:jc w:val="left"/>
            </w:pPr>
            <w:r>
              <w:t>1.000</w:t>
            </w:r>
          </w:p>
          <w:p w14:paraId="118519B6" w14:textId="77777777" w:rsidR="00B3527F" w:rsidRDefault="006A233E">
            <w:pPr>
              <w:spacing w:after="0" w:line="259" w:lineRule="auto"/>
              <w:ind w:left="8" w:firstLine="0"/>
              <w:jc w:val="left"/>
            </w:pPr>
            <w:r>
              <w:t>0.870</w:t>
            </w:r>
          </w:p>
        </w:tc>
        <w:tc>
          <w:tcPr>
            <w:tcW w:w="852" w:type="dxa"/>
            <w:tcBorders>
              <w:top w:val="single" w:sz="5" w:space="0" w:color="000000"/>
              <w:left w:val="nil"/>
              <w:bottom w:val="nil"/>
              <w:right w:val="nil"/>
            </w:tcBorders>
          </w:tcPr>
          <w:p w14:paraId="3A38030E" w14:textId="77777777" w:rsidR="00B3527F" w:rsidRDefault="006A233E">
            <w:pPr>
              <w:spacing w:after="42" w:line="259" w:lineRule="auto"/>
              <w:ind w:left="40" w:firstLine="0"/>
              <w:jc w:val="left"/>
            </w:pPr>
            <w:r>
              <w:t>0.526</w:t>
            </w:r>
          </w:p>
          <w:p w14:paraId="11DA02CF" w14:textId="77777777" w:rsidR="00B3527F" w:rsidRDefault="006A233E">
            <w:pPr>
              <w:spacing w:after="42" w:line="259" w:lineRule="auto"/>
              <w:ind w:left="40" w:firstLine="0"/>
              <w:jc w:val="left"/>
            </w:pPr>
            <w:r>
              <w:t>0.800</w:t>
            </w:r>
          </w:p>
          <w:p w14:paraId="73AA870D" w14:textId="77777777" w:rsidR="00B3527F" w:rsidRDefault="006A233E">
            <w:pPr>
              <w:spacing w:after="0" w:line="259" w:lineRule="auto"/>
              <w:ind w:left="40" w:firstLine="0"/>
              <w:jc w:val="left"/>
            </w:pPr>
            <w:r>
              <w:t>0.737</w:t>
            </w:r>
          </w:p>
        </w:tc>
        <w:tc>
          <w:tcPr>
            <w:tcW w:w="763" w:type="dxa"/>
            <w:tcBorders>
              <w:top w:val="single" w:sz="5" w:space="0" w:color="000000"/>
              <w:left w:val="nil"/>
              <w:bottom w:val="nil"/>
              <w:right w:val="nil"/>
            </w:tcBorders>
          </w:tcPr>
          <w:p w14:paraId="700C0557" w14:textId="77777777" w:rsidR="00B3527F" w:rsidRDefault="006A233E">
            <w:pPr>
              <w:spacing w:after="42" w:line="259" w:lineRule="auto"/>
              <w:ind w:left="55" w:firstLine="0"/>
              <w:jc w:val="left"/>
            </w:pPr>
            <w:r>
              <w:t>0.328</w:t>
            </w:r>
          </w:p>
          <w:p w14:paraId="1835D21E" w14:textId="77777777" w:rsidR="00B3527F" w:rsidRDefault="006A233E">
            <w:pPr>
              <w:spacing w:after="42" w:line="259" w:lineRule="auto"/>
              <w:ind w:left="55" w:firstLine="0"/>
              <w:jc w:val="left"/>
            </w:pPr>
            <w:r>
              <w:t>0.768</w:t>
            </w:r>
          </w:p>
          <w:p w14:paraId="63CA97F2" w14:textId="77777777" w:rsidR="00B3527F" w:rsidRDefault="006A233E">
            <w:pPr>
              <w:spacing w:after="0" w:line="259" w:lineRule="auto"/>
              <w:ind w:left="55" w:firstLine="0"/>
              <w:jc w:val="left"/>
            </w:pPr>
            <w:r>
              <w:t>0.628</w:t>
            </w:r>
          </w:p>
        </w:tc>
      </w:tr>
      <w:tr w:rsidR="00B3527F" w14:paraId="0AE58E4B" w14:textId="77777777">
        <w:trPr>
          <w:trHeight w:val="347"/>
        </w:trPr>
        <w:tc>
          <w:tcPr>
            <w:tcW w:w="1279" w:type="dxa"/>
            <w:tcBorders>
              <w:top w:val="nil"/>
              <w:left w:val="nil"/>
              <w:bottom w:val="nil"/>
              <w:right w:val="nil"/>
            </w:tcBorders>
          </w:tcPr>
          <w:p w14:paraId="5E7B4C03" w14:textId="77777777" w:rsidR="00B3527F" w:rsidRDefault="00B3527F">
            <w:pPr>
              <w:spacing w:after="160" w:line="259" w:lineRule="auto"/>
              <w:ind w:left="0" w:firstLine="0"/>
              <w:jc w:val="left"/>
            </w:pPr>
          </w:p>
        </w:tc>
        <w:tc>
          <w:tcPr>
            <w:tcW w:w="1111" w:type="dxa"/>
            <w:tcBorders>
              <w:top w:val="nil"/>
              <w:left w:val="nil"/>
              <w:bottom w:val="nil"/>
              <w:right w:val="nil"/>
            </w:tcBorders>
          </w:tcPr>
          <w:p w14:paraId="3B1FF42B" w14:textId="77777777" w:rsidR="00B3527F" w:rsidRDefault="006A233E">
            <w:pPr>
              <w:spacing w:after="0" w:line="259" w:lineRule="auto"/>
              <w:ind w:left="0" w:firstLine="0"/>
              <w:jc w:val="left"/>
            </w:pPr>
            <w:r>
              <w:t>LGBM</w:t>
            </w:r>
          </w:p>
        </w:tc>
        <w:tc>
          <w:tcPr>
            <w:tcW w:w="852" w:type="dxa"/>
            <w:tcBorders>
              <w:top w:val="nil"/>
              <w:left w:val="nil"/>
              <w:bottom w:val="nil"/>
              <w:right w:val="nil"/>
            </w:tcBorders>
          </w:tcPr>
          <w:p w14:paraId="53E6F0BC" w14:textId="77777777" w:rsidR="00B3527F" w:rsidRDefault="006A233E">
            <w:pPr>
              <w:spacing w:after="0" w:line="259" w:lineRule="auto"/>
              <w:ind w:left="40" w:firstLine="0"/>
              <w:jc w:val="left"/>
            </w:pPr>
            <w:r>
              <w:t>0.875</w:t>
            </w:r>
          </w:p>
        </w:tc>
        <w:tc>
          <w:tcPr>
            <w:tcW w:w="852" w:type="dxa"/>
            <w:tcBorders>
              <w:top w:val="nil"/>
              <w:left w:val="nil"/>
              <w:bottom w:val="nil"/>
              <w:right w:val="nil"/>
            </w:tcBorders>
          </w:tcPr>
          <w:p w14:paraId="5DAE3157" w14:textId="77777777" w:rsidR="00B3527F" w:rsidRDefault="006A233E">
            <w:pPr>
              <w:spacing w:after="0" w:line="259" w:lineRule="auto"/>
              <w:ind w:left="40" w:firstLine="0"/>
              <w:jc w:val="left"/>
            </w:pPr>
            <w:r>
              <w:t>0.884</w:t>
            </w:r>
          </w:p>
        </w:tc>
        <w:tc>
          <w:tcPr>
            <w:tcW w:w="772" w:type="dxa"/>
            <w:tcBorders>
              <w:top w:val="nil"/>
              <w:left w:val="nil"/>
              <w:bottom w:val="nil"/>
              <w:right w:val="nil"/>
            </w:tcBorders>
          </w:tcPr>
          <w:p w14:paraId="7EA7B6A9" w14:textId="77777777" w:rsidR="00B3527F" w:rsidRDefault="006A233E">
            <w:pPr>
              <w:spacing w:after="0" w:line="259" w:lineRule="auto"/>
              <w:ind w:left="0" w:firstLine="0"/>
              <w:jc w:val="left"/>
            </w:pPr>
            <w:r>
              <w:t>0.778</w:t>
            </w:r>
          </w:p>
        </w:tc>
        <w:tc>
          <w:tcPr>
            <w:tcW w:w="788" w:type="dxa"/>
            <w:tcBorders>
              <w:top w:val="nil"/>
              <w:left w:val="nil"/>
              <w:bottom w:val="nil"/>
              <w:right w:val="nil"/>
            </w:tcBorders>
          </w:tcPr>
          <w:p w14:paraId="03176C5B" w14:textId="77777777" w:rsidR="00B3527F" w:rsidRDefault="006A233E">
            <w:pPr>
              <w:spacing w:after="0" w:line="259" w:lineRule="auto"/>
              <w:ind w:left="8" w:firstLine="0"/>
              <w:jc w:val="left"/>
            </w:pPr>
            <w:r>
              <w:t>0.913</w:t>
            </w:r>
          </w:p>
        </w:tc>
        <w:tc>
          <w:tcPr>
            <w:tcW w:w="852" w:type="dxa"/>
            <w:tcBorders>
              <w:top w:val="nil"/>
              <w:left w:val="nil"/>
              <w:bottom w:val="nil"/>
              <w:right w:val="nil"/>
            </w:tcBorders>
          </w:tcPr>
          <w:p w14:paraId="34A49562" w14:textId="77777777" w:rsidR="00B3527F" w:rsidRDefault="006A233E">
            <w:pPr>
              <w:spacing w:after="0" w:line="259" w:lineRule="auto"/>
              <w:ind w:left="40" w:firstLine="0"/>
              <w:jc w:val="left"/>
            </w:pPr>
            <w:r>
              <w:t>0.778</w:t>
            </w:r>
          </w:p>
        </w:tc>
        <w:tc>
          <w:tcPr>
            <w:tcW w:w="763" w:type="dxa"/>
            <w:tcBorders>
              <w:top w:val="nil"/>
              <w:left w:val="nil"/>
              <w:bottom w:val="nil"/>
              <w:right w:val="nil"/>
            </w:tcBorders>
          </w:tcPr>
          <w:p w14:paraId="29039E88" w14:textId="77777777" w:rsidR="00B3527F" w:rsidRDefault="006A233E">
            <w:pPr>
              <w:spacing w:after="0" w:line="259" w:lineRule="auto"/>
              <w:ind w:left="55" w:firstLine="0"/>
              <w:jc w:val="left"/>
            </w:pPr>
            <w:r>
              <w:t>0.691</w:t>
            </w:r>
          </w:p>
        </w:tc>
      </w:tr>
      <w:tr w:rsidR="00B3527F" w14:paraId="141DA711" w14:textId="77777777">
        <w:trPr>
          <w:trHeight w:val="384"/>
        </w:trPr>
        <w:tc>
          <w:tcPr>
            <w:tcW w:w="1279" w:type="dxa"/>
            <w:tcBorders>
              <w:top w:val="nil"/>
              <w:left w:val="nil"/>
              <w:bottom w:val="single" w:sz="5" w:space="0" w:color="000000"/>
              <w:right w:val="nil"/>
            </w:tcBorders>
          </w:tcPr>
          <w:p w14:paraId="23908048" w14:textId="77777777" w:rsidR="00B3527F" w:rsidRDefault="00B3527F">
            <w:pPr>
              <w:spacing w:after="160" w:line="259" w:lineRule="auto"/>
              <w:ind w:left="0" w:firstLine="0"/>
              <w:jc w:val="left"/>
            </w:pPr>
          </w:p>
        </w:tc>
        <w:tc>
          <w:tcPr>
            <w:tcW w:w="1111" w:type="dxa"/>
            <w:tcBorders>
              <w:top w:val="nil"/>
              <w:left w:val="nil"/>
              <w:bottom w:val="single" w:sz="5" w:space="0" w:color="000000"/>
              <w:right w:val="nil"/>
            </w:tcBorders>
          </w:tcPr>
          <w:p w14:paraId="799603FF" w14:textId="77777777" w:rsidR="00B3527F" w:rsidRDefault="006A233E">
            <w:pPr>
              <w:spacing w:after="0" w:line="259" w:lineRule="auto"/>
              <w:ind w:left="0" w:firstLine="0"/>
              <w:jc w:val="left"/>
            </w:pPr>
            <w:r>
              <w:t>Stacking</w:t>
            </w:r>
          </w:p>
        </w:tc>
        <w:tc>
          <w:tcPr>
            <w:tcW w:w="852" w:type="dxa"/>
            <w:tcBorders>
              <w:top w:val="nil"/>
              <w:left w:val="nil"/>
              <w:bottom w:val="single" w:sz="5" w:space="0" w:color="000000"/>
              <w:right w:val="nil"/>
            </w:tcBorders>
          </w:tcPr>
          <w:p w14:paraId="0B245689" w14:textId="77777777" w:rsidR="00B3527F" w:rsidRDefault="006A233E">
            <w:pPr>
              <w:spacing w:after="0" w:line="259" w:lineRule="auto"/>
              <w:ind w:left="0" w:firstLine="0"/>
              <w:jc w:val="left"/>
            </w:pPr>
            <w:r>
              <w:rPr>
                <w:b/>
              </w:rPr>
              <w:t>0.906</w:t>
            </w:r>
          </w:p>
        </w:tc>
        <w:tc>
          <w:tcPr>
            <w:tcW w:w="852" w:type="dxa"/>
            <w:tcBorders>
              <w:top w:val="nil"/>
              <w:left w:val="nil"/>
              <w:bottom w:val="single" w:sz="5" w:space="0" w:color="000000"/>
              <w:right w:val="nil"/>
            </w:tcBorders>
          </w:tcPr>
          <w:p w14:paraId="0C1873DB" w14:textId="77777777" w:rsidR="00B3527F" w:rsidRDefault="006A233E">
            <w:pPr>
              <w:spacing w:after="0" w:line="259" w:lineRule="auto"/>
              <w:ind w:left="40" w:firstLine="0"/>
              <w:jc w:val="left"/>
            </w:pPr>
            <w:r>
              <w:t>0.947</w:t>
            </w:r>
          </w:p>
        </w:tc>
        <w:tc>
          <w:tcPr>
            <w:tcW w:w="772" w:type="dxa"/>
            <w:tcBorders>
              <w:top w:val="nil"/>
              <w:left w:val="nil"/>
              <w:bottom w:val="single" w:sz="5" w:space="0" w:color="000000"/>
              <w:right w:val="nil"/>
            </w:tcBorders>
          </w:tcPr>
          <w:p w14:paraId="212140DF" w14:textId="77777777" w:rsidR="00B3527F" w:rsidRDefault="006A233E">
            <w:pPr>
              <w:spacing w:after="0" w:line="259" w:lineRule="auto"/>
              <w:ind w:left="0" w:firstLine="0"/>
              <w:jc w:val="left"/>
            </w:pPr>
            <w:r>
              <w:t>0.667</w:t>
            </w:r>
          </w:p>
        </w:tc>
        <w:tc>
          <w:tcPr>
            <w:tcW w:w="788" w:type="dxa"/>
            <w:tcBorders>
              <w:top w:val="nil"/>
              <w:left w:val="nil"/>
              <w:bottom w:val="single" w:sz="5" w:space="0" w:color="000000"/>
              <w:right w:val="nil"/>
            </w:tcBorders>
          </w:tcPr>
          <w:p w14:paraId="13C27A37" w14:textId="77777777" w:rsidR="00B3527F" w:rsidRDefault="006A233E">
            <w:pPr>
              <w:spacing w:after="0" w:line="259" w:lineRule="auto"/>
              <w:ind w:left="8" w:firstLine="0"/>
              <w:jc w:val="left"/>
            </w:pPr>
            <w:r>
              <w:t>1.000</w:t>
            </w:r>
          </w:p>
        </w:tc>
        <w:tc>
          <w:tcPr>
            <w:tcW w:w="852" w:type="dxa"/>
            <w:tcBorders>
              <w:top w:val="nil"/>
              <w:left w:val="nil"/>
              <w:bottom w:val="single" w:sz="5" w:space="0" w:color="000000"/>
              <w:right w:val="nil"/>
            </w:tcBorders>
          </w:tcPr>
          <w:p w14:paraId="26D7433C" w14:textId="77777777" w:rsidR="00B3527F" w:rsidRDefault="006A233E">
            <w:pPr>
              <w:spacing w:after="0" w:line="259" w:lineRule="auto"/>
              <w:ind w:left="0" w:firstLine="0"/>
              <w:jc w:val="left"/>
            </w:pPr>
            <w:r>
              <w:rPr>
                <w:b/>
              </w:rPr>
              <w:t>0.800</w:t>
            </w:r>
          </w:p>
        </w:tc>
        <w:tc>
          <w:tcPr>
            <w:tcW w:w="763" w:type="dxa"/>
            <w:tcBorders>
              <w:top w:val="nil"/>
              <w:left w:val="nil"/>
              <w:bottom w:val="single" w:sz="5" w:space="0" w:color="000000"/>
              <w:right w:val="nil"/>
            </w:tcBorders>
          </w:tcPr>
          <w:p w14:paraId="2B3B1191" w14:textId="77777777" w:rsidR="00B3527F" w:rsidRDefault="006A233E">
            <w:pPr>
              <w:spacing w:after="0" w:line="259" w:lineRule="auto"/>
              <w:ind w:left="16" w:firstLine="0"/>
              <w:jc w:val="left"/>
            </w:pPr>
            <w:r>
              <w:rPr>
                <w:b/>
              </w:rPr>
              <w:t>0.768</w:t>
            </w:r>
          </w:p>
        </w:tc>
      </w:tr>
      <w:tr w:rsidR="00B3527F" w14:paraId="7DF0BB64" w14:textId="77777777">
        <w:trPr>
          <w:trHeight w:val="1122"/>
        </w:trPr>
        <w:tc>
          <w:tcPr>
            <w:tcW w:w="1279" w:type="dxa"/>
            <w:tcBorders>
              <w:top w:val="single" w:sz="5" w:space="0" w:color="000000"/>
              <w:left w:val="nil"/>
              <w:bottom w:val="nil"/>
              <w:right w:val="nil"/>
            </w:tcBorders>
            <w:vAlign w:val="bottom"/>
          </w:tcPr>
          <w:p w14:paraId="509F0447" w14:textId="77777777" w:rsidR="00B3527F" w:rsidRDefault="006A233E">
            <w:pPr>
              <w:spacing w:after="0" w:line="259" w:lineRule="auto"/>
              <w:ind w:left="120" w:firstLine="0"/>
              <w:jc w:val="left"/>
            </w:pPr>
            <w:r>
              <w:t>Adult</w:t>
            </w:r>
          </w:p>
        </w:tc>
        <w:tc>
          <w:tcPr>
            <w:tcW w:w="1111" w:type="dxa"/>
            <w:tcBorders>
              <w:top w:val="single" w:sz="5" w:space="0" w:color="000000"/>
              <w:left w:val="nil"/>
              <w:bottom w:val="nil"/>
              <w:right w:val="nil"/>
            </w:tcBorders>
          </w:tcPr>
          <w:p w14:paraId="7F73EE1B" w14:textId="77777777" w:rsidR="00B3527F" w:rsidRDefault="006A233E">
            <w:pPr>
              <w:spacing w:after="42" w:line="259" w:lineRule="auto"/>
              <w:ind w:left="0" w:firstLine="0"/>
              <w:jc w:val="left"/>
            </w:pPr>
            <w:r>
              <w:t>LR</w:t>
            </w:r>
          </w:p>
          <w:p w14:paraId="1D828B9B" w14:textId="77777777" w:rsidR="00B3527F" w:rsidRDefault="006A233E">
            <w:pPr>
              <w:spacing w:after="42" w:line="259" w:lineRule="auto"/>
              <w:ind w:left="0" w:firstLine="0"/>
              <w:jc w:val="left"/>
            </w:pPr>
            <w:r>
              <w:t>RF</w:t>
            </w:r>
          </w:p>
          <w:p w14:paraId="34326E49" w14:textId="77777777" w:rsidR="00B3527F" w:rsidRDefault="006A233E">
            <w:pPr>
              <w:spacing w:after="0" w:line="259" w:lineRule="auto"/>
              <w:ind w:left="0" w:firstLine="0"/>
              <w:jc w:val="left"/>
            </w:pPr>
            <w:r>
              <w:t>XGB</w:t>
            </w:r>
          </w:p>
        </w:tc>
        <w:tc>
          <w:tcPr>
            <w:tcW w:w="852" w:type="dxa"/>
            <w:tcBorders>
              <w:top w:val="single" w:sz="5" w:space="0" w:color="000000"/>
              <w:left w:val="nil"/>
              <w:bottom w:val="nil"/>
              <w:right w:val="nil"/>
            </w:tcBorders>
          </w:tcPr>
          <w:p w14:paraId="0DBDAA1C" w14:textId="77777777" w:rsidR="00B3527F" w:rsidRDefault="006A233E">
            <w:pPr>
              <w:spacing w:after="42" w:line="259" w:lineRule="auto"/>
              <w:ind w:left="40" w:firstLine="0"/>
              <w:jc w:val="left"/>
            </w:pPr>
            <w:r>
              <w:t>0.699</w:t>
            </w:r>
          </w:p>
          <w:p w14:paraId="4033A181" w14:textId="77777777" w:rsidR="00B3527F" w:rsidRDefault="006A233E">
            <w:pPr>
              <w:spacing w:after="42" w:line="259" w:lineRule="auto"/>
              <w:ind w:left="0" w:firstLine="0"/>
              <w:jc w:val="left"/>
            </w:pPr>
            <w:r>
              <w:rPr>
                <w:b/>
              </w:rPr>
              <w:t>0.847</w:t>
            </w:r>
          </w:p>
          <w:p w14:paraId="17C7A796" w14:textId="77777777" w:rsidR="00B3527F" w:rsidRDefault="006A233E">
            <w:pPr>
              <w:spacing w:after="0" w:line="259" w:lineRule="auto"/>
              <w:ind w:left="40" w:firstLine="0"/>
              <w:jc w:val="left"/>
            </w:pPr>
            <w:r>
              <w:t>0.785</w:t>
            </w:r>
          </w:p>
        </w:tc>
        <w:tc>
          <w:tcPr>
            <w:tcW w:w="852" w:type="dxa"/>
            <w:tcBorders>
              <w:top w:val="single" w:sz="5" w:space="0" w:color="000000"/>
              <w:left w:val="nil"/>
              <w:bottom w:val="nil"/>
              <w:right w:val="nil"/>
            </w:tcBorders>
          </w:tcPr>
          <w:p w14:paraId="6174D12C" w14:textId="77777777" w:rsidR="00B3527F" w:rsidRDefault="006A233E">
            <w:pPr>
              <w:spacing w:after="42" w:line="259" w:lineRule="auto"/>
              <w:ind w:left="40" w:firstLine="0"/>
              <w:jc w:val="left"/>
            </w:pPr>
            <w:r>
              <w:t>0.779</w:t>
            </w:r>
          </w:p>
          <w:p w14:paraId="59898137" w14:textId="77777777" w:rsidR="00B3527F" w:rsidRDefault="006A233E">
            <w:pPr>
              <w:spacing w:after="42" w:line="259" w:lineRule="auto"/>
              <w:ind w:left="0" w:firstLine="0"/>
              <w:jc w:val="left"/>
            </w:pPr>
            <w:r>
              <w:rPr>
                <w:b/>
              </w:rPr>
              <w:t>0.892</w:t>
            </w:r>
          </w:p>
          <w:p w14:paraId="0B2EFAF8" w14:textId="77777777" w:rsidR="00B3527F" w:rsidRDefault="006A233E">
            <w:pPr>
              <w:spacing w:after="0" w:line="259" w:lineRule="auto"/>
              <w:ind w:left="40" w:firstLine="0"/>
              <w:jc w:val="left"/>
            </w:pPr>
            <w:r>
              <w:t>0.856</w:t>
            </w:r>
          </w:p>
        </w:tc>
        <w:tc>
          <w:tcPr>
            <w:tcW w:w="772" w:type="dxa"/>
            <w:tcBorders>
              <w:top w:val="single" w:sz="5" w:space="0" w:color="000000"/>
              <w:left w:val="nil"/>
              <w:bottom w:val="nil"/>
              <w:right w:val="nil"/>
            </w:tcBorders>
          </w:tcPr>
          <w:p w14:paraId="245EA35C" w14:textId="77777777" w:rsidR="00B3527F" w:rsidRDefault="006A233E">
            <w:pPr>
              <w:spacing w:after="42" w:line="259" w:lineRule="auto"/>
              <w:ind w:left="0" w:firstLine="0"/>
              <w:jc w:val="left"/>
            </w:pPr>
            <w:r>
              <w:t>0.699</w:t>
            </w:r>
          </w:p>
          <w:p w14:paraId="5DADBACA" w14:textId="77777777" w:rsidR="00B3527F" w:rsidRDefault="006A233E">
            <w:pPr>
              <w:spacing w:after="42" w:line="259" w:lineRule="auto"/>
              <w:ind w:left="0" w:firstLine="0"/>
              <w:jc w:val="left"/>
            </w:pPr>
            <w:r>
              <w:t>0.781</w:t>
            </w:r>
          </w:p>
          <w:p w14:paraId="6CE3C453" w14:textId="77777777" w:rsidR="00B3527F" w:rsidRDefault="006A233E">
            <w:pPr>
              <w:spacing w:after="0" w:line="259" w:lineRule="auto"/>
              <w:ind w:left="0" w:firstLine="0"/>
              <w:jc w:val="left"/>
            </w:pPr>
            <w:r>
              <w:t>0.795</w:t>
            </w:r>
          </w:p>
        </w:tc>
        <w:tc>
          <w:tcPr>
            <w:tcW w:w="788" w:type="dxa"/>
            <w:tcBorders>
              <w:top w:val="single" w:sz="5" w:space="0" w:color="000000"/>
              <w:left w:val="nil"/>
              <w:bottom w:val="nil"/>
              <w:right w:val="nil"/>
            </w:tcBorders>
          </w:tcPr>
          <w:p w14:paraId="78EFA866" w14:textId="77777777" w:rsidR="00B3527F" w:rsidRDefault="006A233E">
            <w:pPr>
              <w:spacing w:after="42" w:line="259" w:lineRule="auto"/>
              <w:ind w:left="8" w:firstLine="0"/>
              <w:jc w:val="left"/>
            </w:pPr>
            <w:r>
              <w:t>0.700</w:t>
            </w:r>
          </w:p>
          <w:p w14:paraId="1D1C41D3" w14:textId="77777777" w:rsidR="00B3527F" w:rsidRDefault="006A233E">
            <w:pPr>
              <w:spacing w:after="42" w:line="259" w:lineRule="auto"/>
              <w:ind w:left="8" w:firstLine="0"/>
              <w:jc w:val="left"/>
            </w:pPr>
            <w:r>
              <w:t>0.900</w:t>
            </w:r>
          </w:p>
          <w:p w14:paraId="6015FD5D" w14:textId="77777777" w:rsidR="00B3527F" w:rsidRDefault="006A233E">
            <w:pPr>
              <w:spacing w:after="0" w:line="259" w:lineRule="auto"/>
              <w:ind w:left="8" w:firstLine="0"/>
              <w:jc w:val="left"/>
            </w:pPr>
            <w:r>
              <w:t>0.778</w:t>
            </w:r>
          </w:p>
        </w:tc>
        <w:tc>
          <w:tcPr>
            <w:tcW w:w="852" w:type="dxa"/>
            <w:tcBorders>
              <w:top w:val="single" w:sz="5" w:space="0" w:color="000000"/>
              <w:left w:val="nil"/>
              <w:bottom w:val="nil"/>
              <w:right w:val="nil"/>
            </w:tcBorders>
          </w:tcPr>
          <w:p w14:paraId="46A5BE17" w14:textId="77777777" w:rsidR="00B3527F" w:rsidRDefault="006A233E">
            <w:pPr>
              <w:spacing w:after="42" w:line="259" w:lineRule="auto"/>
              <w:ind w:left="40" w:firstLine="0"/>
              <w:jc w:val="left"/>
            </w:pPr>
            <w:r>
              <w:t>0.675</w:t>
            </w:r>
          </w:p>
          <w:p w14:paraId="5F7A4202" w14:textId="77777777" w:rsidR="00B3527F" w:rsidRDefault="006A233E">
            <w:pPr>
              <w:spacing w:after="42" w:line="259" w:lineRule="auto"/>
              <w:ind w:left="0" w:firstLine="0"/>
              <w:jc w:val="left"/>
            </w:pPr>
            <w:r>
              <w:rPr>
                <w:b/>
              </w:rPr>
              <w:t>0.820</w:t>
            </w:r>
          </w:p>
          <w:p w14:paraId="704335C5" w14:textId="77777777" w:rsidR="00B3527F" w:rsidRDefault="006A233E">
            <w:pPr>
              <w:spacing w:after="0" w:line="259" w:lineRule="auto"/>
              <w:ind w:left="40" w:firstLine="0"/>
              <w:jc w:val="left"/>
            </w:pPr>
            <w:r>
              <w:t>0.768</w:t>
            </w:r>
          </w:p>
        </w:tc>
        <w:tc>
          <w:tcPr>
            <w:tcW w:w="763" w:type="dxa"/>
            <w:tcBorders>
              <w:top w:val="single" w:sz="5" w:space="0" w:color="000000"/>
              <w:left w:val="nil"/>
              <w:bottom w:val="nil"/>
              <w:right w:val="nil"/>
            </w:tcBorders>
          </w:tcPr>
          <w:p w14:paraId="5D72A7BF" w14:textId="77777777" w:rsidR="00B3527F" w:rsidRDefault="006A233E">
            <w:pPr>
              <w:spacing w:after="42" w:line="259" w:lineRule="auto"/>
              <w:ind w:left="55" w:firstLine="0"/>
              <w:jc w:val="left"/>
            </w:pPr>
            <w:r>
              <w:t>0.397</w:t>
            </w:r>
          </w:p>
          <w:p w14:paraId="129A3ADB" w14:textId="77777777" w:rsidR="00B3527F" w:rsidRDefault="006A233E">
            <w:pPr>
              <w:spacing w:after="42" w:line="259" w:lineRule="auto"/>
              <w:ind w:left="16" w:firstLine="0"/>
              <w:jc w:val="left"/>
            </w:pPr>
            <w:r>
              <w:rPr>
                <w:b/>
              </w:rPr>
              <w:t>0.690</w:t>
            </w:r>
          </w:p>
          <w:p w14:paraId="41D0AFB0" w14:textId="77777777" w:rsidR="00B3527F" w:rsidRDefault="006A233E">
            <w:pPr>
              <w:spacing w:after="0" w:line="259" w:lineRule="auto"/>
              <w:ind w:left="55" w:firstLine="0"/>
              <w:jc w:val="left"/>
            </w:pPr>
            <w:r>
              <w:t>0.570</w:t>
            </w:r>
          </w:p>
        </w:tc>
      </w:tr>
      <w:tr w:rsidR="00B3527F" w14:paraId="5C49EF49" w14:textId="77777777">
        <w:trPr>
          <w:trHeight w:val="347"/>
        </w:trPr>
        <w:tc>
          <w:tcPr>
            <w:tcW w:w="1279" w:type="dxa"/>
            <w:tcBorders>
              <w:top w:val="nil"/>
              <w:left w:val="nil"/>
              <w:bottom w:val="nil"/>
              <w:right w:val="nil"/>
            </w:tcBorders>
          </w:tcPr>
          <w:p w14:paraId="1751DDF9" w14:textId="77777777" w:rsidR="00B3527F" w:rsidRDefault="00B3527F">
            <w:pPr>
              <w:spacing w:after="160" w:line="259" w:lineRule="auto"/>
              <w:ind w:left="0" w:firstLine="0"/>
              <w:jc w:val="left"/>
            </w:pPr>
          </w:p>
        </w:tc>
        <w:tc>
          <w:tcPr>
            <w:tcW w:w="1111" w:type="dxa"/>
            <w:tcBorders>
              <w:top w:val="nil"/>
              <w:left w:val="nil"/>
              <w:bottom w:val="nil"/>
              <w:right w:val="nil"/>
            </w:tcBorders>
          </w:tcPr>
          <w:p w14:paraId="3ABD49A3" w14:textId="77777777" w:rsidR="00B3527F" w:rsidRDefault="006A233E">
            <w:pPr>
              <w:spacing w:after="0" w:line="259" w:lineRule="auto"/>
              <w:ind w:left="0" w:firstLine="0"/>
              <w:jc w:val="left"/>
            </w:pPr>
            <w:r>
              <w:t>LGBM</w:t>
            </w:r>
          </w:p>
        </w:tc>
        <w:tc>
          <w:tcPr>
            <w:tcW w:w="852" w:type="dxa"/>
            <w:tcBorders>
              <w:top w:val="nil"/>
              <w:left w:val="nil"/>
              <w:bottom w:val="nil"/>
              <w:right w:val="nil"/>
            </w:tcBorders>
          </w:tcPr>
          <w:p w14:paraId="0ABEC431" w14:textId="77777777" w:rsidR="00B3527F" w:rsidRDefault="006A233E">
            <w:pPr>
              <w:spacing w:after="0" w:line="259" w:lineRule="auto"/>
              <w:ind w:left="40" w:firstLine="0"/>
              <w:jc w:val="left"/>
            </w:pPr>
            <w:r>
              <w:t>0.791</w:t>
            </w:r>
          </w:p>
        </w:tc>
        <w:tc>
          <w:tcPr>
            <w:tcW w:w="852" w:type="dxa"/>
            <w:tcBorders>
              <w:top w:val="nil"/>
              <w:left w:val="nil"/>
              <w:bottom w:val="nil"/>
              <w:right w:val="nil"/>
            </w:tcBorders>
          </w:tcPr>
          <w:p w14:paraId="53793456" w14:textId="77777777" w:rsidR="00B3527F" w:rsidRDefault="006A233E">
            <w:pPr>
              <w:spacing w:after="0" w:line="259" w:lineRule="auto"/>
              <w:ind w:left="40" w:firstLine="0"/>
              <w:jc w:val="left"/>
            </w:pPr>
            <w:r>
              <w:t>0.853</w:t>
            </w:r>
          </w:p>
        </w:tc>
        <w:tc>
          <w:tcPr>
            <w:tcW w:w="772" w:type="dxa"/>
            <w:tcBorders>
              <w:top w:val="nil"/>
              <w:left w:val="nil"/>
              <w:bottom w:val="nil"/>
              <w:right w:val="nil"/>
            </w:tcBorders>
          </w:tcPr>
          <w:p w14:paraId="6BD9AB58" w14:textId="77777777" w:rsidR="00B3527F" w:rsidRDefault="006A233E">
            <w:pPr>
              <w:spacing w:after="0" w:line="259" w:lineRule="auto"/>
              <w:ind w:left="0" w:firstLine="0"/>
              <w:jc w:val="left"/>
            </w:pPr>
            <w:r>
              <w:t>0.753</w:t>
            </w:r>
          </w:p>
        </w:tc>
        <w:tc>
          <w:tcPr>
            <w:tcW w:w="788" w:type="dxa"/>
            <w:tcBorders>
              <w:top w:val="nil"/>
              <w:left w:val="nil"/>
              <w:bottom w:val="nil"/>
              <w:right w:val="nil"/>
            </w:tcBorders>
          </w:tcPr>
          <w:p w14:paraId="188F4296" w14:textId="77777777" w:rsidR="00B3527F" w:rsidRDefault="006A233E">
            <w:pPr>
              <w:spacing w:after="0" w:line="259" w:lineRule="auto"/>
              <w:ind w:left="8" w:firstLine="0"/>
              <w:jc w:val="left"/>
            </w:pPr>
            <w:r>
              <w:t>0.822</w:t>
            </w:r>
          </w:p>
        </w:tc>
        <w:tc>
          <w:tcPr>
            <w:tcW w:w="852" w:type="dxa"/>
            <w:tcBorders>
              <w:top w:val="nil"/>
              <w:left w:val="nil"/>
              <w:bottom w:val="nil"/>
              <w:right w:val="nil"/>
            </w:tcBorders>
          </w:tcPr>
          <w:p w14:paraId="4AFA3275" w14:textId="77777777" w:rsidR="00B3527F" w:rsidRDefault="006A233E">
            <w:pPr>
              <w:spacing w:after="0" w:line="259" w:lineRule="auto"/>
              <w:ind w:left="40" w:firstLine="0"/>
              <w:jc w:val="left"/>
            </w:pPr>
            <w:r>
              <w:t>0.764</w:t>
            </w:r>
          </w:p>
        </w:tc>
        <w:tc>
          <w:tcPr>
            <w:tcW w:w="763" w:type="dxa"/>
            <w:tcBorders>
              <w:top w:val="nil"/>
              <w:left w:val="nil"/>
              <w:bottom w:val="nil"/>
              <w:right w:val="nil"/>
            </w:tcBorders>
          </w:tcPr>
          <w:p w14:paraId="7B6E94A8" w14:textId="77777777" w:rsidR="00B3527F" w:rsidRDefault="006A233E">
            <w:pPr>
              <w:spacing w:after="0" w:line="259" w:lineRule="auto"/>
              <w:ind w:left="55" w:firstLine="0"/>
              <w:jc w:val="left"/>
            </w:pPr>
            <w:r>
              <w:t>0.577</w:t>
            </w:r>
          </w:p>
        </w:tc>
      </w:tr>
      <w:tr w:rsidR="00B3527F" w14:paraId="31A59A81" w14:textId="77777777">
        <w:trPr>
          <w:trHeight w:val="388"/>
        </w:trPr>
        <w:tc>
          <w:tcPr>
            <w:tcW w:w="1279" w:type="dxa"/>
            <w:tcBorders>
              <w:top w:val="nil"/>
              <w:left w:val="nil"/>
              <w:bottom w:val="single" w:sz="7" w:space="0" w:color="000000"/>
              <w:right w:val="nil"/>
            </w:tcBorders>
          </w:tcPr>
          <w:p w14:paraId="1B6D9FE9" w14:textId="77777777" w:rsidR="00B3527F" w:rsidRDefault="00B3527F">
            <w:pPr>
              <w:spacing w:after="160" w:line="259" w:lineRule="auto"/>
              <w:ind w:left="0" w:firstLine="0"/>
              <w:jc w:val="left"/>
            </w:pPr>
          </w:p>
        </w:tc>
        <w:tc>
          <w:tcPr>
            <w:tcW w:w="1111" w:type="dxa"/>
            <w:tcBorders>
              <w:top w:val="nil"/>
              <w:left w:val="nil"/>
              <w:bottom w:val="single" w:sz="7" w:space="0" w:color="000000"/>
              <w:right w:val="nil"/>
            </w:tcBorders>
          </w:tcPr>
          <w:p w14:paraId="579C5FB2" w14:textId="77777777" w:rsidR="00B3527F" w:rsidRDefault="006A233E">
            <w:pPr>
              <w:spacing w:after="0" w:line="259" w:lineRule="auto"/>
              <w:ind w:left="0" w:firstLine="0"/>
              <w:jc w:val="left"/>
            </w:pPr>
            <w:r>
              <w:t>Stacking</w:t>
            </w:r>
          </w:p>
        </w:tc>
        <w:tc>
          <w:tcPr>
            <w:tcW w:w="852" w:type="dxa"/>
            <w:tcBorders>
              <w:top w:val="nil"/>
              <w:left w:val="nil"/>
              <w:bottom w:val="single" w:sz="7" w:space="0" w:color="000000"/>
              <w:right w:val="nil"/>
            </w:tcBorders>
          </w:tcPr>
          <w:p w14:paraId="25101665" w14:textId="77777777" w:rsidR="00B3527F" w:rsidRDefault="006A233E">
            <w:pPr>
              <w:spacing w:after="0" w:line="259" w:lineRule="auto"/>
              <w:ind w:left="40" w:firstLine="0"/>
              <w:jc w:val="left"/>
            </w:pPr>
            <w:r>
              <w:t>0.834</w:t>
            </w:r>
          </w:p>
        </w:tc>
        <w:tc>
          <w:tcPr>
            <w:tcW w:w="852" w:type="dxa"/>
            <w:tcBorders>
              <w:top w:val="nil"/>
              <w:left w:val="nil"/>
              <w:bottom w:val="single" w:sz="7" w:space="0" w:color="000000"/>
              <w:right w:val="nil"/>
            </w:tcBorders>
          </w:tcPr>
          <w:p w14:paraId="7537D54A" w14:textId="77777777" w:rsidR="00B3527F" w:rsidRDefault="006A233E">
            <w:pPr>
              <w:spacing w:after="0" w:line="259" w:lineRule="auto"/>
              <w:ind w:left="40" w:firstLine="0"/>
              <w:jc w:val="left"/>
            </w:pPr>
            <w:r>
              <w:t>0.882</w:t>
            </w:r>
          </w:p>
        </w:tc>
        <w:tc>
          <w:tcPr>
            <w:tcW w:w="772" w:type="dxa"/>
            <w:tcBorders>
              <w:top w:val="nil"/>
              <w:left w:val="nil"/>
              <w:bottom w:val="single" w:sz="7" w:space="0" w:color="000000"/>
              <w:right w:val="nil"/>
            </w:tcBorders>
          </w:tcPr>
          <w:p w14:paraId="79FE655A" w14:textId="77777777" w:rsidR="00B3527F" w:rsidRDefault="006A233E">
            <w:pPr>
              <w:spacing w:after="0" w:line="259" w:lineRule="auto"/>
              <w:ind w:left="0" w:firstLine="0"/>
              <w:jc w:val="left"/>
            </w:pPr>
            <w:r>
              <w:t>0.795</w:t>
            </w:r>
          </w:p>
        </w:tc>
        <w:tc>
          <w:tcPr>
            <w:tcW w:w="788" w:type="dxa"/>
            <w:tcBorders>
              <w:top w:val="nil"/>
              <w:left w:val="nil"/>
              <w:bottom w:val="single" w:sz="7" w:space="0" w:color="000000"/>
              <w:right w:val="nil"/>
            </w:tcBorders>
          </w:tcPr>
          <w:p w14:paraId="2F831612" w14:textId="77777777" w:rsidR="00B3527F" w:rsidRDefault="006A233E">
            <w:pPr>
              <w:spacing w:after="0" w:line="259" w:lineRule="auto"/>
              <w:ind w:left="8" w:firstLine="0"/>
              <w:jc w:val="left"/>
            </w:pPr>
            <w:r>
              <w:t>0.867</w:t>
            </w:r>
          </w:p>
        </w:tc>
        <w:tc>
          <w:tcPr>
            <w:tcW w:w="852" w:type="dxa"/>
            <w:tcBorders>
              <w:top w:val="nil"/>
              <w:left w:val="nil"/>
              <w:bottom w:val="single" w:sz="7" w:space="0" w:color="000000"/>
              <w:right w:val="nil"/>
            </w:tcBorders>
          </w:tcPr>
          <w:p w14:paraId="52F28B6D" w14:textId="77777777" w:rsidR="00B3527F" w:rsidRDefault="006A233E">
            <w:pPr>
              <w:spacing w:after="0" w:line="259" w:lineRule="auto"/>
              <w:ind w:left="40" w:firstLine="0"/>
              <w:jc w:val="left"/>
            </w:pPr>
            <w:r>
              <w:t>0.811</w:t>
            </w:r>
          </w:p>
        </w:tc>
        <w:tc>
          <w:tcPr>
            <w:tcW w:w="763" w:type="dxa"/>
            <w:tcBorders>
              <w:top w:val="nil"/>
              <w:left w:val="nil"/>
              <w:bottom w:val="single" w:sz="7" w:space="0" w:color="000000"/>
              <w:right w:val="nil"/>
            </w:tcBorders>
          </w:tcPr>
          <w:p w14:paraId="3DDBBB1A" w14:textId="77777777" w:rsidR="00B3527F" w:rsidRDefault="006A233E">
            <w:pPr>
              <w:spacing w:after="0" w:line="259" w:lineRule="auto"/>
              <w:ind w:left="55" w:firstLine="0"/>
              <w:jc w:val="left"/>
            </w:pPr>
            <w:r>
              <w:t>0.664</w:t>
            </w:r>
          </w:p>
        </w:tc>
      </w:tr>
    </w:tbl>
    <w:p w14:paraId="316AE086" w14:textId="77777777" w:rsidR="00D454DB" w:rsidRDefault="00D454DB">
      <w:pPr>
        <w:pStyle w:val="Heading2"/>
        <w:tabs>
          <w:tab w:val="center" w:pos="3161"/>
        </w:tabs>
        <w:ind w:left="-15" w:right="0" w:firstLine="0"/>
      </w:pPr>
    </w:p>
    <w:p w14:paraId="2AB87864" w14:textId="77777777" w:rsidR="00D454DB" w:rsidRDefault="00D454DB">
      <w:pPr>
        <w:spacing w:after="160" w:line="259" w:lineRule="auto"/>
        <w:ind w:left="0" w:firstLine="0"/>
        <w:jc w:val="left"/>
        <w:rPr>
          <w:b/>
          <w:sz w:val="34"/>
        </w:rPr>
      </w:pPr>
      <w:r>
        <w:br w:type="page"/>
      </w:r>
    </w:p>
    <w:p w14:paraId="39251A56" w14:textId="6C343A96" w:rsidR="00B3527F" w:rsidRDefault="006A233E">
      <w:pPr>
        <w:pStyle w:val="Heading2"/>
        <w:tabs>
          <w:tab w:val="center" w:pos="3161"/>
        </w:tabs>
        <w:ind w:left="-15" w:right="0" w:firstLine="0"/>
      </w:pPr>
      <w:r>
        <w:lastRenderedPageBreak/>
        <w:t>4.3</w:t>
      </w:r>
      <w:r>
        <w:tab/>
        <w:t>SHAP Feature Attribution</w:t>
      </w:r>
    </w:p>
    <w:p w14:paraId="5F70160E" w14:textId="77777777" w:rsidR="00B3527F" w:rsidRDefault="006A233E">
      <w:pPr>
        <w:ind w:left="-5" w:right="153"/>
      </w:pPr>
      <w:r>
        <w:t xml:space="preserve">Feature attribution rankings were generated using </w:t>
      </w:r>
      <w:proofErr w:type="spellStart"/>
      <w:r>
        <w:t>XGBoost</w:t>
      </w:r>
      <w:proofErr w:type="spellEnd"/>
      <w:r>
        <w:t xml:space="preserve"> </w:t>
      </w:r>
      <w:proofErr w:type="spellStart"/>
      <w:r>
        <w:t>TreeExplainer</w:t>
      </w:r>
      <w:proofErr w:type="spellEnd"/>
      <w:r>
        <w:t xml:space="preserve"> outputs (Figure 4.2). Lymphocyte percentage, WBC count, and AST emerged among the top predictive features across models.</w:t>
      </w:r>
    </w:p>
    <w:p w14:paraId="6A0AF57E" w14:textId="77777777" w:rsidR="00B3527F" w:rsidRDefault="006A233E">
      <w:pPr>
        <w:spacing w:after="322" w:line="259" w:lineRule="auto"/>
        <w:ind w:left="0" w:firstLine="0"/>
        <w:jc w:val="left"/>
      </w:pPr>
      <w:r>
        <w:rPr>
          <w:noProof/>
        </w:rPr>
        <w:drawing>
          <wp:inline distT="0" distB="0" distL="0" distR="0" wp14:anchorId="42345B45" wp14:editId="6D9E2D9F">
            <wp:extent cx="5731167" cy="3940177"/>
            <wp:effectExtent l="0" t="0" r="0" b="0"/>
            <wp:docPr id="2037" name="Picture 2037"/>
            <wp:cNvGraphicFramePr/>
            <a:graphic xmlns:a="http://schemas.openxmlformats.org/drawingml/2006/main">
              <a:graphicData uri="http://schemas.openxmlformats.org/drawingml/2006/picture">
                <pic:pic xmlns:pic="http://schemas.openxmlformats.org/drawingml/2006/picture">
                  <pic:nvPicPr>
                    <pic:cNvPr id="2037" name="Picture 2037"/>
                    <pic:cNvPicPr/>
                  </pic:nvPicPr>
                  <pic:blipFill>
                    <a:blip r:embed="rId15"/>
                    <a:stretch>
                      <a:fillRect/>
                    </a:stretch>
                  </pic:blipFill>
                  <pic:spPr>
                    <a:xfrm>
                      <a:off x="0" y="0"/>
                      <a:ext cx="5731167" cy="3940177"/>
                    </a:xfrm>
                    <a:prstGeom prst="rect">
                      <a:avLst/>
                    </a:prstGeom>
                  </pic:spPr>
                </pic:pic>
              </a:graphicData>
            </a:graphic>
          </wp:inline>
        </w:drawing>
      </w:r>
    </w:p>
    <w:p w14:paraId="4178DDE1" w14:textId="77777777" w:rsidR="00B3527F" w:rsidRDefault="006A233E">
      <w:pPr>
        <w:spacing w:after="901" w:line="246" w:lineRule="auto"/>
        <w:ind w:left="-5" w:right="153"/>
      </w:pPr>
      <w:r>
        <w:t>Figure 4.2: SHAP summary plots comparing feature attributions</w:t>
      </w:r>
      <w:r>
        <w:t xml:space="preserve"> across Pooled, Pediatric, and </w:t>
      </w:r>
      <w:proofErr w:type="gramStart"/>
      <w:r>
        <w:t>Adult</w:t>
      </w:r>
      <w:proofErr w:type="gramEnd"/>
      <w:r>
        <w:t xml:space="preserve"> cohorts.</w:t>
      </w:r>
    </w:p>
    <w:p w14:paraId="54E4EB49" w14:textId="77777777" w:rsidR="00B3527F" w:rsidRDefault="006A233E">
      <w:pPr>
        <w:pStyle w:val="Heading2"/>
        <w:tabs>
          <w:tab w:val="center" w:pos="3826"/>
        </w:tabs>
        <w:spacing w:after="202"/>
        <w:ind w:left="-15" w:right="0" w:firstLine="0"/>
      </w:pPr>
      <w:r>
        <w:t>4.4</w:t>
      </w:r>
      <w:r>
        <w:tab/>
        <w:t>Pediatric–Adult Rank Comparison</w:t>
      </w:r>
    </w:p>
    <w:p w14:paraId="6D233498" w14:textId="77777777" w:rsidR="00B3527F" w:rsidRDefault="006A233E">
      <w:pPr>
        <w:spacing w:after="569"/>
        <w:ind w:left="-5" w:right="153"/>
      </w:pPr>
      <w:r>
        <w:t xml:space="preserve">Kendall’s </w:t>
      </w:r>
      <w:r>
        <w:rPr>
          <w:i/>
        </w:rPr>
        <w:t>τ</w:t>
      </w:r>
      <w:r>
        <w:t>-b rank correlation between pediatric and adult SHAP feature rankings was 0.900. This indicates strong relative agreement in overall feature importance ranking between age groups. However, while feature rankings were similar, individual feature contributio</w:t>
      </w:r>
      <w:r>
        <w:t>n magnitudes and decision splits differed between cohorts.</w:t>
      </w:r>
    </w:p>
    <w:p w14:paraId="7AA5ACB1" w14:textId="77777777" w:rsidR="00B3527F" w:rsidRDefault="006A233E">
      <w:pPr>
        <w:pStyle w:val="Heading2"/>
        <w:tabs>
          <w:tab w:val="center" w:pos="3346"/>
        </w:tabs>
        <w:ind w:left="-15" w:right="0" w:firstLine="0"/>
      </w:pPr>
      <w:r>
        <w:lastRenderedPageBreak/>
        <w:t>4.5</w:t>
      </w:r>
      <w:r>
        <w:tab/>
        <w:t>Model-derived Feature Splits</w:t>
      </w:r>
    </w:p>
    <w:p w14:paraId="40DEFDB5" w14:textId="77777777" w:rsidR="00B3527F" w:rsidRDefault="006A233E">
      <w:pPr>
        <w:ind w:left="-5" w:right="153"/>
      </w:pPr>
      <w:r>
        <w:t>To convert continuous SHAP values into explicit feature thresholds, a depth-1 decision tree was fitted to SHAP values (</w:t>
      </w:r>
      <w:r>
        <w:rPr>
          <w:i/>
        </w:rPr>
        <w:t xml:space="preserve">&gt; </w:t>
      </w:r>
      <w:r>
        <w:t>0), identifying single feature splits assoc</w:t>
      </w:r>
      <w:r>
        <w:t>iated with positive model contribution:</w:t>
      </w:r>
    </w:p>
    <w:p w14:paraId="45B7E8E3" w14:textId="77777777" w:rsidR="00B3527F" w:rsidRDefault="006A233E">
      <w:pPr>
        <w:numPr>
          <w:ilvl w:val="0"/>
          <w:numId w:val="11"/>
        </w:numPr>
        <w:spacing w:after="281" w:line="265" w:lineRule="auto"/>
        <w:ind w:right="153" w:hanging="234"/>
        <w:jc w:val="left"/>
      </w:pPr>
      <w:r>
        <w:rPr>
          <w:b/>
        </w:rPr>
        <w:t xml:space="preserve">Pediatric Feature Splits (SHAP </w:t>
      </w:r>
      <w:r>
        <w:rPr>
          <w:i/>
        </w:rPr>
        <w:t xml:space="preserve">&gt; </w:t>
      </w:r>
      <w:r>
        <w:t>0</w:t>
      </w:r>
      <w:r>
        <w:rPr>
          <w:b/>
        </w:rPr>
        <w:t>):</w:t>
      </w:r>
    </w:p>
    <w:p w14:paraId="3B6E2807" w14:textId="77777777" w:rsidR="00B3527F" w:rsidRDefault="006A233E">
      <w:pPr>
        <w:numPr>
          <w:ilvl w:val="1"/>
          <w:numId w:val="11"/>
        </w:numPr>
        <w:spacing w:after="179" w:line="259" w:lineRule="auto"/>
        <w:ind w:left="1101" w:right="153" w:hanging="252"/>
      </w:pPr>
      <w:r>
        <w:t xml:space="preserve">Lymphocyte Percentage: Split at </w:t>
      </w:r>
      <w:r>
        <w:rPr>
          <w:i/>
        </w:rPr>
        <w:t xml:space="preserve">&gt; </w:t>
      </w:r>
      <w:r>
        <w:t>44</w:t>
      </w:r>
      <w:r>
        <w:rPr>
          <w:i/>
        </w:rPr>
        <w:t>.</w:t>
      </w:r>
      <w:r>
        <w:t>50%</w:t>
      </w:r>
    </w:p>
    <w:p w14:paraId="0C026D09" w14:textId="77777777" w:rsidR="00B3527F" w:rsidRDefault="006A233E">
      <w:pPr>
        <w:numPr>
          <w:ilvl w:val="1"/>
          <w:numId w:val="11"/>
        </w:numPr>
        <w:spacing w:line="259" w:lineRule="auto"/>
        <w:ind w:left="1101" w:right="153" w:hanging="252"/>
      </w:pPr>
      <w:r>
        <w:t xml:space="preserve">Neutrophil Percentage: Split at </w:t>
      </w:r>
      <w:r>
        <w:t xml:space="preserve">≤ </w:t>
      </w:r>
      <w:r>
        <w:t>48</w:t>
      </w:r>
      <w:r>
        <w:rPr>
          <w:i/>
        </w:rPr>
        <w:t>.</w:t>
      </w:r>
      <w:r>
        <w:t>00%</w:t>
      </w:r>
    </w:p>
    <w:p w14:paraId="541DB99A" w14:textId="77777777" w:rsidR="00B3527F" w:rsidRDefault="006A233E">
      <w:pPr>
        <w:numPr>
          <w:ilvl w:val="1"/>
          <w:numId w:val="11"/>
        </w:numPr>
        <w:spacing w:line="259" w:lineRule="auto"/>
        <w:ind w:left="1101" w:right="153" w:hanging="252"/>
      </w:pPr>
      <w:r>
        <w:t xml:space="preserve">White Blood Cell Count (WBC): Split at </w:t>
      </w:r>
      <w:r>
        <w:t xml:space="preserve">≤ </w:t>
      </w:r>
      <w:r>
        <w:t>4</w:t>
      </w:r>
      <w:r>
        <w:rPr>
          <w:i/>
        </w:rPr>
        <w:t>.</w:t>
      </w:r>
      <w:r>
        <w:t xml:space="preserve">34 </w:t>
      </w:r>
      <w:r>
        <w:rPr>
          <w:b/>
        </w:rPr>
        <w:t>cells/mm</w:t>
      </w:r>
      <w:r>
        <w:rPr>
          <w:vertAlign w:val="superscript"/>
        </w:rPr>
        <w:t>3</w:t>
      </w:r>
    </w:p>
    <w:p w14:paraId="13661FCA" w14:textId="77777777" w:rsidR="00B3527F" w:rsidRDefault="006A233E">
      <w:pPr>
        <w:numPr>
          <w:ilvl w:val="0"/>
          <w:numId w:val="11"/>
        </w:numPr>
        <w:spacing w:after="281" w:line="265" w:lineRule="auto"/>
        <w:ind w:right="153" w:hanging="234"/>
        <w:jc w:val="left"/>
      </w:pPr>
      <w:r>
        <w:rPr>
          <w:b/>
        </w:rPr>
        <w:t xml:space="preserve">Adult Feature Splits (SHAP </w:t>
      </w:r>
      <w:r>
        <w:rPr>
          <w:i/>
        </w:rPr>
        <w:t xml:space="preserve">&gt; </w:t>
      </w:r>
      <w:r>
        <w:t>0</w:t>
      </w:r>
      <w:r>
        <w:rPr>
          <w:b/>
        </w:rPr>
        <w:t>):</w:t>
      </w:r>
    </w:p>
    <w:p w14:paraId="4FDE4FDD" w14:textId="77777777" w:rsidR="00B3527F" w:rsidRDefault="006A233E">
      <w:pPr>
        <w:numPr>
          <w:ilvl w:val="1"/>
          <w:numId w:val="11"/>
        </w:numPr>
        <w:spacing w:after="194" w:line="259" w:lineRule="auto"/>
        <w:ind w:left="1101" w:right="153" w:hanging="252"/>
      </w:pPr>
      <w:r>
        <w:t>Lymphocy</w:t>
      </w:r>
      <w:r>
        <w:t xml:space="preserve">te Percentage: Split at </w:t>
      </w:r>
      <w:r>
        <w:rPr>
          <w:i/>
        </w:rPr>
        <w:t xml:space="preserve">&gt; </w:t>
      </w:r>
      <w:r>
        <w:t>24</w:t>
      </w:r>
      <w:r>
        <w:rPr>
          <w:i/>
        </w:rPr>
        <w:t>.</w:t>
      </w:r>
      <w:r>
        <w:t>99%</w:t>
      </w:r>
    </w:p>
    <w:p w14:paraId="1EAAB611" w14:textId="77777777" w:rsidR="00B3527F" w:rsidRDefault="006A233E">
      <w:pPr>
        <w:numPr>
          <w:ilvl w:val="1"/>
          <w:numId w:val="11"/>
        </w:numPr>
        <w:spacing w:after="194" w:line="259" w:lineRule="auto"/>
        <w:ind w:left="1101" w:right="153" w:hanging="252"/>
      </w:pPr>
      <w:r>
        <w:t xml:space="preserve">Hematocrit (HCT): Split at </w:t>
      </w:r>
      <w:r>
        <w:rPr>
          <w:i/>
        </w:rPr>
        <w:t xml:space="preserve">&gt; </w:t>
      </w:r>
      <w:r>
        <w:t>40</w:t>
      </w:r>
      <w:r>
        <w:rPr>
          <w:i/>
        </w:rPr>
        <w:t>.</w:t>
      </w:r>
      <w:r>
        <w:t>65%</w:t>
      </w:r>
    </w:p>
    <w:p w14:paraId="1617696B" w14:textId="77777777" w:rsidR="00B3527F" w:rsidRDefault="006A233E">
      <w:pPr>
        <w:numPr>
          <w:ilvl w:val="1"/>
          <w:numId w:val="11"/>
        </w:numPr>
        <w:spacing w:after="265" w:line="259" w:lineRule="auto"/>
        <w:ind w:left="1101" w:right="153" w:hanging="252"/>
      </w:pPr>
      <w:r>
        <w:t xml:space="preserve">Age: Split at </w:t>
      </w:r>
      <w:r>
        <w:rPr>
          <w:i/>
        </w:rPr>
        <w:t xml:space="preserve">&gt; </w:t>
      </w:r>
      <w:r>
        <w:t>31</w:t>
      </w:r>
      <w:r>
        <w:rPr>
          <w:i/>
        </w:rPr>
        <w:t>.</w:t>
      </w:r>
      <w:r>
        <w:t xml:space="preserve">00 </w:t>
      </w:r>
      <w:r>
        <w:rPr>
          <w:b/>
        </w:rPr>
        <w:t>years</w:t>
      </w:r>
    </w:p>
    <w:p w14:paraId="1B33ED0A" w14:textId="77777777" w:rsidR="00B3527F" w:rsidRDefault="006A233E">
      <w:pPr>
        <w:spacing w:after="0"/>
        <w:ind w:left="-15" w:right="153" w:firstLine="351"/>
      </w:pPr>
      <w:r>
        <w:t>Figure 4.3 and Figure 4.4 illustrate SHAP dependence curves for WBC and AST across age cohorts.</w:t>
      </w:r>
    </w:p>
    <w:p w14:paraId="321950D5" w14:textId="77777777" w:rsidR="00B3527F" w:rsidRDefault="006A233E">
      <w:pPr>
        <w:spacing w:after="322" w:line="259" w:lineRule="auto"/>
        <w:ind w:left="142" w:firstLine="0"/>
        <w:jc w:val="left"/>
      </w:pPr>
      <w:r>
        <w:rPr>
          <w:rFonts w:ascii="Calibri" w:eastAsia="Calibri" w:hAnsi="Calibri" w:cs="Calibri"/>
          <w:noProof/>
          <w:sz w:val="22"/>
        </w:rPr>
        <mc:AlternateContent>
          <mc:Choice Requires="wpg">
            <w:drawing>
              <wp:inline distT="0" distB="0" distL="0" distR="0" wp14:anchorId="68491882" wp14:editId="573E14DB">
                <wp:extent cx="5551465" cy="2090364"/>
                <wp:effectExtent l="0" t="0" r="0" b="0"/>
                <wp:docPr id="30694" name="Group 30694"/>
                <wp:cNvGraphicFramePr/>
                <a:graphic xmlns:a="http://schemas.openxmlformats.org/drawingml/2006/main">
                  <a:graphicData uri="http://schemas.microsoft.com/office/word/2010/wordprocessingGroup">
                    <wpg:wgp>
                      <wpg:cNvGrpSpPr/>
                      <wpg:grpSpPr>
                        <a:xfrm>
                          <a:off x="0" y="0"/>
                          <a:ext cx="5551465" cy="2090364"/>
                          <a:chOff x="0" y="0"/>
                          <a:chExt cx="5551465" cy="2090364"/>
                        </a:xfrm>
                      </wpg:grpSpPr>
                      <pic:pic xmlns:pic="http://schemas.openxmlformats.org/drawingml/2006/picture">
                        <pic:nvPicPr>
                          <pic:cNvPr id="2122" name="Picture 2122"/>
                          <pic:cNvPicPr/>
                        </pic:nvPicPr>
                        <pic:blipFill>
                          <a:blip r:embed="rId16"/>
                          <a:stretch>
                            <a:fillRect/>
                          </a:stretch>
                        </pic:blipFill>
                        <pic:spPr>
                          <a:xfrm>
                            <a:off x="0" y="0"/>
                            <a:ext cx="2750919" cy="2090364"/>
                          </a:xfrm>
                          <a:prstGeom prst="rect">
                            <a:avLst/>
                          </a:prstGeom>
                        </pic:spPr>
                      </pic:pic>
                      <pic:pic xmlns:pic="http://schemas.openxmlformats.org/drawingml/2006/picture">
                        <pic:nvPicPr>
                          <pic:cNvPr id="2124" name="Picture 2124"/>
                          <pic:cNvPicPr/>
                        </pic:nvPicPr>
                        <pic:blipFill>
                          <a:blip r:embed="rId17"/>
                          <a:stretch>
                            <a:fillRect/>
                          </a:stretch>
                        </pic:blipFill>
                        <pic:spPr>
                          <a:xfrm>
                            <a:off x="2800515" y="9464"/>
                            <a:ext cx="2750950" cy="2080900"/>
                          </a:xfrm>
                          <a:prstGeom prst="rect">
                            <a:avLst/>
                          </a:prstGeom>
                        </pic:spPr>
                      </pic:pic>
                    </wpg:wgp>
                  </a:graphicData>
                </a:graphic>
              </wp:inline>
            </w:drawing>
          </mc:Choice>
          <mc:Fallback xmlns:a="http://schemas.openxmlformats.org/drawingml/2006/main">
            <w:pict>
              <v:group id="Group 30694" style="width:437.123pt;height:164.596pt;mso-position-horizontal-relative:char;mso-position-vertical-relative:line" coordsize="55514,20903">
                <v:shape id="Picture 2122" style="position:absolute;width:27509;height:20903;left:0;top:0;" filled="f">
                  <v:imagedata r:id="rId18"/>
                </v:shape>
                <v:shape id="Picture 2124" style="position:absolute;width:27509;height:20809;left:28005;top:94;" filled="f">
                  <v:imagedata r:id="rId19"/>
                </v:shape>
              </v:group>
            </w:pict>
          </mc:Fallback>
        </mc:AlternateContent>
      </w:r>
    </w:p>
    <w:p w14:paraId="103EB7B3" w14:textId="77777777" w:rsidR="00B3527F" w:rsidRDefault="006A233E">
      <w:pPr>
        <w:spacing w:line="246" w:lineRule="auto"/>
        <w:ind w:left="-5" w:right="153"/>
      </w:pPr>
      <w:r>
        <w:t>Figure 4.3: SHAP dependence plots for WBC count in pediatric (left) and adult (right) cohorts.</w:t>
      </w:r>
    </w:p>
    <w:p w14:paraId="511A09F8" w14:textId="77777777" w:rsidR="00B3527F" w:rsidRDefault="006A233E">
      <w:pPr>
        <w:spacing w:after="322" w:line="259" w:lineRule="auto"/>
        <w:ind w:left="142" w:firstLine="0"/>
        <w:jc w:val="left"/>
      </w:pPr>
      <w:r>
        <w:rPr>
          <w:rFonts w:ascii="Calibri" w:eastAsia="Calibri" w:hAnsi="Calibri" w:cs="Calibri"/>
          <w:noProof/>
          <w:sz w:val="22"/>
        </w:rPr>
        <w:lastRenderedPageBreak/>
        <mc:AlternateContent>
          <mc:Choice Requires="wpg">
            <w:drawing>
              <wp:inline distT="0" distB="0" distL="0" distR="0" wp14:anchorId="03B30967" wp14:editId="067C60DB">
                <wp:extent cx="5551451" cy="2116104"/>
                <wp:effectExtent l="0" t="0" r="0" b="0"/>
                <wp:docPr id="30696" name="Group 30696"/>
                <wp:cNvGraphicFramePr/>
                <a:graphic xmlns:a="http://schemas.openxmlformats.org/drawingml/2006/main">
                  <a:graphicData uri="http://schemas.microsoft.com/office/word/2010/wordprocessingGroup">
                    <wpg:wgp>
                      <wpg:cNvGrpSpPr/>
                      <wpg:grpSpPr>
                        <a:xfrm>
                          <a:off x="0" y="0"/>
                          <a:ext cx="5551451" cy="2116104"/>
                          <a:chOff x="0" y="0"/>
                          <a:chExt cx="5551451" cy="2116104"/>
                        </a:xfrm>
                      </wpg:grpSpPr>
                      <pic:pic xmlns:pic="http://schemas.openxmlformats.org/drawingml/2006/picture">
                        <pic:nvPicPr>
                          <pic:cNvPr id="2128" name="Picture 2128"/>
                          <pic:cNvPicPr/>
                        </pic:nvPicPr>
                        <pic:blipFill>
                          <a:blip r:embed="rId20"/>
                          <a:stretch>
                            <a:fillRect/>
                          </a:stretch>
                        </pic:blipFill>
                        <pic:spPr>
                          <a:xfrm>
                            <a:off x="0" y="19293"/>
                            <a:ext cx="2751016" cy="2096811"/>
                          </a:xfrm>
                          <a:prstGeom prst="rect">
                            <a:avLst/>
                          </a:prstGeom>
                        </pic:spPr>
                      </pic:pic>
                      <pic:pic xmlns:pic="http://schemas.openxmlformats.org/drawingml/2006/picture">
                        <pic:nvPicPr>
                          <pic:cNvPr id="2130" name="Picture 2130"/>
                          <pic:cNvPicPr/>
                        </pic:nvPicPr>
                        <pic:blipFill>
                          <a:blip r:embed="rId21"/>
                          <a:stretch>
                            <a:fillRect/>
                          </a:stretch>
                        </pic:blipFill>
                        <pic:spPr>
                          <a:xfrm>
                            <a:off x="2800515" y="0"/>
                            <a:ext cx="2750936" cy="2116104"/>
                          </a:xfrm>
                          <a:prstGeom prst="rect">
                            <a:avLst/>
                          </a:prstGeom>
                        </pic:spPr>
                      </pic:pic>
                    </wpg:wgp>
                  </a:graphicData>
                </a:graphic>
              </wp:inline>
            </w:drawing>
          </mc:Choice>
          <mc:Fallback xmlns:a="http://schemas.openxmlformats.org/drawingml/2006/main">
            <w:pict>
              <v:group id="Group 30696" style="width:437.122pt;height:166.622pt;mso-position-horizontal-relative:char;mso-position-vertical-relative:line" coordsize="55514,21161">
                <v:shape id="Picture 2128" style="position:absolute;width:27510;height:20968;left:0;top:192;" filled="f">
                  <v:imagedata r:id="rId22"/>
                </v:shape>
                <v:shape id="Picture 2130" style="position:absolute;width:27509;height:21161;left:28005;top:0;" filled="f">
                  <v:imagedata r:id="rId23"/>
                </v:shape>
              </v:group>
            </w:pict>
          </mc:Fallback>
        </mc:AlternateContent>
      </w:r>
    </w:p>
    <w:p w14:paraId="6EFD54EB" w14:textId="77777777" w:rsidR="00B3527F" w:rsidRDefault="006A233E">
      <w:pPr>
        <w:spacing w:after="745"/>
        <w:ind w:left="-5" w:right="153"/>
      </w:pPr>
      <w:r>
        <w:t>Figure 4.4: SHAP dependence plots for AST in pediatric (left)</w:t>
      </w:r>
      <w:r>
        <w:t xml:space="preserve"> and adult (right) cohorts.</w:t>
      </w:r>
    </w:p>
    <w:p w14:paraId="07AFB5CF" w14:textId="77777777" w:rsidR="00B3527F" w:rsidRDefault="006A233E">
      <w:pPr>
        <w:pStyle w:val="Heading3"/>
        <w:tabs>
          <w:tab w:val="center" w:pos="2851"/>
        </w:tabs>
        <w:ind w:left="-15" w:right="0" w:firstLine="0"/>
      </w:pPr>
      <w:r>
        <w:t>4.5.1</w:t>
      </w:r>
      <w:r>
        <w:tab/>
        <w:t>Dashboard Demonstration</w:t>
      </w:r>
    </w:p>
    <w:p w14:paraId="7ADE722E" w14:textId="77777777" w:rsidR="00B3527F" w:rsidRDefault="006A233E">
      <w:pPr>
        <w:spacing w:after="0"/>
        <w:ind w:left="-5" w:right="153"/>
      </w:pPr>
      <w:r>
        <w:t>An early-stage Explainable Dengue Risk Assessment Dashboard was developed to provide an application layer for the trained age-specific models and their explanations. The dashboard allows demographic</w:t>
      </w:r>
      <w:r>
        <w:t xml:space="preserve"> and hematological variables to be entered for an assessment and routes the input to the appropriate age-specific model. The resulting </w:t>
      </w:r>
      <w:proofErr w:type="spellStart"/>
      <w:r>
        <w:t>modelestimated</w:t>
      </w:r>
      <w:proofErr w:type="spellEnd"/>
      <w:r>
        <w:t xml:space="preserve"> probability and explanation are displayed together with the entered laboratory information.</w:t>
      </w:r>
    </w:p>
    <w:p w14:paraId="42CF4074" w14:textId="77777777" w:rsidR="00B3527F" w:rsidRDefault="006A233E">
      <w:pPr>
        <w:spacing w:after="322" w:line="259" w:lineRule="auto"/>
        <w:ind w:left="226" w:firstLine="0"/>
        <w:jc w:val="left"/>
      </w:pPr>
      <w:r>
        <w:rPr>
          <w:noProof/>
        </w:rPr>
        <w:lastRenderedPageBreak/>
        <w:drawing>
          <wp:inline distT="0" distB="0" distL="0" distR="0" wp14:anchorId="6C9C5A04" wp14:editId="45364EF4">
            <wp:extent cx="5444450" cy="5360258"/>
            <wp:effectExtent l="0" t="0" r="0" b="0"/>
            <wp:docPr id="2151" name="Picture 2151"/>
            <wp:cNvGraphicFramePr/>
            <a:graphic xmlns:a="http://schemas.openxmlformats.org/drawingml/2006/main">
              <a:graphicData uri="http://schemas.openxmlformats.org/drawingml/2006/picture">
                <pic:pic xmlns:pic="http://schemas.openxmlformats.org/drawingml/2006/picture">
                  <pic:nvPicPr>
                    <pic:cNvPr id="2151" name="Picture 2151"/>
                    <pic:cNvPicPr/>
                  </pic:nvPicPr>
                  <pic:blipFill>
                    <a:blip r:embed="rId24"/>
                    <a:stretch>
                      <a:fillRect/>
                    </a:stretch>
                  </pic:blipFill>
                  <pic:spPr>
                    <a:xfrm>
                      <a:off x="0" y="0"/>
                      <a:ext cx="5444450" cy="5360258"/>
                    </a:xfrm>
                    <a:prstGeom prst="rect">
                      <a:avLst/>
                    </a:prstGeom>
                  </pic:spPr>
                </pic:pic>
              </a:graphicData>
            </a:graphic>
          </wp:inline>
        </w:drawing>
      </w:r>
    </w:p>
    <w:p w14:paraId="23E871CB" w14:textId="77777777" w:rsidR="00B3527F" w:rsidRDefault="006A233E">
      <w:pPr>
        <w:spacing w:after="361" w:line="246" w:lineRule="auto"/>
        <w:ind w:left="-5" w:right="153"/>
      </w:pPr>
      <w:r>
        <w:t>Figure 4.5: Dashboard assessment interface showing patient demographics, hematological inputs, age-specific model assessment, and model-estimated probability.</w:t>
      </w:r>
    </w:p>
    <w:p w14:paraId="27622F72" w14:textId="77777777" w:rsidR="00B3527F" w:rsidRDefault="006A233E">
      <w:pPr>
        <w:ind w:left="-15" w:right="153" w:firstLine="351"/>
      </w:pPr>
      <w:r>
        <w:t>The dashboard also provides storage and visualization of repeated assessments for the same patien</w:t>
      </w:r>
      <w:r>
        <w:t>t. Each assessment is stored as an independent snapshot, allowing previous laboratory measurements and model outputs to be reviewed. The longitudinal view therefore provides descriptive visualization of repeated observations without using previous observat</w:t>
      </w:r>
      <w:r>
        <w:t xml:space="preserve">ions as sequential inputs to the current prediction </w:t>
      </w:r>
      <w:proofErr w:type="spellStart"/>
      <w:proofErr w:type="gramStart"/>
      <w:r>
        <w:t>model.A</w:t>
      </w:r>
      <w:proofErr w:type="spellEnd"/>
      <w:proofErr w:type="gramEnd"/>
      <w:r>
        <w:t xml:space="preserve"> change-analysis component compares the current assessment with the previous stored assessment and displays changes in selected laboratory features. This function is intended for descriptive inspec</w:t>
      </w:r>
      <w:r>
        <w:t>tion of repeated measurements and does not constitute temporal prediction.</w:t>
      </w:r>
    </w:p>
    <w:p w14:paraId="7CC2F2D1" w14:textId="77777777" w:rsidR="00B3527F" w:rsidRDefault="006A233E">
      <w:pPr>
        <w:spacing w:after="322" w:line="259" w:lineRule="auto"/>
        <w:ind w:left="226" w:firstLine="0"/>
        <w:jc w:val="left"/>
      </w:pPr>
      <w:r>
        <w:rPr>
          <w:noProof/>
        </w:rPr>
        <w:lastRenderedPageBreak/>
        <w:drawing>
          <wp:inline distT="0" distB="0" distL="0" distR="0" wp14:anchorId="4F7FB816" wp14:editId="71C60ED6">
            <wp:extent cx="5444450" cy="4349947"/>
            <wp:effectExtent l="0" t="0" r="0" b="0"/>
            <wp:docPr id="2166" name="Picture 2166"/>
            <wp:cNvGraphicFramePr/>
            <a:graphic xmlns:a="http://schemas.openxmlformats.org/drawingml/2006/main">
              <a:graphicData uri="http://schemas.openxmlformats.org/drawingml/2006/picture">
                <pic:pic xmlns:pic="http://schemas.openxmlformats.org/drawingml/2006/picture">
                  <pic:nvPicPr>
                    <pic:cNvPr id="2166" name="Picture 2166"/>
                    <pic:cNvPicPr/>
                  </pic:nvPicPr>
                  <pic:blipFill>
                    <a:blip r:embed="rId25"/>
                    <a:stretch>
                      <a:fillRect/>
                    </a:stretch>
                  </pic:blipFill>
                  <pic:spPr>
                    <a:xfrm>
                      <a:off x="0" y="0"/>
                      <a:ext cx="5444450" cy="4349947"/>
                    </a:xfrm>
                    <a:prstGeom prst="rect">
                      <a:avLst/>
                    </a:prstGeom>
                  </pic:spPr>
                </pic:pic>
              </a:graphicData>
            </a:graphic>
          </wp:inline>
        </w:drawing>
      </w:r>
    </w:p>
    <w:p w14:paraId="5DEA23ED" w14:textId="77777777" w:rsidR="00B3527F" w:rsidRDefault="006A233E">
      <w:pPr>
        <w:spacing w:after="395" w:line="246" w:lineRule="auto"/>
        <w:ind w:left="-5" w:right="153"/>
      </w:pPr>
      <w:r>
        <w:t>Figure 4.6: Longitudinal patient history showing repeated assessment snapshots and independently generated model-estimated probabilities and Change-analysis interface comparing la</w:t>
      </w:r>
      <w:r>
        <w:t>boratory features between the current and previous assessment snapshots.</w:t>
      </w:r>
    </w:p>
    <w:p w14:paraId="7A71196E" w14:textId="77777777" w:rsidR="00B3527F" w:rsidRDefault="006A233E">
      <w:pPr>
        <w:ind w:left="-15" w:right="153" w:firstLine="351"/>
      </w:pPr>
      <w:r>
        <w:t>The dashboard further integrates patient-level SHAP explanations. The explanation view displays the contribution of individual features to the model output for the selected assessment. The model-derived feature splits are presented as contextual research f</w:t>
      </w:r>
      <w:r>
        <w:t>indings and are not used as clinical treatment thresholds or as an alternative method for calculating the reported model probability.</w:t>
      </w:r>
    </w:p>
    <w:p w14:paraId="5FE98519" w14:textId="77777777" w:rsidR="00B3527F" w:rsidRDefault="006A233E">
      <w:pPr>
        <w:spacing w:after="322" w:line="259" w:lineRule="auto"/>
        <w:ind w:left="226" w:firstLine="0"/>
        <w:jc w:val="left"/>
      </w:pPr>
      <w:r>
        <w:rPr>
          <w:noProof/>
        </w:rPr>
        <w:lastRenderedPageBreak/>
        <w:drawing>
          <wp:inline distT="0" distB="0" distL="0" distR="0" wp14:anchorId="563428B1" wp14:editId="2A09FF5F">
            <wp:extent cx="5444450" cy="5881449"/>
            <wp:effectExtent l="0" t="0" r="0" b="0"/>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26"/>
                    <a:stretch>
                      <a:fillRect/>
                    </a:stretch>
                  </pic:blipFill>
                  <pic:spPr>
                    <a:xfrm>
                      <a:off x="0" y="0"/>
                      <a:ext cx="5444450" cy="5881449"/>
                    </a:xfrm>
                    <a:prstGeom prst="rect">
                      <a:avLst/>
                    </a:prstGeom>
                  </pic:spPr>
                </pic:pic>
              </a:graphicData>
            </a:graphic>
          </wp:inline>
        </w:drawing>
      </w:r>
    </w:p>
    <w:p w14:paraId="1CA3FEE7" w14:textId="77777777" w:rsidR="00B3527F" w:rsidRDefault="006A233E">
      <w:pPr>
        <w:spacing w:after="395" w:line="246" w:lineRule="auto"/>
        <w:ind w:left="-5" w:right="153"/>
      </w:pPr>
      <w:r>
        <w:t>Figure 4.7: Patient-level SHAP explanation showing individual feature contributions to the model output for a selected a</w:t>
      </w:r>
      <w:r>
        <w:t>ssessment.</w:t>
      </w:r>
    </w:p>
    <w:p w14:paraId="5A76B032" w14:textId="77777777" w:rsidR="00B3527F" w:rsidRDefault="006A233E">
      <w:pPr>
        <w:ind w:left="-15" w:right="153" w:firstLine="351"/>
      </w:pPr>
      <w:r>
        <w:t>The dashboard also includes a pediatric–adult comparison mode. The same entered feature vector can be evaluated using the available cohort-specific models, allowing differences in model-estimated probabilities and feature contributions to be ins</w:t>
      </w:r>
      <w:r>
        <w:t>pected. This functionality is intended to demonstrate differences in model behavior between the two trained cohorts rather than to provide a clinical comparison of treatment or patient management.</w:t>
      </w:r>
    </w:p>
    <w:p w14:paraId="1652448F" w14:textId="77777777" w:rsidR="00B3527F" w:rsidRDefault="006A233E">
      <w:pPr>
        <w:spacing w:after="322" w:line="259" w:lineRule="auto"/>
        <w:ind w:left="226" w:firstLine="0"/>
        <w:jc w:val="left"/>
      </w:pPr>
      <w:r>
        <w:rPr>
          <w:noProof/>
        </w:rPr>
        <w:lastRenderedPageBreak/>
        <w:drawing>
          <wp:inline distT="0" distB="0" distL="0" distR="0" wp14:anchorId="5C9696A8" wp14:editId="181E9F3F">
            <wp:extent cx="5444450" cy="2301262"/>
            <wp:effectExtent l="0" t="0" r="0" b="0"/>
            <wp:docPr id="2192" name="Picture 2192"/>
            <wp:cNvGraphicFramePr/>
            <a:graphic xmlns:a="http://schemas.openxmlformats.org/drawingml/2006/main">
              <a:graphicData uri="http://schemas.openxmlformats.org/drawingml/2006/picture">
                <pic:pic xmlns:pic="http://schemas.openxmlformats.org/drawingml/2006/picture">
                  <pic:nvPicPr>
                    <pic:cNvPr id="2192" name="Picture 2192"/>
                    <pic:cNvPicPr/>
                  </pic:nvPicPr>
                  <pic:blipFill>
                    <a:blip r:embed="rId27"/>
                    <a:stretch>
                      <a:fillRect/>
                    </a:stretch>
                  </pic:blipFill>
                  <pic:spPr>
                    <a:xfrm>
                      <a:off x="0" y="0"/>
                      <a:ext cx="5444450" cy="2301262"/>
                    </a:xfrm>
                    <a:prstGeom prst="rect">
                      <a:avLst/>
                    </a:prstGeom>
                  </pic:spPr>
                </pic:pic>
              </a:graphicData>
            </a:graphic>
          </wp:inline>
        </w:drawing>
      </w:r>
    </w:p>
    <w:p w14:paraId="6D1CE5FB" w14:textId="77777777" w:rsidR="00B3527F" w:rsidRDefault="006A233E">
      <w:pPr>
        <w:spacing w:after="395" w:line="246" w:lineRule="auto"/>
        <w:ind w:left="-5" w:right="153"/>
      </w:pPr>
      <w:r>
        <w:t>Figure 4.8: Pediatric–adult model comparison showing coho</w:t>
      </w:r>
      <w:r>
        <w:t>rt-specific model outputs and feature contributions for the same input assessment.</w:t>
      </w:r>
    </w:p>
    <w:p w14:paraId="08AFCBB1" w14:textId="77777777" w:rsidR="00B3527F" w:rsidRDefault="006A233E">
      <w:pPr>
        <w:ind w:left="-15" w:right="153" w:firstLine="351"/>
      </w:pPr>
      <w:r>
        <w:t xml:space="preserve">Overall, the dashboard demonstrates the integration of model inference, </w:t>
      </w:r>
      <w:proofErr w:type="spellStart"/>
      <w:r>
        <w:t>patientlevel</w:t>
      </w:r>
      <w:proofErr w:type="spellEnd"/>
      <w:r>
        <w:t xml:space="preserve"> </w:t>
      </w:r>
      <w:proofErr w:type="spellStart"/>
      <w:r>
        <w:t>explainability</w:t>
      </w:r>
      <w:proofErr w:type="spellEnd"/>
      <w:r>
        <w:t xml:space="preserve">, repeated-assessment storage, descriptive change analysis, and </w:t>
      </w:r>
      <w:proofErr w:type="spellStart"/>
      <w:r>
        <w:t>cohortspec</w:t>
      </w:r>
      <w:r>
        <w:t>ific</w:t>
      </w:r>
      <w:proofErr w:type="spellEnd"/>
      <w:r>
        <w:t xml:space="preserve"> model comparison within a single research interface. The current application remains snapshot-based. Repeated assessments are stored independently, and newly collected observations are not used for model retraining or temporal prediction. “‘</w:t>
      </w:r>
      <w:r>
        <w:br w:type="page"/>
      </w:r>
    </w:p>
    <w:p w14:paraId="5B26025E" w14:textId="77777777" w:rsidR="00B3527F" w:rsidRDefault="006A233E">
      <w:pPr>
        <w:spacing w:after="496" w:line="265" w:lineRule="auto"/>
        <w:ind w:right="168"/>
        <w:jc w:val="center"/>
      </w:pPr>
      <w:r>
        <w:rPr>
          <w:b/>
          <w:sz w:val="50"/>
        </w:rPr>
        <w:lastRenderedPageBreak/>
        <w:t xml:space="preserve">Chapter </w:t>
      </w:r>
      <w:r>
        <w:rPr>
          <w:b/>
          <w:sz w:val="50"/>
        </w:rPr>
        <w:t>5</w:t>
      </w:r>
    </w:p>
    <w:p w14:paraId="5C35AB69" w14:textId="77777777" w:rsidR="00B3527F" w:rsidRDefault="006A233E">
      <w:pPr>
        <w:pStyle w:val="Heading1"/>
        <w:spacing w:after="818"/>
        <w:ind w:left="10" w:right="168"/>
      </w:pPr>
      <w:r>
        <w:t>DISCUSSION</w:t>
      </w:r>
    </w:p>
    <w:p w14:paraId="11FDBE21" w14:textId="77777777" w:rsidR="00B3527F" w:rsidRDefault="006A233E">
      <w:pPr>
        <w:pStyle w:val="Heading2"/>
        <w:ind w:left="-5" w:right="0"/>
      </w:pPr>
      <w:r>
        <w:t>5.1</w:t>
      </w:r>
      <w:r>
        <w:tab/>
        <w:t>Age-Conditioned Modeling and Feature Behavior</w:t>
      </w:r>
    </w:p>
    <w:p w14:paraId="4E73A971" w14:textId="77777777" w:rsidR="00B3527F" w:rsidRDefault="006A233E">
      <w:pPr>
        <w:spacing w:after="573"/>
        <w:ind w:left="-5" w:right="153"/>
      </w:pPr>
      <w:r>
        <w:t>The results highlight that model performance varies between age cohorts. The differences in performance metrics between pediatric and adult cohorts suggest that models can adapt to age-specific</w:t>
      </w:r>
      <w:r>
        <w:t xml:space="preserve"> clinical profiles. Furthermore, while the Kendall’s </w:t>
      </w:r>
      <w:r>
        <w:rPr>
          <w:i/>
        </w:rPr>
        <w:t>τ</w:t>
      </w:r>
      <w:r>
        <w:t xml:space="preserve">-b rank correlation demonstrates strong overall similarity in SHAP feature rankings across cohorts, the extracted model-derived splits reveal critical differences. For instance, the decision tree split </w:t>
      </w:r>
      <w:r>
        <w:t>for Lymphocyte percentage was higher in children (</w:t>
      </w:r>
      <w:r>
        <w:rPr>
          <w:i/>
        </w:rPr>
        <w:t xml:space="preserve">&gt; </w:t>
      </w:r>
      <w:r>
        <w:t>44</w:t>
      </w:r>
      <w:r>
        <w:rPr>
          <w:i/>
        </w:rPr>
        <w:t>.</w:t>
      </w:r>
      <w:r>
        <w:t>50%) than in adults (</w:t>
      </w:r>
      <w:r>
        <w:rPr>
          <w:i/>
        </w:rPr>
        <w:t xml:space="preserve">&gt; </w:t>
      </w:r>
      <w:r>
        <w:t>24</w:t>
      </w:r>
      <w:r>
        <w:rPr>
          <w:i/>
        </w:rPr>
        <w:t>.</w:t>
      </w:r>
      <w:r>
        <w:t>99%). This divergence underscores that even when features share similar importance rankings, their specific behavioral thresholds within the model differ by age.</w:t>
      </w:r>
    </w:p>
    <w:p w14:paraId="46382965" w14:textId="77777777" w:rsidR="00B3527F" w:rsidRDefault="006A233E">
      <w:pPr>
        <w:pStyle w:val="Heading2"/>
        <w:tabs>
          <w:tab w:val="center" w:pos="4570"/>
        </w:tabs>
        <w:ind w:left="-15" w:right="0" w:firstLine="0"/>
      </w:pPr>
      <w:r>
        <w:t>5.2</w:t>
      </w:r>
      <w:r>
        <w:tab/>
        <w:t>Interpret</w:t>
      </w:r>
      <w:r>
        <w:t>ation Limitations of Feature Splits</w:t>
      </w:r>
    </w:p>
    <w:p w14:paraId="7398DD42" w14:textId="77777777" w:rsidR="00B3527F" w:rsidRDefault="006A233E">
      <w:pPr>
        <w:spacing w:after="575"/>
        <w:ind w:left="-5" w:right="153"/>
      </w:pPr>
      <w:r>
        <w:t xml:space="preserve">It is essential to recognize why these model-derived feature splits are not clinical thresholds. These splits reflect model behavior strictly optimized on a retrospective dataset using a PLT-derived severity proxy. They </w:t>
      </w:r>
      <w:r>
        <w:t>isolate conditions associated with positive SHAP contributions for the modeled Severe class within this specific computational framework, but they have not undergone independent or prospective validation against WHO-adjudicated clinical labels.</w:t>
      </w:r>
    </w:p>
    <w:p w14:paraId="4A6D1773" w14:textId="77777777" w:rsidR="00B3527F" w:rsidRDefault="006A233E">
      <w:pPr>
        <w:pStyle w:val="Heading2"/>
        <w:tabs>
          <w:tab w:val="center" w:pos="4629"/>
        </w:tabs>
        <w:ind w:left="-15" w:right="0" w:firstLine="0"/>
      </w:pPr>
      <w:r>
        <w:t>5.3</w:t>
      </w:r>
      <w:r>
        <w:tab/>
        <w:t>Dashboard Utility and Longitudinal Storage</w:t>
      </w:r>
    </w:p>
    <w:p w14:paraId="562974F6" w14:textId="77777777" w:rsidR="00B3527F" w:rsidRDefault="006A233E">
      <w:pPr>
        <w:spacing w:after="0"/>
        <w:ind w:left="-5" w:right="153"/>
      </w:pPr>
      <w:r>
        <w:t>The early-stage explainable dengue risk-assessment dashboard provides an application layer for interacting with the trained models and their patient-level explanations. Its structured storage component also pr</w:t>
      </w:r>
      <w:r>
        <w:t>ovides a practical basis for recording repeated laboratory assessments for future longitudinal research. By storing independent Day 1, Day 2, and subsequent assessments with their corresponding predictions, the dashboard enables descriptive longitudinal an</w:t>
      </w:r>
      <w:r>
        <w:t xml:space="preserve">alysis. This framework facilitates future researchers in constructing rich, longitudinal datasets. However, it is critical to emphasize that the current machine learning models operate as snapshot predictors; therefore, the current </w:t>
      </w:r>
      <w:r>
        <w:lastRenderedPageBreak/>
        <w:t>system cannot claim to p</w:t>
      </w:r>
      <w:r>
        <w:t>erform temporal prediction, but rather longitudinal visualization of independent cross-sectional inferences.</w:t>
      </w:r>
      <w:r>
        <w:br w:type="page"/>
      </w:r>
    </w:p>
    <w:p w14:paraId="0F78E793" w14:textId="77777777" w:rsidR="00B3527F" w:rsidRDefault="006A233E">
      <w:pPr>
        <w:spacing w:after="496" w:line="265" w:lineRule="auto"/>
        <w:ind w:right="168"/>
        <w:jc w:val="center"/>
      </w:pPr>
      <w:r>
        <w:rPr>
          <w:b/>
          <w:sz w:val="50"/>
        </w:rPr>
        <w:lastRenderedPageBreak/>
        <w:t>Chapter 6</w:t>
      </w:r>
    </w:p>
    <w:p w14:paraId="2C589C97" w14:textId="77777777" w:rsidR="00B3527F" w:rsidRDefault="006A233E">
      <w:pPr>
        <w:spacing w:after="110" w:line="259" w:lineRule="auto"/>
        <w:ind w:left="607"/>
        <w:jc w:val="left"/>
      </w:pPr>
      <w:r>
        <w:rPr>
          <w:b/>
          <w:sz w:val="50"/>
        </w:rPr>
        <w:t>CONCLUSION AND FUTURE</w:t>
      </w:r>
    </w:p>
    <w:p w14:paraId="5E7C0A72" w14:textId="77777777" w:rsidR="00B3527F" w:rsidRDefault="006A233E">
      <w:pPr>
        <w:pStyle w:val="Heading1"/>
        <w:spacing w:after="818"/>
        <w:ind w:left="10" w:right="168"/>
      </w:pPr>
      <w:r>
        <w:t>WORK</w:t>
      </w:r>
    </w:p>
    <w:p w14:paraId="57A99D17" w14:textId="77777777" w:rsidR="00B3527F" w:rsidRDefault="006A233E">
      <w:pPr>
        <w:pStyle w:val="Heading2"/>
        <w:tabs>
          <w:tab w:val="center" w:pos="1809"/>
        </w:tabs>
        <w:ind w:left="-15" w:right="0" w:firstLine="0"/>
      </w:pPr>
      <w:r>
        <w:t>6.1</w:t>
      </w:r>
      <w:r>
        <w:tab/>
        <w:t>Conclusion</w:t>
      </w:r>
    </w:p>
    <w:p w14:paraId="20FC67DB" w14:textId="77777777" w:rsidR="00B3527F" w:rsidRDefault="006A233E">
      <w:pPr>
        <w:spacing w:after="575"/>
        <w:ind w:left="-5" w:right="153"/>
      </w:pPr>
      <w:r>
        <w:t>This thesis evaluated whether training machine learning models separately on pediatric and adu</w:t>
      </w:r>
      <w:r>
        <w:t>lt patients changes severity prediction performance or feature importance patterns compared to an age-pooled model. Using a dataset of 972 laboratory-confirmed NS1-positive dengue patients from Bangladesh (158 pediatric, 814 adult), five baseline classifie</w:t>
      </w:r>
      <w:r>
        <w:t xml:space="preserve">rs were trained on routine hematology parameters. To prevent target leakage, platelet count and its direct mathematical derivatives were removed prior to model training. While overall feature ranking remained consistent across age groups (Kendall’s </w:t>
      </w:r>
      <w:r>
        <w:rPr>
          <w:i/>
        </w:rPr>
        <w:t>τ</w:t>
      </w:r>
      <w:r>
        <w:t>-b = 0</w:t>
      </w:r>
      <w:r>
        <w:t xml:space="preserve">.900), depth-1 decision trees fitted to positive SHAP contributions (SHAP </w:t>
      </w:r>
      <w:r>
        <w:rPr>
          <w:i/>
        </w:rPr>
        <w:t xml:space="preserve">&gt; </w:t>
      </w:r>
      <w:r>
        <w:t>0) identified different decision split points across age groups.</w:t>
      </w:r>
    </w:p>
    <w:p w14:paraId="0E28F0A3" w14:textId="77777777" w:rsidR="00B3527F" w:rsidRDefault="006A233E">
      <w:pPr>
        <w:pStyle w:val="Heading2"/>
        <w:tabs>
          <w:tab w:val="center" w:pos="2055"/>
        </w:tabs>
        <w:ind w:left="-15" w:right="0" w:firstLine="0"/>
      </w:pPr>
      <w:r>
        <w:t>6.2</w:t>
      </w:r>
      <w:r>
        <w:tab/>
        <w:t>Contributions</w:t>
      </w:r>
    </w:p>
    <w:p w14:paraId="53A459E8" w14:textId="77777777" w:rsidR="00B3527F" w:rsidRDefault="006A233E">
      <w:pPr>
        <w:spacing w:after="311" w:line="259" w:lineRule="auto"/>
        <w:ind w:left="-5" w:right="153"/>
      </w:pPr>
      <w:r>
        <w:t>The contributions of this study are:</w:t>
      </w:r>
    </w:p>
    <w:p w14:paraId="6319F810" w14:textId="77777777" w:rsidR="00B3527F" w:rsidRDefault="006A233E">
      <w:pPr>
        <w:numPr>
          <w:ilvl w:val="0"/>
          <w:numId w:val="12"/>
        </w:numPr>
        <w:spacing w:after="331" w:line="259" w:lineRule="auto"/>
        <w:ind w:right="153" w:hanging="234"/>
      </w:pPr>
      <w:r>
        <w:t>Age-stratified dengue severity modeling evaluating predictiv</w:t>
      </w:r>
      <w:r>
        <w:t>e performance.</w:t>
      </w:r>
    </w:p>
    <w:p w14:paraId="764E7565" w14:textId="77777777" w:rsidR="00B3527F" w:rsidRDefault="006A233E">
      <w:pPr>
        <w:numPr>
          <w:ilvl w:val="0"/>
          <w:numId w:val="12"/>
        </w:numPr>
        <w:spacing w:after="330" w:line="259" w:lineRule="auto"/>
        <w:ind w:right="153" w:hanging="234"/>
      </w:pPr>
      <w:r>
        <w:t>Pooled versus pediatric versus adult cohort performance comparison.</w:t>
      </w:r>
    </w:p>
    <w:p w14:paraId="3AFAA000" w14:textId="77777777" w:rsidR="00B3527F" w:rsidRDefault="006A233E">
      <w:pPr>
        <w:numPr>
          <w:ilvl w:val="0"/>
          <w:numId w:val="12"/>
        </w:numPr>
        <w:spacing w:after="331" w:line="259" w:lineRule="auto"/>
        <w:ind w:right="153" w:hanging="234"/>
      </w:pPr>
      <w:r>
        <w:t>Subgroup-specific SHAP analysis to quantify feature influence.</w:t>
      </w:r>
    </w:p>
    <w:p w14:paraId="3BD8E0AA" w14:textId="77777777" w:rsidR="00B3527F" w:rsidRDefault="006A233E">
      <w:pPr>
        <w:numPr>
          <w:ilvl w:val="0"/>
          <w:numId w:val="12"/>
        </w:numPr>
        <w:spacing w:after="242"/>
        <w:ind w:right="153" w:hanging="234"/>
      </w:pPr>
      <w:r>
        <w:t xml:space="preserve">Kendall’s </w:t>
      </w:r>
      <w:r>
        <w:rPr>
          <w:i/>
        </w:rPr>
        <w:t>τ</w:t>
      </w:r>
      <w:r>
        <w:t>-b rank correlation demonstrating high relative feature ranking similarity.</w:t>
      </w:r>
    </w:p>
    <w:p w14:paraId="0A2FAA3C" w14:textId="77777777" w:rsidR="00B3527F" w:rsidRDefault="006A233E">
      <w:pPr>
        <w:numPr>
          <w:ilvl w:val="0"/>
          <w:numId w:val="12"/>
        </w:numPr>
        <w:spacing w:line="259" w:lineRule="auto"/>
        <w:ind w:right="153" w:hanging="234"/>
      </w:pPr>
      <w:r>
        <w:t>Extraction of model-derived SHAP feature splits for pediatric and adult subgroups.</w:t>
      </w:r>
    </w:p>
    <w:p w14:paraId="61A2766B" w14:textId="77777777" w:rsidR="00B3527F" w:rsidRDefault="006A233E">
      <w:pPr>
        <w:numPr>
          <w:ilvl w:val="0"/>
          <w:numId w:val="12"/>
        </w:numPr>
        <w:ind w:right="153" w:hanging="234"/>
      </w:pPr>
      <w:r>
        <w:t>Development of an early-stage explainable dashboard integrating the trained models.</w:t>
      </w:r>
    </w:p>
    <w:p w14:paraId="30A5D0AC" w14:textId="77777777" w:rsidR="00B3527F" w:rsidRDefault="006A233E">
      <w:pPr>
        <w:numPr>
          <w:ilvl w:val="0"/>
          <w:numId w:val="12"/>
        </w:numPr>
        <w:spacing w:after="563"/>
        <w:ind w:right="153" w:hanging="234"/>
      </w:pPr>
      <w:r>
        <w:lastRenderedPageBreak/>
        <w:t>Design of a s</w:t>
      </w:r>
      <w:r>
        <w:t>tructured storage framework for repeated laboratory assessments to support future longitudinal research.</w:t>
      </w:r>
    </w:p>
    <w:p w14:paraId="64431C3E" w14:textId="77777777" w:rsidR="00B3527F" w:rsidRDefault="006A233E">
      <w:pPr>
        <w:pStyle w:val="Heading2"/>
        <w:tabs>
          <w:tab w:val="center" w:pos="1847"/>
        </w:tabs>
        <w:ind w:left="-15" w:right="0" w:firstLine="0"/>
      </w:pPr>
      <w:r>
        <w:t>6.3</w:t>
      </w:r>
      <w:r>
        <w:tab/>
        <w:t>Limitations</w:t>
      </w:r>
    </w:p>
    <w:p w14:paraId="7D9F547B" w14:textId="77777777" w:rsidR="00B3527F" w:rsidRDefault="006A233E">
      <w:pPr>
        <w:spacing w:after="260" w:line="259" w:lineRule="auto"/>
        <w:ind w:left="-5" w:right="153"/>
      </w:pPr>
      <w:r>
        <w:t>This study has several explicit limitations:</w:t>
      </w:r>
    </w:p>
    <w:p w14:paraId="6478EA58" w14:textId="77777777" w:rsidR="00B3527F" w:rsidRDefault="006A233E">
      <w:pPr>
        <w:numPr>
          <w:ilvl w:val="0"/>
          <w:numId w:val="13"/>
        </w:numPr>
        <w:spacing w:after="314" w:line="259" w:lineRule="auto"/>
        <w:ind w:right="153" w:hanging="234"/>
      </w:pPr>
      <w:r>
        <w:t>The reliance on a retrospective, single-center dataset.</w:t>
      </w:r>
    </w:p>
    <w:p w14:paraId="0DC30EF5" w14:textId="77777777" w:rsidR="00B3527F" w:rsidRDefault="006A233E">
      <w:pPr>
        <w:numPr>
          <w:ilvl w:val="0"/>
          <w:numId w:val="13"/>
        </w:numPr>
        <w:ind w:right="153" w:hanging="234"/>
      </w:pPr>
      <w:r>
        <w:t>The use of a PLT-derived severity proxy rather than independently adjudicated WHO clinical severity labels.</w:t>
      </w:r>
    </w:p>
    <w:p w14:paraId="0F219071" w14:textId="77777777" w:rsidR="00B3527F" w:rsidRDefault="006A233E">
      <w:pPr>
        <w:numPr>
          <w:ilvl w:val="0"/>
          <w:numId w:val="13"/>
        </w:numPr>
        <w:ind w:right="153" w:hanging="234"/>
      </w:pPr>
      <w:r>
        <w:t xml:space="preserve">The evaluation is based on a single 80/20 train-test split, compounded by a small pediatric </w:t>
      </w:r>
      <w:r>
        <w:t>cohort size.</w:t>
      </w:r>
    </w:p>
    <w:p w14:paraId="15AF04D0" w14:textId="77777777" w:rsidR="00B3527F" w:rsidRDefault="006A233E">
      <w:pPr>
        <w:numPr>
          <w:ilvl w:val="0"/>
          <w:numId w:val="13"/>
        </w:numPr>
        <w:spacing w:after="314" w:line="259" w:lineRule="auto"/>
        <w:ind w:right="153" w:hanging="234"/>
      </w:pPr>
      <w:r>
        <w:t>The absence of external validation across geographically distinct datasets.</w:t>
      </w:r>
    </w:p>
    <w:p w14:paraId="76585728" w14:textId="77777777" w:rsidR="00B3527F" w:rsidRDefault="006A233E">
      <w:pPr>
        <w:numPr>
          <w:ilvl w:val="0"/>
          <w:numId w:val="13"/>
        </w:numPr>
        <w:ind w:right="153" w:hanging="234"/>
      </w:pPr>
      <w:r>
        <w:t>The current machine learning model is not temporal; it provides snapshot predictions.</w:t>
      </w:r>
    </w:p>
    <w:p w14:paraId="36149131" w14:textId="77777777" w:rsidR="00B3527F" w:rsidRDefault="006A233E">
      <w:pPr>
        <w:numPr>
          <w:ilvl w:val="0"/>
          <w:numId w:val="13"/>
        </w:numPr>
        <w:spacing w:after="563"/>
        <w:ind w:right="153" w:hanging="234"/>
      </w:pPr>
      <w:r>
        <w:t>The dashboard’s longitudinal analysis is purely descriptive and does not constitute temporal prediction.</w:t>
      </w:r>
    </w:p>
    <w:p w14:paraId="4E12E1C9" w14:textId="77777777" w:rsidR="00B3527F" w:rsidRDefault="006A233E">
      <w:pPr>
        <w:pStyle w:val="Heading2"/>
        <w:tabs>
          <w:tab w:val="center" w:pos="1973"/>
        </w:tabs>
        <w:ind w:left="-15" w:right="0" w:firstLine="0"/>
      </w:pPr>
      <w:r>
        <w:t>6.4</w:t>
      </w:r>
      <w:r>
        <w:tab/>
        <w:t>Future Work</w:t>
      </w:r>
    </w:p>
    <w:p w14:paraId="456CC5D1" w14:textId="77777777" w:rsidR="00B3527F" w:rsidRDefault="006A233E">
      <w:pPr>
        <w:spacing w:line="259" w:lineRule="auto"/>
        <w:ind w:left="-5" w:right="153"/>
      </w:pPr>
      <w:r>
        <w:t>This research establishes a foundation for a logi</w:t>
      </w:r>
      <w:r>
        <w:t>cal progression of future studies:</w:t>
      </w:r>
    </w:p>
    <w:p w14:paraId="78EDCF0B" w14:textId="77777777" w:rsidR="00B3527F" w:rsidRDefault="006A233E">
      <w:pPr>
        <w:numPr>
          <w:ilvl w:val="0"/>
          <w:numId w:val="14"/>
        </w:numPr>
        <w:ind w:right="153" w:hanging="299"/>
      </w:pPr>
      <w:r>
        <w:rPr>
          <w:b/>
        </w:rPr>
        <w:t xml:space="preserve">External Validation: </w:t>
      </w:r>
      <w:r>
        <w:t>Testing the current snapshot ML approach and age-specific XAI patterns on independent, prospective datasets.</w:t>
      </w:r>
    </w:p>
    <w:p w14:paraId="562CDD52" w14:textId="77777777" w:rsidR="00B3527F" w:rsidRDefault="006A233E">
      <w:pPr>
        <w:numPr>
          <w:ilvl w:val="0"/>
          <w:numId w:val="14"/>
        </w:numPr>
        <w:ind w:right="153" w:hanging="299"/>
      </w:pPr>
      <w:r>
        <w:rPr>
          <w:b/>
        </w:rPr>
        <w:t xml:space="preserve">Larger Pediatric Cohort: </w:t>
      </w:r>
      <w:r>
        <w:t>Expanding the dataset to ensure more robust pediatric modeling.</w:t>
      </w:r>
    </w:p>
    <w:p w14:paraId="1233643D" w14:textId="77777777" w:rsidR="00B3527F" w:rsidRDefault="006A233E">
      <w:pPr>
        <w:numPr>
          <w:ilvl w:val="0"/>
          <w:numId w:val="14"/>
        </w:numPr>
        <w:ind w:right="153" w:hanging="299"/>
      </w:pPr>
      <w:r>
        <w:rPr>
          <w:b/>
        </w:rPr>
        <w:t>WH</w:t>
      </w:r>
      <w:r>
        <w:rPr>
          <w:b/>
        </w:rPr>
        <w:t xml:space="preserve">O-Aligned Severity Labels: </w:t>
      </w:r>
      <w:r>
        <w:t>Utilizing rigorous clinical outcome adjudications instead of a laboratory proxy.</w:t>
      </w:r>
    </w:p>
    <w:p w14:paraId="58993CA5" w14:textId="77777777" w:rsidR="00B3527F" w:rsidRDefault="006A233E">
      <w:pPr>
        <w:numPr>
          <w:ilvl w:val="0"/>
          <w:numId w:val="14"/>
        </w:numPr>
        <w:ind w:right="153" w:hanging="299"/>
      </w:pPr>
      <w:r>
        <w:rPr>
          <w:b/>
        </w:rPr>
        <w:t xml:space="preserve">Dashboard-Assisted Longitudinal Data Collection and Temporal Modeling: </w:t>
      </w:r>
      <w:r>
        <w:t xml:space="preserve">Utilizing the repeated assessment storage layer of the early-stage dashboard </w:t>
      </w:r>
      <w:r>
        <w:t>to prospectively build a longitudinal dataset, enabling the future development of sequential machine learning models (e.g., recurrent neural networks) that can achieve true temporal prediction.</w:t>
      </w:r>
    </w:p>
    <w:p w14:paraId="09B86089" w14:textId="77777777" w:rsidR="00B3527F" w:rsidRDefault="006A233E">
      <w:pPr>
        <w:pStyle w:val="Heading1"/>
        <w:spacing w:after="603"/>
        <w:ind w:left="10" w:right="167"/>
      </w:pPr>
      <w:r>
        <w:lastRenderedPageBreak/>
        <w:t>Bibliography</w:t>
      </w:r>
    </w:p>
    <w:p w14:paraId="015C0C0A" w14:textId="77777777" w:rsidR="00B3527F" w:rsidRDefault="006A233E">
      <w:pPr>
        <w:numPr>
          <w:ilvl w:val="0"/>
          <w:numId w:val="15"/>
        </w:numPr>
        <w:ind w:right="153" w:hanging="481"/>
      </w:pPr>
      <w:r>
        <w:t>L. B. Tanner et al.</w:t>
      </w:r>
      <w:proofErr w:type="gramStart"/>
      <w:r>
        <w:t>, ”Decision</w:t>
      </w:r>
      <w:proofErr w:type="gramEnd"/>
      <w:r>
        <w:t xml:space="preserve"> Tree Algorithms Pr</w:t>
      </w:r>
      <w:r>
        <w:t xml:space="preserve">edict the Diagnosis and Outcome of Dengue Fever in the Early Phase of Illness,” </w:t>
      </w:r>
      <w:r>
        <w:rPr>
          <w:i/>
        </w:rPr>
        <w:t>PLOS Neglected Tropical Diseases</w:t>
      </w:r>
      <w:r>
        <w:t>, 2008.</w:t>
      </w:r>
    </w:p>
    <w:p w14:paraId="43468BD0" w14:textId="77777777" w:rsidR="00B3527F" w:rsidRDefault="006A233E">
      <w:pPr>
        <w:numPr>
          <w:ilvl w:val="0"/>
          <w:numId w:val="15"/>
        </w:numPr>
        <w:ind w:right="153" w:hanging="481"/>
      </w:pPr>
      <w:r>
        <w:t>J. A. Potts et al.</w:t>
      </w:r>
      <w:proofErr w:type="gramStart"/>
      <w:r>
        <w:t>, ”Prediction</w:t>
      </w:r>
      <w:proofErr w:type="gramEnd"/>
      <w:r>
        <w:t xml:space="preserve"> of Dengue Disease Severity among Pediatric Thai Patients Using Early Clinical Laboratory Indicators,” </w:t>
      </w:r>
      <w:r>
        <w:rPr>
          <w:i/>
        </w:rPr>
        <w:t>PL</w:t>
      </w:r>
      <w:r>
        <w:rPr>
          <w:i/>
        </w:rPr>
        <w:t>OS Neglected Tropical Diseases</w:t>
      </w:r>
      <w:r>
        <w:t>, vol. 4, no. 8, p. e769, 2010.</w:t>
      </w:r>
    </w:p>
    <w:p w14:paraId="046E7C8A" w14:textId="77777777" w:rsidR="00B3527F" w:rsidRDefault="006A233E">
      <w:pPr>
        <w:numPr>
          <w:ilvl w:val="0"/>
          <w:numId w:val="15"/>
        </w:numPr>
        <w:ind w:right="153" w:hanging="481"/>
      </w:pPr>
      <w:r>
        <w:t>S. Rajapakse et al.</w:t>
      </w:r>
      <w:proofErr w:type="gramStart"/>
      <w:r>
        <w:t>, ”Clinical</w:t>
      </w:r>
      <w:proofErr w:type="gramEnd"/>
      <w:r>
        <w:t xml:space="preserve"> features of dengue in adults and children: A comparative study,” </w:t>
      </w:r>
      <w:r>
        <w:rPr>
          <w:i/>
        </w:rPr>
        <w:t>Transactions of the Royal Society of Tropical Medicine and Hygiene</w:t>
      </w:r>
      <w:r>
        <w:t>, vol. 108, no. 1, pp. 24-29, 20</w:t>
      </w:r>
      <w:r>
        <w:t>14.</w:t>
      </w:r>
    </w:p>
    <w:p w14:paraId="1DAC6E23" w14:textId="77777777" w:rsidR="00B3527F" w:rsidRDefault="006A233E">
      <w:pPr>
        <w:numPr>
          <w:ilvl w:val="0"/>
          <w:numId w:val="15"/>
        </w:numPr>
        <w:spacing w:after="65" w:line="259" w:lineRule="auto"/>
        <w:ind w:right="153" w:hanging="481"/>
      </w:pPr>
      <w:r>
        <w:t>Mendeley Data</w:t>
      </w:r>
      <w:proofErr w:type="gramStart"/>
      <w:r>
        <w:t>, ”Comprehensive</w:t>
      </w:r>
      <w:proofErr w:type="gramEnd"/>
      <w:r>
        <w:t xml:space="preserve"> Dengue Hematology and Clinical Dataset,” 2026.</w:t>
      </w:r>
    </w:p>
    <w:p w14:paraId="7B09EA6F" w14:textId="77777777" w:rsidR="00B3527F" w:rsidRDefault="006A233E">
      <w:pPr>
        <w:spacing w:after="282" w:line="259" w:lineRule="auto"/>
        <w:ind w:left="491" w:right="153"/>
      </w:pPr>
      <w:r>
        <w:t>[Online].</w:t>
      </w:r>
    </w:p>
    <w:p w14:paraId="4673AD98" w14:textId="77777777" w:rsidR="00B3527F" w:rsidRDefault="006A233E">
      <w:pPr>
        <w:numPr>
          <w:ilvl w:val="0"/>
          <w:numId w:val="15"/>
        </w:numPr>
        <w:ind w:right="153" w:hanging="481"/>
      </w:pPr>
      <w:r>
        <w:t>S. M. Lundberg and S. I. Lee</w:t>
      </w:r>
      <w:proofErr w:type="gramStart"/>
      <w:r>
        <w:t>, ”A</w:t>
      </w:r>
      <w:proofErr w:type="gramEnd"/>
      <w:r>
        <w:t xml:space="preserve"> unified approach to interpreting model predictions,” in </w:t>
      </w:r>
      <w:r>
        <w:rPr>
          <w:i/>
        </w:rPr>
        <w:t>Advances in Neural Information Processing Systems (</w:t>
      </w:r>
      <w:proofErr w:type="spellStart"/>
      <w:r>
        <w:rPr>
          <w:i/>
        </w:rPr>
        <w:t>NeurIPS</w:t>
      </w:r>
      <w:proofErr w:type="spellEnd"/>
      <w:r>
        <w:rPr>
          <w:i/>
        </w:rPr>
        <w:t>)</w:t>
      </w:r>
      <w:r>
        <w:t>, vol. 30, 2017.</w:t>
      </w:r>
    </w:p>
    <w:p w14:paraId="5ED77111" w14:textId="77777777" w:rsidR="00B3527F" w:rsidRDefault="006A233E">
      <w:pPr>
        <w:numPr>
          <w:ilvl w:val="0"/>
          <w:numId w:val="15"/>
        </w:numPr>
        <w:ind w:right="153" w:hanging="481"/>
      </w:pPr>
      <w:r>
        <w:t>M. Niazi and S. Momand</w:t>
      </w:r>
      <w:proofErr w:type="gramStart"/>
      <w:r>
        <w:t>, ”Dengue</w:t>
      </w:r>
      <w:proofErr w:type="gramEnd"/>
      <w:r>
        <w:t xml:space="preserve"> Severity Level Prediction Using </w:t>
      </w:r>
      <w:proofErr w:type="spellStart"/>
      <w:r>
        <w:t>HematologyDriven</w:t>
      </w:r>
      <w:proofErr w:type="spellEnd"/>
      <w:r>
        <w:t xml:space="preserve"> Machine Le</w:t>
      </w:r>
      <w:r>
        <w:t xml:space="preserve">arning Models,” </w:t>
      </w:r>
      <w:r>
        <w:rPr>
          <w:i/>
        </w:rPr>
        <w:t>Scientific Journal of Engineering, and Technology</w:t>
      </w:r>
      <w:r>
        <w:t>, vol. 3, no. 1, 2026.</w:t>
      </w:r>
    </w:p>
    <w:p w14:paraId="0A1972A5" w14:textId="77777777" w:rsidR="00B3527F" w:rsidRDefault="006A233E">
      <w:pPr>
        <w:numPr>
          <w:ilvl w:val="0"/>
          <w:numId w:val="15"/>
        </w:numPr>
        <w:spacing w:after="294" w:line="259" w:lineRule="auto"/>
        <w:ind w:right="153" w:hanging="481"/>
      </w:pPr>
      <w:r>
        <w:t xml:space="preserve">L. </w:t>
      </w:r>
      <w:proofErr w:type="spellStart"/>
      <w:r>
        <w:t>Breiman</w:t>
      </w:r>
      <w:proofErr w:type="spellEnd"/>
      <w:proofErr w:type="gramStart"/>
      <w:r>
        <w:t>, ”Random</w:t>
      </w:r>
      <w:proofErr w:type="gramEnd"/>
      <w:r>
        <w:t xml:space="preserve"> Forests,” </w:t>
      </w:r>
      <w:r>
        <w:rPr>
          <w:i/>
        </w:rPr>
        <w:t>Machine Learning</w:t>
      </w:r>
      <w:r>
        <w:t>, vol. 45, no. 1, pp. 5-32, 2001.</w:t>
      </w:r>
    </w:p>
    <w:p w14:paraId="0D4FD2C6" w14:textId="77777777" w:rsidR="00B3527F" w:rsidRDefault="006A233E">
      <w:pPr>
        <w:numPr>
          <w:ilvl w:val="0"/>
          <w:numId w:val="15"/>
        </w:numPr>
        <w:ind w:right="153" w:hanging="481"/>
      </w:pPr>
      <w:r>
        <w:t>F. Pedregosa et al.</w:t>
      </w:r>
      <w:proofErr w:type="gramStart"/>
      <w:r>
        <w:t>, ”Scikit</w:t>
      </w:r>
      <w:proofErr w:type="gramEnd"/>
      <w:r>
        <w:t xml:space="preserve">-learn: Machine Learning in Python,” </w:t>
      </w:r>
      <w:r>
        <w:rPr>
          <w:i/>
        </w:rPr>
        <w:t>Journal of Machine Lear</w:t>
      </w:r>
      <w:r>
        <w:rPr>
          <w:i/>
        </w:rPr>
        <w:t>ning Research</w:t>
      </w:r>
      <w:r>
        <w:t>, vol. 12, pp. 2825-2830, 2011.</w:t>
      </w:r>
    </w:p>
    <w:p w14:paraId="4A55BD90" w14:textId="77777777" w:rsidR="00B3527F" w:rsidRDefault="006A233E">
      <w:pPr>
        <w:numPr>
          <w:ilvl w:val="0"/>
          <w:numId w:val="15"/>
        </w:numPr>
        <w:ind w:right="153" w:hanging="481"/>
      </w:pPr>
      <w:r>
        <w:t xml:space="preserve">T. Chen and C. </w:t>
      </w:r>
      <w:proofErr w:type="spellStart"/>
      <w:r>
        <w:t>Guestrin</w:t>
      </w:r>
      <w:proofErr w:type="spellEnd"/>
      <w:proofErr w:type="gramStart"/>
      <w:r>
        <w:t>, ”</w:t>
      </w:r>
      <w:proofErr w:type="spellStart"/>
      <w:r>
        <w:t>XGBoost</w:t>
      </w:r>
      <w:proofErr w:type="spellEnd"/>
      <w:proofErr w:type="gramEnd"/>
      <w:r>
        <w:t xml:space="preserve">: A Scalable Tree Boosting System,” in </w:t>
      </w:r>
      <w:r>
        <w:rPr>
          <w:i/>
        </w:rPr>
        <w:t>Proc. of the 22nd ACM SIGKDD International Conference</w:t>
      </w:r>
      <w:r>
        <w:t>, 2016.</w:t>
      </w:r>
    </w:p>
    <w:p w14:paraId="565609AA" w14:textId="77777777" w:rsidR="00B3527F" w:rsidRDefault="006A233E">
      <w:pPr>
        <w:numPr>
          <w:ilvl w:val="0"/>
          <w:numId w:val="15"/>
        </w:numPr>
        <w:ind w:right="153" w:hanging="481"/>
      </w:pPr>
      <w:r>
        <w:t>G. Ke et al.</w:t>
      </w:r>
      <w:proofErr w:type="gramStart"/>
      <w:r>
        <w:t>, ”</w:t>
      </w:r>
      <w:proofErr w:type="spellStart"/>
      <w:r>
        <w:t>LightGBM</w:t>
      </w:r>
      <w:proofErr w:type="spellEnd"/>
      <w:proofErr w:type="gramEnd"/>
      <w:r>
        <w:t xml:space="preserve">: A Highly Efficient Gradient Boosting Decision Tree,” </w:t>
      </w:r>
      <w:r>
        <w:t xml:space="preserve">in </w:t>
      </w:r>
      <w:r>
        <w:rPr>
          <w:i/>
        </w:rPr>
        <w:t>Advances in Neural Information Processing Systems</w:t>
      </w:r>
      <w:r>
        <w:t>, vol. 30, 2017.</w:t>
      </w:r>
    </w:p>
    <w:p w14:paraId="3DBD9C1E" w14:textId="77777777" w:rsidR="00B3527F" w:rsidRDefault="006A233E">
      <w:pPr>
        <w:numPr>
          <w:ilvl w:val="0"/>
          <w:numId w:val="15"/>
        </w:numPr>
        <w:ind w:right="153" w:hanging="481"/>
      </w:pPr>
      <w:r>
        <w:t>D. H. Wolpert</w:t>
      </w:r>
      <w:proofErr w:type="gramStart"/>
      <w:r>
        <w:t>, ”Stacked</w:t>
      </w:r>
      <w:proofErr w:type="gramEnd"/>
      <w:r>
        <w:t xml:space="preserve"> generalization,” </w:t>
      </w:r>
      <w:r>
        <w:rPr>
          <w:i/>
        </w:rPr>
        <w:t>Neural Networks</w:t>
      </w:r>
      <w:r>
        <w:t>, vol. 5, no. 2, pp. 241-259, 1992.</w:t>
      </w:r>
    </w:p>
    <w:p w14:paraId="2E1B112D" w14:textId="77777777" w:rsidR="00B3527F" w:rsidRDefault="006A233E">
      <w:pPr>
        <w:numPr>
          <w:ilvl w:val="0"/>
          <w:numId w:val="15"/>
        </w:numPr>
        <w:ind w:right="153" w:hanging="481"/>
      </w:pPr>
      <w:r>
        <w:t>S.-W. Huang et al.</w:t>
      </w:r>
      <w:proofErr w:type="gramStart"/>
      <w:r>
        <w:t>, ”Assessing</w:t>
      </w:r>
      <w:proofErr w:type="gramEnd"/>
      <w:r>
        <w:t xml:space="preserve"> the risk of dengue severity using demographic information and la</w:t>
      </w:r>
      <w:r>
        <w:t xml:space="preserve">boratory test results with machine learning,” </w:t>
      </w:r>
      <w:r>
        <w:rPr>
          <w:i/>
        </w:rPr>
        <w:t>PLOS Neglected Tropical Diseases</w:t>
      </w:r>
      <w:r>
        <w:t>, vol. 14, no. 12, p. e0008960, 2020.</w:t>
      </w:r>
    </w:p>
    <w:p w14:paraId="5F6EC2DD" w14:textId="77777777" w:rsidR="00B3527F" w:rsidRDefault="006A233E">
      <w:pPr>
        <w:numPr>
          <w:ilvl w:val="0"/>
          <w:numId w:val="15"/>
        </w:numPr>
        <w:ind w:right="153" w:hanging="481"/>
      </w:pPr>
      <w:r>
        <w:lastRenderedPageBreak/>
        <w:t>S. U. Chowdhury et al.</w:t>
      </w:r>
      <w:proofErr w:type="gramStart"/>
      <w:r>
        <w:t>, ”Shapley</w:t>
      </w:r>
      <w:proofErr w:type="gramEnd"/>
      <w:r>
        <w:t xml:space="preserve">-Additive-Explanations-Based Factor Analysis for Dengue Severity Prediction,” </w:t>
      </w:r>
      <w:r>
        <w:rPr>
          <w:i/>
        </w:rPr>
        <w:t>Journal of Imaging</w:t>
      </w:r>
      <w:r>
        <w:t>, vol. 8, no</w:t>
      </w:r>
      <w:r>
        <w:t>. 9, p. 229, 2022.</w:t>
      </w:r>
    </w:p>
    <w:p w14:paraId="3736781F" w14:textId="77777777" w:rsidR="00B3527F" w:rsidRDefault="006A233E">
      <w:pPr>
        <w:numPr>
          <w:ilvl w:val="0"/>
          <w:numId w:val="15"/>
        </w:numPr>
        <w:ind w:right="153" w:hanging="481"/>
      </w:pPr>
      <w:r>
        <w:t>A. K. M. Masum et al.</w:t>
      </w:r>
      <w:proofErr w:type="gramStart"/>
      <w:r>
        <w:t>, ”Enhancing</w:t>
      </w:r>
      <w:proofErr w:type="gramEnd"/>
      <w:r>
        <w:t xml:space="preserve"> Dengue Fever Diagnosis: A Machine Learning Framework with Stacking Ensemble and SHAP </w:t>
      </w:r>
      <w:proofErr w:type="spellStart"/>
      <w:r>
        <w:t>Explainability</w:t>
      </w:r>
      <w:proofErr w:type="spellEnd"/>
      <w:r>
        <w:t xml:space="preserve">,” </w:t>
      </w:r>
      <w:r>
        <w:rPr>
          <w:i/>
        </w:rPr>
        <w:t>IEEE QPAIN</w:t>
      </w:r>
      <w:r>
        <w:t>, 2025.</w:t>
      </w:r>
    </w:p>
    <w:p w14:paraId="3FAAFCF3" w14:textId="77777777" w:rsidR="00B3527F" w:rsidRDefault="006A233E">
      <w:pPr>
        <w:numPr>
          <w:ilvl w:val="0"/>
          <w:numId w:val="15"/>
        </w:numPr>
        <w:ind w:right="153" w:hanging="481"/>
      </w:pPr>
      <w:r>
        <w:t>I. A. Tuhin et al.</w:t>
      </w:r>
      <w:proofErr w:type="gramStart"/>
      <w:r>
        <w:t>, ”An</w:t>
      </w:r>
      <w:proofErr w:type="gramEnd"/>
      <w:r>
        <w:t xml:space="preserve"> interpretable machine learning model for dengue detection w</w:t>
      </w:r>
      <w:r>
        <w:t xml:space="preserve">ith clinical hematological data,” </w:t>
      </w:r>
      <w:r>
        <w:rPr>
          <w:i/>
        </w:rPr>
        <w:t>Healthcare Analytics</w:t>
      </w:r>
      <w:r>
        <w:t>, 2025.</w:t>
      </w:r>
    </w:p>
    <w:p w14:paraId="1DB6DF41" w14:textId="77777777" w:rsidR="00B3527F" w:rsidRDefault="006A233E">
      <w:pPr>
        <w:numPr>
          <w:ilvl w:val="0"/>
          <w:numId w:val="15"/>
        </w:numPr>
        <w:ind w:right="153" w:hanging="481"/>
      </w:pPr>
      <w:r>
        <w:t>B. Lu et al.</w:t>
      </w:r>
      <w:proofErr w:type="gramStart"/>
      <w:r>
        <w:t>, ”Assessing</w:t>
      </w:r>
      <w:proofErr w:type="gramEnd"/>
      <w:r>
        <w:t xml:space="preserve"> generalizability of a dengue classifier across multiple datasets,” </w:t>
      </w:r>
      <w:r>
        <w:rPr>
          <w:i/>
        </w:rPr>
        <w:t>PLOS ONE</w:t>
      </w:r>
      <w:r>
        <w:t>, vol. 20, no. 8, p. e0323886, 2025.</w:t>
      </w:r>
    </w:p>
    <w:p w14:paraId="0B9F8673" w14:textId="77777777" w:rsidR="00B3527F" w:rsidRDefault="006A233E">
      <w:pPr>
        <w:numPr>
          <w:ilvl w:val="0"/>
          <w:numId w:val="15"/>
        </w:numPr>
        <w:ind w:right="153" w:hanging="481"/>
      </w:pPr>
      <w:r>
        <w:t>M. E. Haque et al.</w:t>
      </w:r>
      <w:proofErr w:type="gramStart"/>
      <w:r>
        <w:t>, ”A</w:t>
      </w:r>
      <w:proofErr w:type="gramEnd"/>
      <w:r>
        <w:t xml:space="preserve"> novel interpretable and real-time dengue prediction framework using clinical blood parameters,” </w:t>
      </w:r>
      <w:r>
        <w:rPr>
          <w:i/>
        </w:rPr>
        <w:t>Frontiers in AI</w:t>
      </w:r>
      <w:r>
        <w:t>, vol. 8, p. 1626699, 2025.</w:t>
      </w:r>
    </w:p>
    <w:p w14:paraId="01F5A859" w14:textId="77777777" w:rsidR="00B3527F" w:rsidRDefault="006A233E">
      <w:pPr>
        <w:numPr>
          <w:ilvl w:val="0"/>
          <w:numId w:val="15"/>
        </w:numPr>
        <w:ind w:right="153" w:hanging="481"/>
      </w:pPr>
      <w:r>
        <w:t>N. A. Joly et al.</w:t>
      </w:r>
      <w:proofErr w:type="gramStart"/>
      <w:r>
        <w:t>, ”An</w:t>
      </w:r>
      <w:proofErr w:type="gramEnd"/>
      <w:r>
        <w:t xml:space="preserve"> Explainable AI Based Approach for Forecasting Dengue Diseases Using Pat</w:t>
      </w:r>
      <w:r>
        <w:t xml:space="preserve">ient’s Phenotypic Traits,” </w:t>
      </w:r>
      <w:r>
        <w:rPr>
          <w:i/>
        </w:rPr>
        <w:t>IEEE ICCIT</w:t>
      </w:r>
      <w:r>
        <w:t>, 2024.</w:t>
      </w:r>
    </w:p>
    <w:p w14:paraId="48480525" w14:textId="77777777" w:rsidR="00B3527F" w:rsidRDefault="006A233E">
      <w:pPr>
        <w:numPr>
          <w:ilvl w:val="0"/>
          <w:numId w:val="15"/>
        </w:numPr>
        <w:ind w:right="153" w:hanging="481"/>
      </w:pPr>
      <w:r>
        <w:t>W. Arrubla-Hoyos et al.</w:t>
      </w:r>
      <w:proofErr w:type="gramStart"/>
      <w:r>
        <w:t>, ”Comparison</w:t>
      </w:r>
      <w:proofErr w:type="gramEnd"/>
      <w:r>
        <w:t xml:space="preserve"> of classical machine learning and ensemble techniques in the context of dengue severity prediction,” </w:t>
      </w:r>
      <w:r>
        <w:rPr>
          <w:i/>
        </w:rPr>
        <w:t>IEEE Colombian Caribbean Conference</w:t>
      </w:r>
      <w:r>
        <w:t>, 2023.</w:t>
      </w:r>
    </w:p>
    <w:p w14:paraId="0DFA39BC" w14:textId="77777777" w:rsidR="00B3527F" w:rsidRDefault="006A233E">
      <w:pPr>
        <w:numPr>
          <w:ilvl w:val="0"/>
          <w:numId w:val="15"/>
        </w:numPr>
        <w:ind w:right="153" w:hanging="481"/>
      </w:pPr>
      <w:r>
        <w:t>K. Das et al.</w:t>
      </w:r>
      <w:proofErr w:type="gramStart"/>
      <w:r>
        <w:t>, ”Optimized</w:t>
      </w:r>
      <w:proofErr w:type="gramEnd"/>
      <w:r>
        <w:t xml:space="preserve"> Feat</w:t>
      </w:r>
      <w:r>
        <w:t xml:space="preserve">ure-Driven Dengue Diagnosis Using Explainable Machine Learning Approaches,” </w:t>
      </w:r>
      <w:r>
        <w:rPr>
          <w:i/>
        </w:rPr>
        <w:t>IEEE QPAIN</w:t>
      </w:r>
      <w:r>
        <w:t>, 2025.</w:t>
      </w:r>
    </w:p>
    <w:p w14:paraId="53858AE2" w14:textId="77777777" w:rsidR="00B3527F" w:rsidRDefault="006A233E">
      <w:pPr>
        <w:numPr>
          <w:ilvl w:val="0"/>
          <w:numId w:val="15"/>
        </w:numPr>
        <w:ind w:right="153" w:hanging="481"/>
      </w:pPr>
      <w:r>
        <w:t xml:space="preserve">S. </w:t>
      </w:r>
      <w:proofErr w:type="spellStart"/>
      <w:r>
        <w:t>Sangkaew</w:t>
      </w:r>
      <w:proofErr w:type="spellEnd"/>
      <w:r>
        <w:t xml:space="preserve"> et al.</w:t>
      </w:r>
      <w:proofErr w:type="gramStart"/>
      <w:r>
        <w:t>, ”Early</w:t>
      </w:r>
      <w:proofErr w:type="gramEnd"/>
      <w:r>
        <w:t xml:space="preserve"> individualized risk prediction using clinical data for children during the febrile phase of dengue,” </w:t>
      </w:r>
      <w:r>
        <w:rPr>
          <w:i/>
        </w:rPr>
        <w:t>PLOS Digital Health</w:t>
      </w:r>
      <w:r>
        <w:t>, vol. 5, p. e0</w:t>
      </w:r>
      <w:r>
        <w:t>001171, 2026.</w:t>
      </w:r>
    </w:p>
    <w:p w14:paraId="452DD2AC" w14:textId="77777777" w:rsidR="00B3527F" w:rsidRDefault="006A233E">
      <w:pPr>
        <w:numPr>
          <w:ilvl w:val="0"/>
          <w:numId w:val="15"/>
        </w:numPr>
        <w:ind w:right="153" w:hanging="481"/>
      </w:pPr>
      <w:r>
        <w:t xml:space="preserve">R. </w:t>
      </w:r>
      <w:proofErr w:type="spellStart"/>
      <w:r>
        <w:t>Halwala</w:t>
      </w:r>
      <w:proofErr w:type="spellEnd"/>
      <w:r>
        <w:t xml:space="preserve"> et al.</w:t>
      </w:r>
      <w:proofErr w:type="gramStart"/>
      <w:r>
        <w:t>, ”Early</w:t>
      </w:r>
      <w:proofErr w:type="gramEnd"/>
      <w:r>
        <w:t xml:space="preserve"> prediction models for dengue in Sri Lanka: A comparative analysis,” </w:t>
      </w:r>
      <w:r>
        <w:rPr>
          <w:i/>
        </w:rPr>
        <w:t>International Journal of Medical Informatics</w:t>
      </w:r>
      <w:r>
        <w:t>, vol. 183, p. 105432, 2025.</w:t>
      </w:r>
    </w:p>
    <w:p w14:paraId="09F7F0C5" w14:textId="77777777" w:rsidR="00B3527F" w:rsidRDefault="006A233E">
      <w:pPr>
        <w:numPr>
          <w:ilvl w:val="0"/>
          <w:numId w:val="15"/>
        </w:numPr>
        <w:ind w:right="153" w:hanging="481"/>
      </w:pPr>
      <w:r>
        <w:t>Z. J. Madewell et al.</w:t>
      </w:r>
      <w:proofErr w:type="gramStart"/>
      <w:r>
        <w:t>, ”Machine</w:t>
      </w:r>
      <w:proofErr w:type="gramEnd"/>
      <w:r>
        <w:t xml:space="preserve"> learning for predicting severe dengue, Puer</w:t>
      </w:r>
      <w:r>
        <w:t xml:space="preserve">to Rico,” </w:t>
      </w:r>
      <w:proofErr w:type="spellStart"/>
      <w:r>
        <w:rPr>
          <w:i/>
        </w:rPr>
        <w:t>medRxiv</w:t>
      </w:r>
      <w:proofErr w:type="spellEnd"/>
      <w:r>
        <w:t>, Nov. 2024.</w:t>
      </w:r>
    </w:p>
    <w:sectPr w:rsidR="00B3527F">
      <w:footerReference w:type="even" r:id="rId28"/>
      <w:footerReference w:type="default" r:id="rId29"/>
      <w:footerReference w:type="first" r:id="rId30"/>
      <w:pgSz w:w="11906" w:h="16838"/>
      <w:pgMar w:top="1440" w:right="1272" w:bottom="1394" w:left="1440" w:header="720" w:footer="7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039D2" w14:textId="77777777" w:rsidR="006A233E" w:rsidRDefault="006A233E">
      <w:pPr>
        <w:spacing w:after="0" w:line="240" w:lineRule="auto"/>
      </w:pPr>
      <w:r>
        <w:separator/>
      </w:r>
    </w:p>
  </w:endnote>
  <w:endnote w:type="continuationSeparator" w:id="0">
    <w:p w14:paraId="0FC872C4" w14:textId="77777777" w:rsidR="006A233E" w:rsidRDefault="006A2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7C4E8" w14:textId="77777777" w:rsidR="00B3527F" w:rsidRDefault="00B3527F">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87442" w14:textId="77777777" w:rsidR="00B3527F" w:rsidRDefault="00B3527F">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4215" w14:textId="77777777" w:rsidR="00B3527F" w:rsidRDefault="00B3527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9DC89" w14:textId="77777777" w:rsidR="00B3527F" w:rsidRDefault="006A233E">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62D69" w14:textId="77777777" w:rsidR="00B3527F" w:rsidRDefault="006A233E">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59C68" w14:textId="77777777" w:rsidR="00B3527F" w:rsidRDefault="006A233E">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C2FED" w14:textId="77777777" w:rsidR="00B3527F" w:rsidRDefault="006A233E">
    <w:pPr>
      <w:spacing w:after="0" w:line="259" w:lineRule="auto"/>
      <w:ind w:left="0" w:right="168"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4E070" w14:textId="77777777" w:rsidR="00B3527F" w:rsidRDefault="006A233E">
    <w:pPr>
      <w:spacing w:after="0" w:line="259" w:lineRule="auto"/>
      <w:ind w:left="0" w:right="168"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6123E" w14:textId="77777777" w:rsidR="00B3527F" w:rsidRDefault="006A233E">
    <w:pPr>
      <w:spacing w:after="0" w:line="259" w:lineRule="auto"/>
      <w:ind w:left="0" w:right="168"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F7F08" w14:textId="77777777" w:rsidR="006A233E" w:rsidRDefault="006A233E">
      <w:pPr>
        <w:spacing w:after="0" w:line="240" w:lineRule="auto"/>
      </w:pPr>
      <w:r>
        <w:separator/>
      </w:r>
    </w:p>
  </w:footnote>
  <w:footnote w:type="continuationSeparator" w:id="0">
    <w:p w14:paraId="4AD0C97D" w14:textId="77777777" w:rsidR="006A233E" w:rsidRDefault="006A2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F4E8B"/>
    <w:multiLevelType w:val="hybridMultilevel"/>
    <w:tmpl w:val="C27EEC7E"/>
    <w:lvl w:ilvl="0" w:tplc="FFFFFFFF">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834A16"/>
    <w:multiLevelType w:val="hybridMultilevel"/>
    <w:tmpl w:val="E6529CC0"/>
    <w:lvl w:ilvl="0" w:tplc="FFFFFFFF">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7A5666"/>
    <w:multiLevelType w:val="hybridMultilevel"/>
    <w:tmpl w:val="B11C19A4"/>
    <w:lvl w:ilvl="0" w:tplc="FFFFFFFF">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0737D9"/>
    <w:multiLevelType w:val="hybridMultilevel"/>
    <w:tmpl w:val="630C22C2"/>
    <w:lvl w:ilvl="0" w:tplc="FFFFFFFF">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1B84909"/>
    <w:multiLevelType w:val="hybridMultilevel"/>
    <w:tmpl w:val="65608D40"/>
    <w:lvl w:ilvl="0" w:tplc="FFFFFFFF">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0448C7"/>
    <w:multiLevelType w:val="hybridMultilevel"/>
    <w:tmpl w:val="88EC3F5E"/>
    <w:lvl w:ilvl="0" w:tplc="FFFFFFFF">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843D10"/>
    <w:multiLevelType w:val="hybridMultilevel"/>
    <w:tmpl w:val="7FEC0AEC"/>
    <w:lvl w:ilvl="0" w:tplc="FFFFFFFF">
      <w:start w:val="1"/>
      <w:numFmt w:val="decimal"/>
      <w:lvlText w:val="[%1]"/>
      <w:lvlJc w:val="left"/>
      <w:pPr>
        <w:ind w:left="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1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0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7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9FA5E9D"/>
    <w:multiLevelType w:val="hybridMultilevel"/>
    <w:tmpl w:val="E020C87E"/>
    <w:lvl w:ilvl="0" w:tplc="FFFFFFFF">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DFD4595"/>
    <w:multiLevelType w:val="multilevel"/>
    <w:tmpl w:val="2DBA94EA"/>
    <w:lvl w:ilvl="0">
      <w:start w:val="1"/>
      <w:numFmt w:val="decimal"/>
      <w:lvlText w:val="%1"/>
      <w:lvlJc w:val="left"/>
      <w:pPr>
        <w:ind w:left="3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FF60151"/>
    <w:multiLevelType w:val="hybridMultilevel"/>
    <w:tmpl w:val="465A79C6"/>
    <w:lvl w:ilvl="0" w:tplc="FFFFFFFF">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D5E36EC"/>
    <w:multiLevelType w:val="hybridMultilevel"/>
    <w:tmpl w:val="95627E04"/>
    <w:lvl w:ilvl="0" w:tplc="FFFFFFFF">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D6A479E"/>
    <w:multiLevelType w:val="hybridMultilevel"/>
    <w:tmpl w:val="60D420E4"/>
    <w:lvl w:ilvl="0" w:tplc="FFFFFFFF">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F73616F"/>
    <w:multiLevelType w:val="hybridMultilevel"/>
    <w:tmpl w:val="547EEBC0"/>
    <w:lvl w:ilvl="0" w:tplc="FFFFFFFF">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04B47B6"/>
    <w:multiLevelType w:val="hybridMultilevel"/>
    <w:tmpl w:val="9F1468A8"/>
    <w:lvl w:ilvl="0" w:tplc="FFFFFFFF">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C0B170E"/>
    <w:multiLevelType w:val="hybridMultilevel"/>
    <w:tmpl w:val="559CD0D6"/>
    <w:lvl w:ilvl="0" w:tplc="FFFFFFFF">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9"/>
  </w:num>
  <w:num w:numId="3">
    <w:abstractNumId w:val="0"/>
  </w:num>
  <w:num w:numId="4">
    <w:abstractNumId w:val="2"/>
  </w:num>
  <w:num w:numId="5">
    <w:abstractNumId w:val="14"/>
  </w:num>
  <w:num w:numId="6">
    <w:abstractNumId w:val="3"/>
  </w:num>
  <w:num w:numId="7">
    <w:abstractNumId w:val="10"/>
  </w:num>
  <w:num w:numId="8">
    <w:abstractNumId w:val="11"/>
  </w:num>
  <w:num w:numId="9">
    <w:abstractNumId w:val="1"/>
  </w:num>
  <w:num w:numId="10">
    <w:abstractNumId w:val="12"/>
  </w:num>
  <w:num w:numId="11">
    <w:abstractNumId w:val="13"/>
  </w:num>
  <w:num w:numId="12">
    <w:abstractNumId w:val="7"/>
  </w:num>
  <w:num w:numId="13">
    <w:abstractNumId w:val="4"/>
  </w:num>
  <w:num w:numId="14">
    <w:abstractNumId w:val="5"/>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27F"/>
    <w:rsid w:val="003226CA"/>
    <w:rsid w:val="006A233E"/>
    <w:rsid w:val="00B3527F"/>
    <w:rsid w:val="00D45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CEA0"/>
  <w15:docId w15:val="{11A1AB46-1C22-4D2D-BDAA-320D110F3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8" w:line="316" w:lineRule="auto"/>
      <w:ind w:left="10" w:hanging="10"/>
      <w:jc w:val="both"/>
    </w:pPr>
    <w:rPr>
      <w:rFonts w:ascii="Cambria" w:eastAsia="Cambria" w:hAnsi="Cambria" w:cs="Cambria"/>
      <w:color w:val="000000"/>
      <w:sz w:val="24"/>
    </w:rPr>
  </w:style>
  <w:style w:type="paragraph" w:styleId="Heading1">
    <w:name w:val="heading 1"/>
    <w:next w:val="Normal"/>
    <w:link w:val="Heading1Char"/>
    <w:uiPriority w:val="9"/>
    <w:qFormat/>
    <w:pPr>
      <w:keepNext/>
      <w:keepLines/>
      <w:spacing w:after="496" w:line="265" w:lineRule="auto"/>
      <w:ind w:left="151" w:hanging="10"/>
      <w:jc w:val="center"/>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73"/>
      <w:ind w:left="10" w:right="5"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161"/>
      <w:ind w:left="10" w:right="4" w:hanging="10"/>
      <w:outlineLvl w:val="2"/>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png"/><Relationship Id="rId18" Type="http://schemas.openxmlformats.org/officeDocument/2006/relationships/image" Target="media/image30.jpg"/><Relationship Id="rId26"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image" Target="media/image7.jpg"/><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image" Target="media/image5.jpg"/><Relationship Id="rId25"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6.jpg"/><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image" Target="media/image8.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60.jpg"/><Relationship Id="rId28" Type="http://schemas.openxmlformats.org/officeDocument/2006/relationships/footer" Target="footer7.xml"/><Relationship Id="rId10" Type="http://schemas.openxmlformats.org/officeDocument/2006/relationships/footer" Target="footer4.xml"/><Relationship Id="rId19" Type="http://schemas.openxmlformats.org/officeDocument/2006/relationships/image" Target="media/image40.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jpg"/><Relationship Id="rId22" Type="http://schemas.openxmlformats.org/officeDocument/2006/relationships/image" Target="media/image50.jpg"/><Relationship Id="rId27" Type="http://schemas.openxmlformats.org/officeDocument/2006/relationships/image" Target="media/image11.jpg"/><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44</Pages>
  <Words>8338</Words>
  <Characters>47529</Characters>
  <Application>Microsoft Office Word</Application>
  <DocSecurity>0</DocSecurity>
  <Lines>396</Lines>
  <Paragraphs>111</Paragraphs>
  <ScaleCrop>false</ScaleCrop>
  <Company/>
  <LinksUpToDate>false</LinksUpToDate>
  <CharactersWithSpaces>55756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alam</dc:creator>
  <cp:keywords/>
  <cp:lastModifiedBy>Mazharul alam</cp:lastModifiedBy>
  <cp:revision>3</cp:revision>
  <dcterms:created xsi:type="dcterms:W3CDTF">2026-08-14T15:37:00Z</dcterms:created>
  <dcterms:modified xsi:type="dcterms:W3CDTF">2026-08-14T15:38:00Z</dcterms:modified>
</cp:coreProperties>
</file>