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7ED" w:rsidRPr="005A0CCD" w:rsidRDefault="000E57ED" w:rsidP="00776268">
      <w:pPr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i/>
          <w:iCs/>
          <w:color w:val="000000"/>
          <w:sz w:val="36"/>
          <w:szCs w:val="28"/>
          <w:lang w:val="uk-UA"/>
        </w:rPr>
      </w:pPr>
      <w:bookmarkStart w:id="0" w:name="_GoBack"/>
      <w:proofErr w:type="spellStart"/>
      <w:r w:rsidRPr="005A0CCD">
        <w:rPr>
          <w:rFonts w:ascii="Times New Roman" w:hAnsi="Times New Roman" w:cs="Times New Roman"/>
          <w:color w:val="000000"/>
          <w:sz w:val="36"/>
          <w:szCs w:val="28"/>
          <w:lang w:val="uk-UA"/>
        </w:rPr>
        <w:t>Per</w:t>
      </w:r>
      <w:proofErr w:type="spellEnd"/>
      <w:r w:rsidRPr="005A0CCD">
        <w:rPr>
          <w:rFonts w:ascii="Times New Roman" w:hAnsi="Times New Roman" w:cs="Times New Roman"/>
          <w:color w:val="000000"/>
          <w:sz w:val="36"/>
          <w:szCs w:val="28"/>
          <w:lang w:val="uk-UA"/>
        </w:rPr>
        <w:t xml:space="preserve"> </w:t>
      </w:r>
      <w:proofErr w:type="spellStart"/>
      <w:r w:rsidRPr="005A0CCD">
        <w:rPr>
          <w:rFonts w:ascii="Times New Roman" w:hAnsi="Times New Roman" w:cs="Times New Roman"/>
          <w:color w:val="000000"/>
          <w:sz w:val="36"/>
          <w:szCs w:val="28"/>
          <w:lang w:val="uk-UA"/>
        </w:rPr>
        <w:t>aspera</w:t>
      </w:r>
      <w:proofErr w:type="spellEnd"/>
      <w:r w:rsidRPr="005A0CCD">
        <w:rPr>
          <w:rFonts w:ascii="Times New Roman" w:hAnsi="Times New Roman" w:cs="Times New Roman"/>
          <w:color w:val="000000"/>
          <w:sz w:val="36"/>
          <w:szCs w:val="28"/>
          <w:lang w:val="uk-UA"/>
        </w:rPr>
        <w:t xml:space="preserve"> </w:t>
      </w:r>
      <w:proofErr w:type="spellStart"/>
      <w:r w:rsidRPr="005A0CCD">
        <w:rPr>
          <w:rFonts w:ascii="Times New Roman" w:hAnsi="Times New Roman" w:cs="Times New Roman"/>
          <w:color w:val="000000"/>
          <w:sz w:val="36"/>
          <w:szCs w:val="28"/>
          <w:lang w:val="uk-UA"/>
        </w:rPr>
        <w:t>ad</w:t>
      </w:r>
      <w:proofErr w:type="spellEnd"/>
      <w:r w:rsidRPr="005A0CCD">
        <w:rPr>
          <w:rFonts w:ascii="Times New Roman" w:hAnsi="Times New Roman" w:cs="Times New Roman"/>
          <w:color w:val="000000"/>
          <w:sz w:val="36"/>
          <w:szCs w:val="28"/>
          <w:lang w:val="uk-UA"/>
        </w:rPr>
        <w:t xml:space="preserve"> </w:t>
      </w:r>
      <w:proofErr w:type="spellStart"/>
      <w:r w:rsidRPr="005A0CCD">
        <w:rPr>
          <w:rFonts w:ascii="Times New Roman" w:hAnsi="Times New Roman" w:cs="Times New Roman"/>
          <w:i/>
          <w:iCs/>
          <w:color w:val="000000"/>
          <w:sz w:val="36"/>
          <w:szCs w:val="28"/>
          <w:lang w:val="uk-UA"/>
        </w:rPr>
        <w:t>astropolitik</w:t>
      </w:r>
      <w:proofErr w:type="spellEnd"/>
    </w:p>
    <w:p w:rsidR="007657EB" w:rsidRPr="00665D62" w:rsidRDefault="00444F1B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3956050"/>
            <wp:effectExtent l="0" t="0" r="0" b="6350"/>
            <wp:docPr id="3" name="Picture 3" descr="A view of the earth from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sa-43566-unsplash.jpg"/>
                    <pic:cNvPicPr/>
                  </pic:nvPicPr>
                  <pic:blipFill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B3" w:rsidRPr="001819B3" w:rsidRDefault="00F47AB6" w:rsidP="001819B3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1819B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Міжнародна політика </w:t>
      </w:r>
      <w:r w:rsidR="001819B3" w:rsidRPr="001819B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– напрочуд багатогранний предмет для дослідження, який виявляє себе у нових вимірах. </w:t>
      </w:r>
      <w:r w:rsidR="001819B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Космічний простір є плацдармом, завдяки якому держави можуть розширювати свої сфери впливу та отримувати стратегічні переваги. Про те, як працює геополітика без гравітації – у цій статті </w:t>
      </w:r>
      <w:r w:rsidR="001819B3"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Ad</w:t>
      </w:r>
      <w:r w:rsidR="001819B3" w:rsidRPr="001819B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1819B3"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Astra</w:t>
      </w:r>
      <w:r w:rsidR="001819B3" w:rsidRPr="001819B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</w:p>
    <w:bookmarkEnd w:id="0"/>
    <w:p w:rsidR="000E57ED" w:rsidRPr="005A0CCD" w:rsidRDefault="000E57ED" w:rsidP="005A0CC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Сорок років тому був створений один з найбільш успішних продуктів масової культури Голлівуду — «Зоряні війни». Популярність ідеї колонізації космічного простору віддзеркалювалася не тільки </w:t>
      </w:r>
      <w:r w:rsidR="007762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масовій думці, але і в державних стратегіях. У 1983 році американська преса закріпить назву космічної опери Джорджа Лукаса</w:t>
      </w:r>
      <w:r w:rsidR="007762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рейганівською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Стратегічною оборонною ініціативою</w:t>
      </w:r>
      <w:r w:rsidR="007762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одним з найамбітніших стратегічних проектів Вашингтон</w:t>
      </w:r>
      <w:r w:rsidR="00776268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 виносив питання високої політики у космічний простір. </w:t>
      </w:r>
    </w:p>
    <w:p w:rsidR="00CD274F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Змінювалися адміністрації у Білому домі, ініціатива “зоряних війн” не мала логічного продовження, встигнув зникнути один ідеологічний ворог</w:t>
      </w:r>
      <w:r w:rsidR="00776268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сформуватися наступний, а прапор на Місяці не змінюва</w:t>
      </w:r>
      <w:r w:rsidR="00776268">
        <w:rPr>
          <w:rFonts w:ascii="Times New Roman" w:hAnsi="Times New Roman" w:cs="Times New Roman"/>
          <w:color w:val="000000"/>
          <w:sz w:val="28"/>
          <w:szCs w:val="28"/>
          <w:lang w:val="uk-UA"/>
        </w:rPr>
        <w:t>вся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вже рівно півсторіччя. Це демонструє, що “останній рубіж” людства — космічний простір — </w:t>
      </w:r>
      <w:r w:rsidRPr="007F1920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перший погляд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 здається темою, пріоритетною у міжнародно-політичному процесі на даний момент. Існує багато викликів, що постають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перед людством на Землі, з чого випливає досить доцільне питання: «</w:t>
      </w:r>
      <w:r w:rsidRPr="005A0CC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Чи існує сенс аналізувати космос через призму міжнародно-політичної взаємодії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?» (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спойлер</w:t>
      </w:r>
      <w:proofErr w:type="spellEnd"/>
      <w:r w:rsidR="007762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Pr="005A0CC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існує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4477EE" w:rsidRDefault="004477EE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477EE" w:rsidRDefault="004477EE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того, щоб це довести</w:t>
      </w:r>
      <w:r w:rsidR="007F1920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цій статті ми розглянемо:</w:t>
      </w:r>
    </w:p>
    <w:p w:rsidR="004477EE" w:rsidRPr="004477EE" w:rsidRDefault="004477EE" w:rsidP="004477EE">
      <w:pPr>
        <w:pStyle w:val="a5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феномен геополітики у космічному просторі</w:t>
      </w:r>
      <w:r w:rsidR="00535674" w:rsidRPr="00535674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4477EE" w:rsidRDefault="004477EE" w:rsidP="004477EE">
      <w:pPr>
        <w:pStyle w:val="a5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якими</w:t>
      </w:r>
      <w:r w:rsidR="007762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є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основні гравці</w:t>
      </w:r>
      <w:r w:rsidR="0077626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76268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астрополітики</w:t>
      </w:r>
      <w:proofErr w:type="spellEnd"/>
      <w:r w:rsidR="00535674" w:rsidRPr="00535674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;</w:t>
      </w:r>
    </w:p>
    <w:p w:rsidR="004477EE" w:rsidRDefault="004477EE" w:rsidP="004477EE">
      <w:pPr>
        <w:pStyle w:val="a5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визначає характеристики цих гравців</w:t>
      </w:r>
      <w:r w:rsidR="00535674" w:rsidRPr="00535674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4477EE" w:rsidRDefault="004477EE" w:rsidP="004477EE">
      <w:pPr>
        <w:pStyle w:val="a5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чому на МКС не працюють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тайконавти</w:t>
      </w:r>
      <w:proofErr w:type="spellEnd"/>
      <w:r w:rsidR="00535674" w:rsidRPr="0053567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(та хто це взагалі)</w:t>
      </w:r>
      <w:r w:rsidR="00535674" w:rsidRPr="00535674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535674" w:rsidRPr="004477EE" w:rsidRDefault="00535674" w:rsidP="004477EE">
      <w:pPr>
        <w:pStyle w:val="a5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як змінюється система світової космонавтики</w:t>
      </w:r>
      <w:r w:rsidRPr="0053567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76268" w:rsidRDefault="00776268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</w:p>
    <w:p w:rsidR="007657EB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Що таке </w:t>
      </w:r>
      <w:proofErr w:type="spellStart"/>
      <w:r w:rsidRPr="005A0CCD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астрополітика</w:t>
      </w:r>
      <w:proofErr w:type="spellEnd"/>
      <w:r w:rsidRPr="005A0CCD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?</w:t>
      </w:r>
    </w:p>
    <w:p w:rsidR="00776268" w:rsidRPr="005A0CCD" w:rsidRDefault="00776268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</w:p>
    <w:p w:rsidR="007657EB" w:rsidRPr="005A0CCD" w:rsidRDefault="007657EB" w:rsidP="005A0CC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Навколоземна орбіта та відкритий космос</w:t>
      </w:r>
      <w:r w:rsidR="007614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це стратегічні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вакууми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які набувають </w:t>
      </w:r>
      <w:r w:rsidR="0076145E">
        <w:rPr>
          <w:rFonts w:ascii="Times New Roman" w:hAnsi="Times New Roman" w:cs="Times New Roman"/>
          <w:color w:val="000000"/>
          <w:sz w:val="28"/>
          <w:szCs w:val="28"/>
          <w:lang w:val="uk-UA"/>
        </w:rPr>
        <w:t>все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більшої ваги для великих держав. Космічний простір стає дедалі важливішою частиною міжнародно-політичної “шахової дошки. </w:t>
      </w:r>
      <w:r w:rsidR="000E57ED"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Після виведення Радянським Союзом «Супутника-1» на орбіту начальник штабу військово-повітряних сил США генерал-лейтенант Уайт скаже</w:t>
      </w:r>
      <w:r w:rsidR="0076145E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 w:rsidR="000E57ED"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«той, хто має можливість контролювати космос, може контролювати і землю, і океани. Я впевнений, що в майбутньому той, хто матиме можливість контролювати космічний простір, також матиме можливість контролювати</w:t>
      </w:r>
      <w:r w:rsidR="007614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всю</w:t>
      </w:r>
      <w:r w:rsidR="000E57ED"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Землю».</w:t>
      </w:r>
    </w:p>
    <w:p w:rsidR="0076145E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Феномен. </w:t>
      </w:r>
    </w:p>
    <w:p w:rsidR="000E57ED" w:rsidRPr="005A0CCD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Астрополітика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 політичне вчення пояснює</w:t>
      </w:r>
      <w:r w:rsidR="0076145E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яким чином космічний простір та взаємодія людства з цим простором впливають на формування як політики окремих акторів, так і міжнародно-політичної системи. На відміну від діяльності в інших </w:t>
      </w:r>
      <w:hyperlink r:id="rId6" w:history="1">
        <w:r w:rsidRPr="005A0CCD">
          <w:rPr>
            <w:rFonts w:ascii="Times New Roman" w:hAnsi="Times New Roman" w:cs="Times New Roman"/>
            <w:color w:val="000000"/>
            <w:sz w:val="28"/>
            <w:szCs w:val="28"/>
            <w:u w:val="single" w:color="000000"/>
            <w:lang w:val="uk-UA"/>
          </w:rPr>
          <w:t>неконвенційних просторах</w:t>
        </w:r>
      </w:hyperlink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діяльність держави у космосі починається на висоті 100 кілометрів, де проходить умовна лінія Кармана та закінчується юрисдикція держав на</w:t>
      </w:r>
      <w:r w:rsidR="0076145E">
        <w:rPr>
          <w:rFonts w:ascii="Times New Roman" w:hAnsi="Times New Roman" w:cs="Times New Roman"/>
          <w:color w:val="000000"/>
          <w:sz w:val="28"/>
          <w:szCs w:val="28"/>
          <w:lang w:val="uk-UA"/>
        </w:rPr>
        <w:t>д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своїм повітряним простором. Основним апологетом та “батьком”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астрополітичної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теорії є американський міжнародник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Еверет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Долман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який визначав її як «сутність класичної геополітики, поширену на царину відкритого космосу». В цій статті розглядаються прикладні вияви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астрополітики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які демонструють не просто унікальність, але й актуальність </w:t>
      </w:r>
      <w:r w:rsidR="0076145E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такого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політичного мислення для держав, що знаходяться в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астростратегічному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авангарді.</w:t>
      </w:r>
    </w:p>
    <w:p w:rsidR="0076145E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Гравці.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0E57ED" w:rsidRPr="005A0CCD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Головних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астрополітичних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діячів можна поділити на дві категорії: </w:t>
      </w:r>
      <w:r w:rsidRPr="005A0CC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державні інституції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proofErr w:type="spellStart"/>
      <w:r w:rsidRPr="005A0CC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астропренери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Державні агенції складають багаторівневу вертикальну систему внутрішньополітичних інституцій. На прикладі Сполучених Штатів, в яких 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реалізації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астрополітики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залучені не лише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NASA чи військово-повітряні сили, а також Центральне розвідувальне управління з-поміж інших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. На прикладі США можна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пересвідчитися наскільки широкий пласт державних структур охоплює політику у космічному просторі і наскільки багато уваги приділяють космічні держави д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дослідження цього питання. Комерційний сектор також широко представлений в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астрополітичній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діяльності. Космонавтика, що розвивається на рейках ринкової економіки, створює сприятливі умови для еволюції приватної космічної індустрії, яку також називають загальною назвою </w:t>
      </w:r>
      <w:proofErr w:type="spellStart"/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NewSpace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Капіталістична економіка стала передумовою для успіху відомої нам всім </w:t>
      </w:r>
      <w:r w:rsidR="00783A2A" w:rsidRP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“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SpaceX</w:t>
      </w:r>
      <w:proofErr w:type="spellEnd"/>
      <w:r w:rsidR="00783A2A" w:rsidRP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”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інших приватних космічних компаній, що англійською влучно іменують </w:t>
      </w:r>
      <w:proofErr w:type="spellStart"/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astropreneurs</w:t>
      </w:r>
      <w:proofErr w:type="spellEnd"/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(з лат. </w:t>
      </w:r>
      <w:proofErr w:type="spellStart"/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astrum</w:t>
      </w:r>
      <w:proofErr w:type="spellEnd"/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—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зірка; з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англ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enterpreneur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— підприємець)</w:t>
      </w:r>
      <w:r w:rsidR="00783A2A" w:rsidRP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Вони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на відміну від державних програм, здатні швидше реагувати на виклики ринку та адаптуватися до його змін. У військовій сфері все ще простежується чіткий акцент на державному контролі, що гальмує інноваційний бум, однак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, з іншого боку, це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сприяє захисту національної безпеки.</w:t>
      </w:r>
    </w:p>
    <w:p w:rsidR="00783A2A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Параметри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0E57ED" w:rsidRPr="005A0CCD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 Клаузевіц у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своїи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̆ праці «Про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війну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» визначає п’ять основних елементів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військовоі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̈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стратегіі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̈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83A2A" w:rsidRP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моральн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ий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, фізичн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ий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математичн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ий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географічн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ий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статистичн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ий, </w:t>
      </w:r>
      <w:bookmarkStart w:id="1" w:name="_Hlk7262886"/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bookmarkEnd w:id="1"/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 і в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астрополітичніи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̆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стратегіі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̈ існують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своі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̈ ключові параметри. Однак, на відміну від геополітичних, діючи відносно того ж об’єкту </w:t>
      </w:r>
      <w:r w:rsidR="00783A2A" w:rsidRP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Землі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категорії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астрополітики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мають зовсім інший характер, оскільки залучають “четвертий вимір” </w:t>
      </w:r>
      <w:r w:rsidR="00783A2A" w:rsidRP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космічний простір. Як Альфред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Мехен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визначав торгівельні морські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шляхі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 стратегічні точки, так і апологети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астрополітики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розглядають певні місця на земній поверхні, на орбіті та інших небесних тілах як “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астростратегічно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-важливі”.</w:t>
      </w:r>
    </w:p>
    <w:p w:rsidR="000E57ED" w:rsidRPr="005A0CCD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Так,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Еверет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Долман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зазначає, що розташування пускового центру є одним з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найважливіших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астростратегічних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параметрів, оскільки те місце, звідки буде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проведении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̆ запуск </w:t>
      </w:r>
      <w:proofErr w:type="spellStart"/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космічнго</w:t>
      </w:r>
      <w:proofErr w:type="spellEnd"/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об’єкта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визначатиме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його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орбіту. На екваторі обертання планети додаватиме швидкості об’єкту, що виходить на орбіту, а тому чим ближче запуск проводиться до екватора, тим менше потрібно використовувати палива для надання </w:t>
      </w:r>
      <w:r w:rsidR="00783A2A">
        <w:rPr>
          <w:rFonts w:ascii="Times New Roman" w:hAnsi="Times New Roman" w:cs="Times New Roman"/>
          <w:color w:val="000000"/>
          <w:sz w:val="28"/>
          <w:szCs w:val="28"/>
          <w:lang w:val="uk-UA"/>
        </w:rPr>
        <w:t>йому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першоі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̈</w:t>
      </w:r>
      <w:r w:rsidR="007F192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космічноі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̈ швидкості. За цим параметром найбільш виграшну позицію має Європа, а точніше Франція, оскільки космодром Куру знаходиться всього на 5° північніше від екватора, що надало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Франціі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̈ велику перевагу в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економіі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̈ ресурсів у порівнянні з американським мисом Канаверал чи радянсько-російським Байконуром.</w:t>
      </w:r>
    </w:p>
    <w:p w:rsidR="00783A2A" w:rsidRDefault="00783A2A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</w:p>
    <w:p w:rsidR="000E57ED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Падіння гіганта</w:t>
      </w:r>
    </w:p>
    <w:p w:rsidR="00783A2A" w:rsidRPr="005A0CCD" w:rsidRDefault="00783A2A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</w:p>
    <w:p w:rsidR="000E57ED" w:rsidRPr="005A0CCD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ab/>
        <w:t xml:space="preserve">Історично склалося так, що розвиток космонавтики є наслідком військово-політичних перегонів між Радянським Союзом та Сполученими Штатами. Саме ця конфронтація створювала основний імпульс для залучення значних державних ресурсів з метою здобуття лідерства у космічному просторі. Договір про відкритий космос 1967 року перетворював цей простір на «надбання усього людства», а міжнародно-правовий каркас навколо цього договору значним чином обмежував прояви будь-якої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проактивної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зовнішньополітичної діяльності, окрім науково-дослідної. Розпад держави, що зробила перший крок на шляху до космічного майбутнього, закінчив перший раунд перегонів, створив вакуум на міжнародній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астрополітичній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арені та встановив на певний час монополію США на будь-яку політико-стратегічну діяльність у космосі, що і визначає основні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астрополітичні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тенденції на сучасному етапі.</w:t>
      </w:r>
    </w:p>
    <w:p w:rsidR="00F77488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Червона конячка.</w:t>
      </w:r>
    </w:p>
    <w:p w:rsidR="000E57ED" w:rsidRPr="005A0CCD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Китайська Народна Республіка стала одним з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бенефіціарів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колапсу Радянського Союзу, </w:t>
      </w:r>
      <w:r w:rsidR="00F77488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оскільки він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був вимушений виставити на продаж технологічну базу своєї космонавтики. Саме ці технології стали основою  китайської космічної програми, спираючись на яку, стурбований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астрополітичною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монополією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Вашингтон</w:t>
      </w:r>
      <w:r w:rsidR="00F77488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Китай почав розбудовувати як цивільн</w:t>
      </w:r>
      <w:r w:rsidR="00F77488">
        <w:rPr>
          <w:rFonts w:ascii="Times New Roman" w:hAnsi="Times New Roman" w:cs="Times New Roman"/>
          <w:color w:val="000000"/>
          <w:sz w:val="28"/>
          <w:szCs w:val="28"/>
          <w:lang w:val="uk-UA"/>
        </w:rPr>
        <w:t>ий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так і військов</w:t>
      </w:r>
      <w:r w:rsidR="00F77488">
        <w:rPr>
          <w:rFonts w:ascii="Times New Roman" w:hAnsi="Times New Roman" w:cs="Times New Roman"/>
          <w:color w:val="000000"/>
          <w:sz w:val="28"/>
          <w:szCs w:val="28"/>
          <w:lang w:val="uk-UA"/>
        </w:rPr>
        <w:t>ий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компоненти своєї космічної програми. На початку 2000-х вдалося самостійно </w:t>
      </w:r>
      <w:r w:rsidR="00F77488">
        <w:rPr>
          <w:rFonts w:ascii="Times New Roman" w:hAnsi="Times New Roman" w:cs="Times New Roman"/>
          <w:color w:val="000000"/>
          <w:sz w:val="28"/>
          <w:szCs w:val="28"/>
          <w:lang w:val="uk-UA"/>
        </w:rPr>
        <w:t>здійснити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ряд основних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астрополітичних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кампаній: провести запуски власних ракет для побудови супутникових систем; вивести першого </w:t>
      </w:r>
      <w:proofErr w:type="spellStart"/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тайконавта</w:t>
      </w:r>
      <w:proofErr w:type="spellEnd"/>
      <w:r w:rsidR="00535674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="004477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(китайська інтерпретація</w:t>
      </w:r>
      <w:r w:rsidR="00535674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слова «космонавт»</w:t>
      </w:r>
      <w:r w:rsidR="004477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)</w:t>
      </w:r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орбіту; створити власну космічну станцію та здійснити посадку місяцеход</w:t>
      </w:r>
      <w:r w:rsidR="00F77488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До того ж, остання місія на зворотний бік місяця «Чан’е-4» була революційною з декількох точок зору. По-перше, для місця посадки був обраний Південний полюс Місяця, стратегічно важливий з ресурсної перспективи. По-друге, до проекту вперше були залучені недержавні ресурси китайської космонавтики, що демонструє поступовий перехід до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нетократичної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організації космічної політики, про яку далі ми поговоримо більш детально.</w:t>
      </w:r>
    </w:p>
    <w:p w:rsidR="003267FE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Космічна політика КНР характеризується далекоглядністю.</w:t>
      </w:r>
      <w:r w:rsidR="00F77488" w:rsidRPr="00F77488">
        <w:rPr>
          <w:lang w:val="ru-RU"/>
        </w:rPr>
        <w:t xml:space="preserve"> </w:t>
      </w:r>
      <w:r w:rsidR="00F77488" w:rsidRPr="00F774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 2030 року Китай планує </w:t>
      </w:r>
      <w:r w:rsidR="00F774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відправити </w:t>
      </w:r>
      <w:r w:rsidR="00F77488" w:rsidRPr="00F77488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пілотовану місію на Марс та продовжувати дослідження інших планет сонячної системи</w:t>
      </w:r>
      <w:r w:rsidR="00F774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2050</w:t>
      </w:r>
      <w:r w:rsidR="00F774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року – </w:t>
      </w:r>
      <w:r w:rsidR="00F77488" w:rsidRPr="00F774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запустити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геліоелектростанції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космічного базування.</w:t>
      </w:r>
      <w:r w:rsidR="00F774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Такі амбітні пла</w:t>
      </w:r>
      <w:r w:rsidR="001527C1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="00F7748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</w:t>
      </w:r>
      <w:r w:rsidR="00F77488">
        <w:rPr>
          <w:rFonts w:ascii="Times New Roman" w:hAnsi="Times New Roman" w:cs="Times New Roman"/>
          <w:color w:val="000000"/>
          <w:sz w:val="28"/>
          <w:szCs w:val="28"/>
          <w:lang w:val="uk-UA"/>
        </w:rPr>
        <w:t>уть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навести на думку про гігантський</w:t>
      </w:r>
      <w:r w:rsidR="003267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астрополітичний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потенціал Піднебесної, що допоможе їй за лічені роки змістити Сполучені Штати з п’єдесталу. Таке твердження є правдивим тільки почасти, оскільки існують кілька вагомих “але”. Потрібно зважати на радше наздоганяючий, аніж інноваційний характер космонавтики Китаю, що розвивалася на радянській базі та зараз залежна від імпортних компонентів</w:t>
      </w:r>
      <w:r w:rsidR="003267FE">
        <w:rPr>
          <w:rFonts w:ascii="Times New Roman" w:hAnsi="Times New Roman" w:cs="Times New Roman"/>
          <w:color w:val="000000"/>
          <w:sz w:val="28"/>
          <w:szCs w:val="28"/>
          <w:lang w:val="uk-UA"/>
        </w:rPr>
        <w:t>. Н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фоні торгівельних війн Китай </w:t>
      </w:r>
      <w:r w:rsidR="003267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змушений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переорієнт</w:t>
      </w:r>
      <w:r w:rsidR="003267FE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3267FE">
        <w:rPr>
          <w:rFonts w:ascii="Times New Roman" w:hAnsi="Times New Roman" w:cs="Times New Roman"/>
          <w:color w:val="000000"/>
          <w:sz w:val="28"/>
          <w:szCs w:val="28"/>
          <w:lang w:val="uk-UA"/>
        </w:rPr>
        <w:t>ува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тися </w:t>
      </w:r>
      <w:r w:rsidR="003267FE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американського на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інші ринки, в першу чергу </w:t>
      </w:r>
      <w:r w:rsidR="003267FE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європейський. Крім того, подвійне призначення супутників, які можуть використовуватися як для отримання, наприклад, океанографічних даних, так і для шпигунства чи диверсії, ставить на порядок денний питання про загрозу національній безпеці окремих держав та про часткову мілітаризацію космосу. </w:t>
      </w:r>
    </w:p>
    <w:p w:rsidR="003267FE" w:rsidRDefault="003267FE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E57ED" w:rsidRPr="005A0CCD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Китайська космічна програма досі контролюється державою</w:t>
      </w:r>
      <w:r w:rsidR="003267F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а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головним внутрішньополітичним гравцем є Народно-визвольна армія Китаю, що створює</w:t>
      </w:r>
      <w:r w:rsidR="003267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перепони для стратегічного іміджу Пекін</w:t>
      </w:r>
      <w:r w:rsidR="003267FE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космосі. Така тісна прив’язка космічної програми до військової </w:t>
      </w:r>
      <w:r w:rsidR="003267F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викликає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неабияку стурбованість Пентагону, що фактично призвело до виключення Китаю з інституційного космічного діалогу після американського закону про заборону контактів між NASA та китайськими візаві</w:t>
      </w:r>
      <w:r w:rsidR="003267FE">
        <w:rPr>
          <w:rFonts w:ascii="Times New Roman" w:hAnsi="Times New Roman" w:cs="Times New Roman"/>
          <w:color w:val="000000"/>
          <w:sz w:val="28"/>
          <w:szCs w:val="28"/>
          <w:lang w:val="uk-UA"/>
        </w:rPr>
        <w:t>. А це означає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недопущення Китаю до Міжнародної космічної станції. До того ж, попри інтенсивне створення стартапів (які фінансує та скеровує партія), командно-адміністративна природа китайської космічної програми </w:t>
      </w:r>
      <w:r w:rsidR="003267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продовжує сповідувати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зовсім іншу філософію розвитку у порівнянні з американською. </w:t>
      </w:r>
    </w:p>
    <w:p w:rsidR="003267FE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Від технократії до </w:t>
      </w:r>
      <w:proofErr w:type="spellStart"/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нетократії</w:t>
      </w:r>
      <w:proofErr w:type="spellEnd"/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.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0E57ED" w:rsidRPr="005A0CCD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Біполярні космічні перегони сформували основні параметри космічної могутності. Вони</w:t>
      </w:r>
      <w:r w:rsidR="003267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характеризувалися етатизмом</w:t>
      </w:r>
      <w:r w:rsidR="003267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перевагою військових розробок над цивільними,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кулуарністю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великими автономними структурами та, найголовніше, адміністративно-командним принципом інноваційного розвитку. Зміни, які відбулися в 1990-х роках</w:t>
      </w:r>
      <w:r w:rsidR="00444F1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космічних програмах Заходу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призвели до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транснаціоналізації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космічної міжнародної арени, різкого збільшення частки комерційного сектору та інтеграції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астропренерів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національні космічні програми. </w:t>
      </w:r>
      <w:r w:rsidR="00444F1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Взаємозалежність призвела до розвитку </w:t>
      </w:r>
      <w:proofErr w:type="spellStart"/>
      <w:r w:rsidR="00444F1B" w:rsidRPr="00444F1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нетократії</w:t>
      </w:r>
      <w:proofErr w:type="spellEnd"/>
      <w:r w:rsidR="003267F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–</w:t>
      </w:r>
      <w:r w:rsidR="00444F1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444F1B"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форми </w:t>
      </w:r>
      <w:proofErr w:type="spellStart"/>
      <w:r w:rsidR="00444F1B"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інтеграцїї</w:t>
      </w:r>
      <w:proofErr w:type="spellEnd"/>
      <w:r w:rsidR="00444F1B"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комерційних підприємств до державних структур на основі партнерства, децентралізації та швидкої інновації.</w:t>
      </w:r>
    </w:p>
    <w:p w:rsidR="000E57ED" w:rsidRPr="005A0CCD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У 1980 першою компанією, яка почала здійснювати запуски на комерційній основі стала французька </w:t>
      </w:r>
      <w:r w:rsidR="0088335C" w:rsidRPr="0088335C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Arianespace</w:t>
      </w:r>
      <w:proofErr w:type="spellEnd"/>
      <w:r w:rsidR="0088335C" w:rsidRPr="0088335C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І якщо ще на початку 2000-х років державні витрати на космос переважали можливості комерційної космонавтики, наразі комерційний сектор охоплює майже три чверті світової багатомільярдної космічної індустрії. Геополітичне домінування США наприкінці 1990-х років дозволило </w:t>
      </w:r>
      <w:r w:rsidR="0088335C">
        <w:rPr>
          <w:rFonts w:ascii="Times New Roman" w:hAnsi="Times New Roman" w:cs="Times New Roman"/>
          <w:color w:val="000000"/>
          <w:sz w:val="28"/>
          <w:szCs w:val="28"/>
          <w:lang w:val="uk-UA"/>
        </w:rPr>
        <w:t>їм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переорієнтувати свою діяльність у космічній сфері на рейки </w:t>
      </w:r>
      <w:proofErr w:type="spellStart"/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нетократії</w:t>
      </w:r>
      <w:proofErr w:type="spellEnd"/>
      <w:r w:rsidR="00444F1B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.</w:t>
      </w:r>
      <w:r w:rsidRPr="005A0CC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результаті залучення </w:t>
      </w:r>
      <w:proofErr w:type="spellStart"/>
      <w:r w:rsidRPr="005A0CCD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астропренерів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ринкових механізмів </w:t>
      </w:r>
      <w:r w:rsidR="0088335C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американську державну </w:t>
      </w:r>
      <w:r w:rsidR="00535674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астронавтику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8335C">
        <w:rPr>
          <w:rFonts w:ascii="Times New Roman" w:hAnsi="Times New Roman" w:cs="Times New Roman"/>
          <w:color w:val="000000"/>
          <w:sz w:val="28"/>
          <w:szCs w:val="28"/>
          <w:lang w:val="uk-UA"/>
        </w:rPr>
        <w:t>штатам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вдалося перехопити ініціативу </w:t>
      </w:r>
      <w:r w:rsidR="0088335C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Китаю та Росії, в яких державний сектор все ще «грає першу скрипку»</w:t>
      </w:r>
      <w:r w:rsidR="0088335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8335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тим часом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SpaceX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 просто проводить серію успішних запусків ракет </w:t>
      </w:r>
      <w:r w:rsidR="0088335C">
        <w:rPr>
          <w:rFonts w:ascii="Times New Roman" w:hAnsi="Times New Roman" w:cs="Times New Roman"/>
          <w:color w:val="000000"/>
          <w:sz w:val="28"/>
          <w:szCs w:val="28"/>
          <w:lang w:val="uk-UA"/>
        </w:rPr>
        <w:t>із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флоридського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космодрому NASA, а </w:t>
      </w:r>
      <w:r w:rsidR="0088335C">
        <w:rPr>
          <w:rFonts w:ascii="Times New Roman" w:hAnsi="Times New Roman" w:cs="Times New Roman"/>
          <w:color w:val="000000"/>
          <w:sz w:val="28"/>
          <w:szCs w:val="28"/>
          <w:lang w:val="uk-UA"/>
        </w:rPr>
        <w:t>й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поверта</w:t>
      </w:r>
      <w:r w:rsidR="0088335C">
        <w:rPr>
          <w:rFonts w:ascii="Times New Roman" w:hAnsi="Times New Roman" w:cs="Times New Roman"/>
          <w:color w:val="000000"/>
          <w:sz w:val="28"/>
          <w:szCs w:val="28"/>
          <w:lang w:val="uk-UA"/>
        </w:rPr>
        <w:t>є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Землю ступені надважких ракет-носіїв, що можуть бути у майбутньому використані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для нових запусків. Також</w:t>
      </w:r>
      <w:r w:rsidR="0088335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стає дедалі інтенсивнішим багатосторонній діалог із залученням як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астропренерів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так і державних акторів, особливо союзних Вашингтону. Так, нещодавно на надважкому носії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SpaceX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Falcon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Heavy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орбіту був виведений супутник Саудівської Аравії Arabsat-6, а за допомогою ракети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Falcon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9 на поверхню Місяцю (хоча і не зовсім вдало) потрапив перший комерційний місяцехід ізраїльського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Beresheet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0E57ED" w:rsidRPr="005A0CCD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З поверхневого огляду найважливіших тенденцій міжнародної </w:t>
      </w:r>
      <w:proofErr w:type="spellStart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астрополітики</w:t>
      </w:r>
      <w:proofErr w:type="spellEnd"/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можна зробити висновок про те, що рушійною силою космічних перегонів вже не є тільки ідеологічне протистояння. Натомість стратегічна важливість простору, що знаходиться за лінією Кармана, набуває дедалі більшого значення. З одного боку, це сприяє залученню фінансових ресурсів д</w:t>
      </w:r>
      <w:r w:rsidR="0088335C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космонавтики </w:t>
      </w:r>
      <w:r w:rsidR="0088335C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переходу до нової децентралізованої та взаємопов’язаної системи. З іншого боку, через кризу міжнародно-правових інститутів</w:t>
      </w:r>
      <w:r w:rsidR="0088335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космічний простір знаходиться під загрозою мілітаризації. Тому</w:t>
      </w:r>
      <w:r w:rsidR="0088335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A0CCD">
        <w:rPr>
          <w:rFonts w:ascii="Times New Roman" w:hAnsi="Times New Roman" w:cs="Times New Roman"/>
          <w:color w:val="000000"/>
          <w:sz w:val="28"/>
          <w:szCs w:val="28"/>
          <w:lang w:val="uk-UA"/>
        </w:rPr>
        <w:t>з тим, щоб на Землі про “зоряні війни”  говорили лише в контексті кінематографу, основним завданням міжнародної спільноти є сприяння подальшій комерціалізації та співпраці у космічному просторі.</w:t>
      </w:r>
    </w:p>
    <w:p w:rsidR="000E57ED" w:rsidRPr="005A0CCD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E57ED" w:rsidRPr="005A0CCD" w:rsidRDefault="000E57ED" w:rsidP="005A0C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7699E" w:rsidRPr="005A0CCD" w:rsidRDefault="00E77E43" w:rsidP="005A0CC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7699E" w:rsidRPr="005A0CCD" w:rsidSect="00C465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12A28"/>
    <w:multiLevelType w:val="hybridMultilevel"/>
    <w:tmpl w:val="E824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ED"/>
    <w:rsid w:val="000E57ED"/>
    <w:rsid w:val="001527C1"/>
    <w:rsid w:val="001819B3"/>
    <w:rsid w:val="003267FE"/>
    <w:rsid w:val="00444F1B"/>
    <w:rsid w:val="004477EE"/>
    <w:rsid w:val="004C2978"/>
    <w:rsid w:val="00524934"/>
    <w:rsid w:val="00535674"/>
    <w:rsid w:val="005A0CCD"/>
    <w:rsid w:val="005D4684"/>
    <w:rsid w:val="00665D62"/>
    <w:rsid w:val="0076145E"/>
    <w:rsid w:val="007657EB"/>
    <w:rsid w:val="00776268"/>
    <w:rsid w:val="00783A2A"/>
    <w:rsid w:val="007F1920"/>
    <w:rsid w:val="0088335C"/>
    <w:rsid w:val="008940F1"/>
    <w:rsid w:val="00956795"/>
    <w:rsid w:val="009E6357"/>
    <w:rsid w:val="00B71EB6"/>
    <w:rsid w:val="00CD274F"/>
    <w:rsid w:val="00D758A1"/>
    <w:rsid w:val="00D949A4"/>
    <w:rsid w:val="00E77E43"/>
    <w:rsid w:val="00E917E4"/>
    <w:rsid w:val="00F47AB6"/>
    <w:rsid w:val="00F7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0272"/>
  <w14:defaultImageDpi w14:val="32767"/>
  <w15:chartTrackingRefBased/>
  <w15:docId w15:val="{59682FA4-A194-314F-9AC3-D394AB44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57EB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57EB"/>
    <w:rPr>
      <w:rFonts w:ascii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4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astra.icu/article?id=1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1856</Words>
  <Characters>10583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Борзенко Дмитро Вадимович</dc:creator>
  <cp:keywords/>
  <dc:description/>
  <cp:lastModifiedBy>Пользователь Windows</cp:lastModifiedBy>
  <cp:revision>13</cp:revision>
  <dcterms:created xsi:type="dcterms:W3CDTF">2019-04-21T16:10:00Z</dcterms:created>
  <dcterms:modified xsi:type="dcterms:W3CDTF">2019-04-30T09:34:00Z</dcterms:modified>
</cp:coreProperties>
</file>