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Галь Олександр</w:t>
        <w:br w:type="textWrapping"/>
        <w:t xml:space="preserve">Варіант - 18</w:t>
      </w:r>
      <w:r w:rsidDel="00000000" w:rsidR="00000000" w:rsidRPr="00000000">
        <w:rPr>
          <w:rtl w:val="0"/>
        </w:rPr>
        <w:br w:type="textWrapping"/>
        <w:t xml:space="preserve">Абстрактна фабрика - паттерн який дозволяє створювати пов’язані об’єкти не прив'язуюсь до конкретних класів.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Переваги:</w:t>
        <w:br w:type="textWrapping"/>
        <w:t xml:space="preserve">- легке додавання нових елементів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нема прив’язки до конкретних класів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всі об’єкти сумісні між собою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реалізує принцип open/closed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Недоліки: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вимагає існування кожного продукту в кожній варіації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ускладнюється код, через велику кількість додаткових класів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Використання: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Коли потрібно працювати з різними видами продуктів, пов'язаних між собою, незалежно від класу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