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0</w:t>
      </w:r>
      <w:r w:rsidR="00300016">
        <w:rPr>
          <w:rFonts w:ascii="Arial" w:eastAsia="黑体" w:hAnsi="Arial" w:cs="Arial" w:hint="eastAsia"/>
          <w:b/>
          <w:bCs/>
          <w:sz w:val="30"/>
        </w:rPr>
        <w:t>7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F6F1D">
            <w:pPr>
              <w:pStyle w:val="1"/>
            </w:pPr>
            <w:r>
              <w:rPr>
                <w:rFonts w:hint="eastAsia"/>
              </w:rPr>
              <w:t>2012/08/17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2012/08/17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2012/08/17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D361CA" w:rsidP="001D6A2C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88278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18" w:type="dxa"/>
          </w:tcPr>
          <w:p w:rsidR="007F6F1D" w:rsidRPr="008652C1" w:rsidRDefault="0088278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中等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300016" w:rsidRDefault="00300016" w:rsidP="00300016">
            <w:pPr>
              <w:ind w:firstLineChars="0" w:firstLine="0"/>
            </w:pPr>
            <w:r>
              <w:rPr>
                <w:rFonts w:hint="eastAsia"/>
              </w:rPr>
              <w:t>商品详情时输入数量错误时，不能自动更改数量为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（一般）</w:t>
            </w:r>
          </w:p>
          <w:p w:rsidR="007F6F1D" w:rsidRPr="00300016" w:rsidRDefault="007F6F1D" w:rsidP="001D6A2C">
            <w:pPr>
              <w:ind w:firstLineChars="0" w:firstLine="0"/>
              <w:rPr>
                <w:szCs w:val="21"/>
              </w:rPr>
            </w:pP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7"/>
        <w:gridCol w:w="1934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DB07A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尹帆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7F6F1D" w:rsidP="00DB07AC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DB07AC">
              <w:rPr>
                <w:rFonts w:hint="eastAsia"/>
                <w:szCs w:val="21"/>
              </w:rPr>
              <w:t>25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DB07AC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8/2</w:t>
            </w:r>
            <w:r w:rsidR="00DB07AC">
              <w:rPr>
                <w:rFonts w:hint="eastAsia"/>
                <w:szCs w:val="21"/>
              </w:rPr>
              <w:t>5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DB07AC" w:rsidP="001D6A2C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用例设计说明书</w:t>
            </w:r>
          </w:p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</w:p>
        </w:tc>
        <w:tc>
          <w:tcPr>
            <w:tcW w:w="5798" w:type="dxa"/>
            <w:gridSpan w:val="4"/>
          </w:tcPr>
          <w:p w:rsidR="007F6F1D" w:rsidRPr="008652C1" w:rsidRDefault="00DB07A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不需要修改，不属于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，只是新的需求，暂不实现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7F6F1D" w:rsidP="00DB07AC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DB07AC">
              <w:rPr>
                <w:rFonts w:hint="eastAsia"/>
                <w:szCs w:val="21"/>
              </w:rPr>
              <w:t>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DB07A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不需修复</w:t>
            </w:r>
            <w:bookmarkStart w:id="1" w:name="_GoBack"/>
            <w:bookmarkEnd w:id="1"/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B06" w:rsidRDefault="00B01B06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B01B06" w:rsidRDefault="00B01B06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B01B0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DB07AC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DB07AC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B01B0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B06" w:rsidRDefault="00B01B06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B01B06" w:rsidRDefault="00B01B06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B01B0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B01B0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A32AD"/>
    <w:rsid w:val="00144E9C"/>
    <w:rsid w:val="00153145"/>
    <w:rsid w:val="00161A92"/>
    <w:rsid w:val="00192073"/>
    <w:rsid w:val="002026BA"/>
    <w:rsid w:val="00300016"/>
    <w:rsid w:val="00303967"/>
    <w:rsid w:val="00576BFD"/>
    <w:rsid w:val="007F6F1D"/>
    <w:rsid w:val="00882784"/>
    <w:rsid w:val="009D0853"/>
    <w:rsid w:val="009D3318"/>
    <w:rsid w:val="00B01B06"/>
    <w:rsid w:val="00B73F08"/>
    <w:rsid w:val="00D361CA"/>
    <w:rsid w:val="00DB07AC"/>
    <w:rsid w:val="00E3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11</cp:revision>
  <dcterms:created xsi:type="dcterms:W3CDTF">2012-08-23T12:34:00Z</dcterms:created>
  <dcterms:modified xsi:type="dcterms:W3CDTF">2012-08-31T12:10:00Z</dcterms:modified>
</cp:coreProperties>
</file>