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Health Data Analytics Challenge Using Power BI</w:t>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w:t>
        <w:br w:type="textWrapping"/>
        <w:t xml:space="preserve">The goal of this hackathon is to dive into real-world health data, uncover key insights about healthcare performance, and visualize these insights using </w:t>
      </w:r>
      <w:r w:rsidDel="00000000" w:rsidR="00000000" w:rsidRPr="00000000">
        <w:rPr>
          <w:rFonts w:ascii="Times New Roman" w:cs="Times New Roman" w:eastAsia="Times New Roman" w:hAnsi="Times New Roman"/>
          <w:b w:val="1"/>
          <w:sz w:val="24"/>
          <w:szCs w:val="24"/>
          <w:rtl w:val="0"/>
        </w:rPr>
        <w:t xml:space="preserve">Power BI</w:t>
      </w:r>
      <w:r w:rsidDel="00000000" w:rsidR="00000000" w:rsidRPr="00000000">
        <w:rPr>
          <w:rFonts w:ascii="Times New Roman" w:cs="Times New Roman" w:eastAsia="Times New Roman" w:hAnsi="Times New Roman"/>
          <w:sz w:val="24"/>
          <w:szCs w:val="24"/>
          <w:rtl w:val="0"/>
        </w:rPr>
        <w:t xml:space="preserve">. Participants will use the provided dataset to analyze various health indicators, with a particular focus on mortality rates, disease prevalence, and healthcare access quality. The objective is to create compelling, data-driven stories and interactive dashboards that offer solutions and recommendations for improving healthcare outcomes.</w:t>
      </w:r>
    </w:p>
    <w:p w:rsidR="00000000" w:rsidDel="00000000" w:rsidP="00000000" w:rsidRDefault="00000000" w:rsidRPr="00000000" w14:paraId="00000003">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xdnddhaohz8u" w:id="0"/>
      <w:bookmarkEnd w:id="0"/>
      <w:r w:rsidDel="00000000" w:rsidR="00000000" w:rsidRPr="00000000">
        <w:rPr>
          <w:rFonts w:ascii="Times New Roman" w:cs="Times New Roman" w:eastAsia="Times New Roman" w:hAnsi="Times New Roman"/>
          <w:b w:val="1"/>
          <w:color w:val="000000"/>
          <w:sz w:val="24"/>
          <w:szCs w:val="24"/>
          <w:rtl w:val="0"/>
        </w:rPr>
        <w:t xml:space="preserve">Dataset Description:</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covers </w:t>
      </w:r>
      <w:r w:rsidDel="00000000" w:rsidR="00000000" w:rsidRPr="00000000">
        <w:rPr>
          <w:rFonts w:ascii="Times New Roman" w:cs="Times New Roman" w:eastAsia="Times New Roman" w:hAnsi="Times New Roman"/>
          <w:b w:val="1"/>
          <w:sz w:val="24"/>
          <w:szCs w:val="24"/>
          <w:rtl w:val="0"/>
        </w:rPr>
        <w:t xml:space="preserve">health-related indicators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China in the year 1990</w:t>
      </w:r>
      <w:r w:rsidDel="00000000" w:rsidR="00000000" w:rsidRPr="00000000">
        <w:rPr>
          <w:rFonts w:ascii="Times New Roman" w:cs="Times New Roman" w:eastAsia="Times New Roman" w:hAnsi="Times New Roman"/>
          <w:sz w:val="24"/>
          <w:szCs w:val="24"/>
          <w:rtl w:val="0"/>
        </w:rPr>
        <w:t xml:space="preserve">, providing a detailed look into health access, mortality, and disease-specific statistics. Key fields in the dataset include:</w:t>
      </w:r>
    </w:p>
    <w:p w:rsidR="00000000" w:rsidDel="00000000" w:rsidP="00000000" w:rsidRDefault="00000000" w:rsidRPr="00000000" w14:paraId="00000005">
      <w:pPr>
        <w:numPr>
          <w:ilvl w:val="0"/>
          <w:numId w:val="2"/>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Location ID/Name</w:t>
      </w:r>
      <w:r w:rsidDel="00000000" w:rsidR="00000000" w:rsidRPr="00000000">
        <w:rPr>
          <w:rFonts w:ascii="Times New Roman" w:cs="Times New Roman" w:eastAsia="Times New Roman" w:hAnsi="Times New Roman"/>
          <w:sz w:val="24"/>
          <w:szCs w:val="24"/>
          <w:rtl w:val="0"/>
        </w:rPr>
        <w:t xml:space="preserve">: Identifies the geographical region (China in this case).</w:t>
      </w:r>
    </w:p>
    <w:p w:rsidR="00000000" w:rsidDel="00000000" w:rsidP="00000000" w:rsidRDefault="00000000" w:rsidRPr="00000000" w14:paraId="00000006">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Year of data collection (1990).</w:t>
      </w:r>
    </w:p>
    <w:p w:rsidR="00000000" w:rsidDel="00000000" w:rsidP="00000000" w:rsidRDefault="00000000" w:rsidRPr="00000000" w14:paraId="00000007">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Age Group</w:t>
      </w:r>
      <w:r w:rsidDel="00000000" w:rsidR="00000000" w:rsidRPr="00000000">
        <w:rPr>
          <w:rFonts w:ascii="Times New Roman" w:cs="Times New Roman" w:eastAsia="Times New Roman" w:hAnsi="Times New Roman"/>
          <w:sz w:val="24"/>
          <w:szCs w:val="24"/>
          <w:rtl w:val="0"/>
        </w:rPr>
        <w:t xml:space="preserve">: "Age-standardized" grouping of health indicators.</w:t>
      </w:r>
    </w:p>
    <w:p w:rsidR="00000000" w:rsidDel="00000000" w:rsidP="00000000" w:rsidRDefault="00000000" w:rsidRPr="00000000" w14:paraId="00000008">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Indicator Name</w:t>
      </w:r>
      <w:r w:rsidDel="00000000" w:rsidR="00000000" w:rsidRPr="00000000">
        <w:rPr>
          <w:rFonts w:ascii="Times New Roman" w:cs="Times New Roman" w:eastAsia="Times New Roman" w:hAnsi="Times New Roman"/>
          <w:sz w:val="24"/>
          <w:szCs w:val="24"/>
          <w:rtl w:val="0"/>
        </w:rPr>
        <w:t xml:space="preserve">: Diseases or health indicators (e.g., Tuberculosis, Respiratory infections).</w:t>
      </w:r>
    </w:p>
    <w:p w:rsidR="00000000" w:rsidDel="00000000" w:rsidP="00000000" w:rsidRDefault="00000000" w:rsidRPr="00000000" w14:paraId="00000009">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HAQ Index</w:t>
      </w:r>
      <w:r w:rsidDel="00000000" w:rsidR="00000000" w:rsidRPr="00000000">
        <w:rPr>
          <w:rFonts w:ascii="Times New Roman" w:cs="Times New Roman" w:eastAsia="Times New Roman" w:hAnsi="Times New Roman"/>
          <w:sz w:val="24"/>
          <w:szCs w:val="24"/>
          <w:rtl w:val="0"/>
        </w:rPr>
        <w:t xml:space="preserve">: Health Access and Quality Index.</w:t>
      </w:r>
    </w:p>
    <w:p w:rsidR="00000000" w:rsidDel="00000000" w:rsidP="00000000" w:rsidRDefault="00000000" w:rsidRPr="00000000" w14:paraId="0000000A">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Mortality-to-Incidence Ratio (MIR)</w:t>
      </w:r>
      <w:r w:rsidDel="00000000" w:rsidR="00000000" w:rsidRPr="00000000">
        <w:rPr>
          <w:rFonts w:ascii="Times New Roman" w:cs="Times New Roman" w:eastAsia="Times New Roman" w:hAnsi="Times New Roman"/>
          <w:sz w:val="24"/>
          <w:szCs w:val="24"/>
          <w:rtl w:val="0"/>
        </w:rPr>
        <w:t xml:space="preserve">: The ratio of deaths to new cases of a disease.</w:t>
      </w:r>
    </w:p>
    <w:p w:rsidR="00000000" w:rsidDel="00000000" w:rsidP="00000000" w:rsidRDefault="00000000" w:rsidRPr="00000000" w14:paraId="0000000B">
      <w:pPr>
        <w:numPr>
          <w:ilvl w:val="0"/>
          <w:numId w:val="2"/>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Risk-Standardized Death Rate (RSD)</w:t>
      </w:r>
      <w:r w:rsidDel="00000000" w:rsidR="00000000" w:rsidRPr="00000000">
        <w:rPr>
          <w:rFonts w:ascii="Times New Roman" w:cs="Times New Roman" w:eastAsia="Times New Roman" w:hAnsi="Times New Roman"/>
          <w:sz w:val="24"/>
          <w:szCs w:val="24"/>
          <w:rtl w:val="0"/>
        </w:rPr>
        <w:t xml:space="preserve">: Adjusted mortality rate for different diseases.</w:t>
      </w:r>
    </w:p>
    <w:p w:rsidR="00000000" w:rsidDel="00000000" w:rsidP="00000000" w:rsidRDefault="00000000" w:rsidRPr="00000000" w14:paraId="0000000C">
      <w:pPr>
        <w:numPr>
          <w:ilvl w:val="0"/>
          <w:numId w:val="2"/>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Confidence Intervals</w:t>
      </w:r>
      <w:r w:rsidDel="00000000" w:rsidR="00000000" w:rsidRPr="00000000">
        <w:rPr>
          <w:rFonts w:ascii="Times New Roman" w:cs="Times New Roman" w:eastAsia="Times New Roman" w:hAnsi="Times New Roman"/>
          <w:sz w:val="24"/>
          <w:szCs w:val="24"/>
          <w:rtl w:val="0"/>
        </w:rPr>
        <w:t xml:space="preserve">: Upper and lower bounds for reported values.</w:t>
      </w:r>
    </w:p>
    <w:p w:rsidR="00000000" w:rsidDel="00000000" w:rsidP="00000000" w:rsidRDefault="00000000" w:rsidRPr="00000000" w14:paraId="0000000D">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v4jgv4gbnpp8" w:id="1"/>
      <w:bookmarkEnd w:id="1"/>
      <w:r w:rsidDel="00000000" w:rsidR="00000000" w:rsidRPr="00000000">
        <w:rPr>
          <w:rFonts w:ascii="Times New Roman" w:cs="Times New Roman" w:eastAsia="Times New Roman" w:hAnsi="Times New Roman"/>
          <w:b w:val="1"/>
          <w:color w:val="000000"/>
          <w:sz w:val="24"/>
          <w:szCs w:val="24"/>
          <w:rtl w:val="0"/>
        </w:rPr>
        <w:t xml:space="preserve">Challenge Requirements:</w:t>
      </w:r>
    </w:p>
    <w:p w:rsidR="00000000" w:rsidDel="00000000" w:rsidP="00000000" w:rsidRDefault="00000000" w:rsidRPr="00000000" w14:paraId="0000000E">
      <w:pPr>
        <w:numPr>
          <w:ilvl w:val="0"/>
          <w:numId w:val="1"/>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r w:rsidDel="00000000" w:rsidR="00000000" w:rsidRPr="00000000">
        <w:rPr>
          <w:rFonts w:ascii="Times New Roman" w:cs="Times New Roman" w:eastAsia="Times New Roman" w:hAnsi="Times New Roman"/>
          <w:sz w:val="24"/>
          <w:szCs w:val="24"/>
          <w:rtl w:val="0"/>
        </w:rPr>
        <w:t xml:space="preserve">:</w:t>
        <w:br w:type="textWrapping"/>
        <w:t xml:space="preserve">Participants must explore the dataset to understand the relationship between healthcare quality, mortality, and disease prevalence. Use Power BI to conduct the analysis, and focus on trends and insights that can improve healthcare outcomes.</w:t>
      </w:r>
    </w:p>
    <w:p w:rsidR="00000000" w:rsidDel="00000000" w:rsidP="00000000" w:rsidRDefault="00000000" w:rsidRPr="00000000" w14:paraId="0000000F">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w:t>
        <w:br w:type="textWrapping"/>
        <w:t xml:space="preserve">Participants must create </w:t>
      </w:r>
      <w:r w:rsidDel="00000000" w:rsidR="00000000" w:rsidRPr="00000000">
        <w:rPr>
          <w:rFonts w:ascii="Times New Roman" w:cs="Times New Roman" w:eastAsia="Times New Roman" w:hAnsi="Times New Roman"/>
          <w:b w:val="1"/>
          <w:sz w:val="24"/>
          <w:szCs w:val="24"/>
          <w:rtl w:val="0"/>
        </w:rPr>
        <w:t xml:space="preserve">Power BI dashboards</w:t>
      </w:r>
      <w:r w:rsidDel="00000000" w:rsidR="00000000" w:rsidRPr="00000000">
        <w:rPr>
          <w:rFonts w:ascii="Times New Roman" w:cs="Times New Roman" w:eastAsia="Times New Roman" w:hAnsi="Times New Roman"/>
          <w:sz w:val="24"/>
          <w:szCs w:val="24"/>
          <w:rtl w:val="0"/>
        </w:rPr>
        <w:t xml:space="preserve"> that tell a story using the data. Each dashboard should:</w:t>
      </w:r>
    </w:p>
    <w:p w:rsidR="00000000" w:rsidDel="00000000" w:rsidP="00000000" w:rsidRDefault="00000000" w:rsidRPr="00000000" w14:paraId="00000010">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interactive, allowing users to filter and explore data by disease, health indicator, and mortality rate.</w:t>
      </w:r>
    </w:p>
    <w:p w:rsidR="00000000" w:rsidDel="00000000" w:rsidP="00000000" w:rsidRDefault="00000000" w:rsidRPr="00000000" w14:paraId="00000011">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Provide at least </w:t>
      </w:r>
      <w:r w:rsidDel="00000000" w:rsidR="00000000" w:rsidRPr="00000000">
        <w:rPr>
          <w:rFonts w:ascii="Times New Roman" w:cs="Times New Roman" w:eastAsia="Times New Roman" w:hAnsi="Times New Roman"/>
          <w:b w:val="1"/>
          <w:sz w:val="24"/>
          <w:szCs w:val="24"/>
          <w:rtl w:val="0"/>
        </w:rPr>
        <w:t xml:space="preserve">different types of visualizations</w:t>
      </w:r>
      <w:r w:rsidDel="00000000" w:rsidR="00000000" w:rsidRPr="00000000">
        <w:rPr>
          <w:rFonts w:ascii="Times New Roman" w:cs="Times New Roman" w:eastAsia="Times New Roman" w:hAnsi="Times New Roman"/>
          <w:sz w:val="24"/>
          <w:szCs w:val="24"/>
          <w:rtl w:val="0"/>
        </w:rPr>
        <w:t xml:space="preserve"> (e.g., bar charts, pie charts, heatmaps).</w:t>
      </w:r>
    </w:p>
    <w:p w:rsidR="00000000" w:rsidDel="00000000" w:rsidP="00000000" w:rsidRDefault="00000000" w:rsidRPr="00000000" w14:paraId="00000012">
      <w:pPr>
        <w:numPr>
          <w:ilvl w:val="1"/>
          <w:numId w:val="1"/>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 key insights, such as which diseases have the highest mortality-to-incidence ratios, or how healthcare access impacts mortality rates.</w:t>
      </w:r>
    </w:p>
    <w:p w:rsidR="00000000" w:rsidDel="00000000" w:rsidP="00000000" w:rsidRDefault="00000000" w:rsidRPr="00000000" w14:paraId="00000013">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Analysis Focus Areas</w:t>
      </w:r>
      <w:r w:rsidDel="00000000" w:rsidR="00000000" w:rsidRPr="00000000">
        <w:rPr>
          <w:rFonts w:ascii="Times New Roman" w:cs="Times New Roman" w:eastAsia="Times New Roman" w:hAnsi="Times New Roman"/>
          <w:sz w:val="24"/>
          <w:szCs w:val="24"/>
          <w:rtl w:val="0"/>
        </w:rPr>
        <w:t xml:space="preserve">:</w:t>
        <w:br w:type="textWrapping"/>
        <w:t xml:space="preserve">The following analysis areas and other ones:</w:t>
      </w:r>
    </w:p>
    <w:p w:rsidR="00000000" w:rsidDel="00000000" w:rsidP="00000000" w:rsidRDefault="00000000" w:rsidRPr="00000000" w14:paraId="00000014">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Health Performance by HAQ Index</w:t>
      </w:r>
      <w:r w:rsidDel="00000000" w:rsidR="00000000" w:rsidRPr="00000000">
        <w:rPr>
          <w:rFonts w:ascii="Times New Roman" w:cs="Times New Roman" w:eastAsia="Times New Roman" w:hAnsi="Times New Roman"/>
          <w:sz w:val="24"/>
          <w:szCs w:val="24"/>
          <w:rtl w:val="0"/>
        </w:rPr>
        <w:t xml:space="preserve">: Which health sectors are performing well, and where can improvements be made?</w:t>
      </w:r>
    </w:p>
    <w:p w:rsidR="00000000" w:rsidDel="00000000" w:rsidP="00000000" w:rsidRDefault="00000000" w:rsidRPr="00000000" w14:paraId="00000015">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Mortality-to-Incidence Ratios (MIR)</w:t>
      </w:r>
      <w:r w:rsidDel="00000000" w:rsidR="00000000" w:rsidRPr="00000000">
        <w:rPr>
          <w:rFonts w:ascii="Times New Roman" w:cs="Times New Roman" w:eastAsia="Times New Roman" w:hAnsi="Times New Roman"/>
          <w:sz w:val="24"/>
          <w:szCs w:val="24"/>
          <w:rtl w:val="0"/>
        </w:rPr>
        <w:t xml:space="preserve">: Which diseases are deadliest in terms of mortality relative to incidence?</w:t>
      </w:r>
    </w:p>
    <w:p w:rsidR="00000000" w:rsidDel="00000000" w:rsidP="00000000" w:rsidRDefault="00000000" w:rsidRPr="00000000" w14:paraId="00000016">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Risk-Standardized Death Rates (RSD)</w:t>
      </w:r>
      <w:r w:rsidDel="00000000" w:rsidR="00000000" w:rsidRPr="00000000">
        <w:rPr>
          <w:rFonts w:ascii="Times New Roman" w:cs="Times New Roman" w:eastAsia="Times New Roman" w:hAnsi="Times New Roman"/>
          <w:sz w:val="24"/>
          <w:szCs w:val="24"/>
          <w:rtl w:val="0"/>
        </w:rPr>
        <w:t xml:space="preserve">: What are the most dangerous conditions based on standardized death rates?</w:t>
      </w:r>
    </w:p>
    <w:p w:rsidR="00000000" w:rsidDel="00000000" w:rsidP="00000000" w:rsidRDefault="00000000" w:rsidRPr="00000000" w14:paraId="00000017">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Top 5 Diseases</w:t>
      </w:r>
      <w:r w:rsidDel="00000000" w:rsidR="00000000" w:rsidRPr="00000000">
        <w:rPr>
          <w:rFonts w:ascii="Times New Roman" w:cs="Times New Roman" w:eastAsia="Times New Roman" w:hAnsi="Times New Roman"/>
          <w:sz w:val="24"/>
          <w:szCs w:val="24"/>
          <w:rtl w:val="0"/>
        </w:rPr>
        <w:t xml:space="preserve">: What are the top 5 diseases contributing to the highest mortality?</w:t>
      </w:r>
    </w:p>
    <w:p w:rsidR="00000000" w:rsidDel="00000000" w:rsidP="00000000" w:rsidRDefault="00000000" w:rsidRPr="00000000" w14:paraId="00000018">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Uncertainty Analysis</w:t>
      </w:r>
      <w:r w:rsidDel="00000000" w:rsidR="00000000" w:rsidRPr="00000000">
        <w:rPr>
          <w:rFonts w:ascii="Times New Roman" w:cs="Times New Roman" w:eastAsia="Times New Roman" w:hAnsi="Times New Roman"/>
          <w:sz w:val="24"/>
          <w:szCs w:val="24"/>
          <w:rtl w:val="0"/>
        </w:rPr>
        <w:t xml:space="preserve">: How reliable is the data, and where are the biggest uncertainties?</w:t>
      </w:r>
    </w:p>
    <w:p w:rsidR="00000000" w:rsidDel="00000000" w:rsidP="00000000" w:rsidRDefault="00000000" w:rsidRPr="00000000" w14:paraId="00000019">
      <w:pPr>
        <w:numPr>
          <w:ilvl w:val="0"/>
          <w:numId w:val="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Submission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b w:val="1"/>
          <w:sz w:val="24"/>
          <w:szCs w:val="24"/>
          <w:rtl w:val="0"/>
        </w:rPr>
        <w:t xml:space="preserve">interactive Power BI dashboard</w:t>
      </w:r>
      <w:r w:rsidDel="00000000" w:rsidR="00000000" w:rsidRPr="00000000">
        <w:rPr>
          <w:rFonts w:ascii="Times New Roman" w:cs="Times New Roman" w:eastAsia="Times New Roman" w:hAnsi="Times New Roman"/>
          <w:sz w:val="24"/>
          <w:szCs w:val="24"/>
          <w:rtl w:val="0"/>
        </w:rPr>
        <w:t xml:space="preserve"> with clear visualizations of key insights.</w:t>
      </w:r>
    </w:p>
    <w:p w:rsidR="00000000" w:rsidDel="00000000" w:rsidP="00000000" w:rsidRDefault="00000000" w:rsidRPr="00000000" w14:paraId="0000001B">
      <w:pPr>
        <w:numPr>
          <w:ilvl w:val="1"/>
          <w:numId w:val="1"/>
        </w:numPr>
        <w:spacing w:after="0" w:afterAutospacing="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short </w:t>
      </w: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 (up to 5 minutes) explaining the findings and the story behind the dashboard.</w:t>
      </w:r>
    </w:p>
    <w:p w:rsidR="00000000" w:rsidDel="00000000" w:rsidP="00000000" w:rsidRDefault="00000000" w:rsidRPr="00000000" w14:paraId="0000001C">
      <w:pPr>
        <w:numPr>
          <w:ilvl w:val="1"/>
          <w:numId w:val="1"/>
        </w:numPr>
        <w:spacing w:after="240" w:before="0" w:beforeAutospacing="0" w:line="36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Optionally, a </w:t>
      </w:r>
      <w:r w:rsidDel="00000000" w:rsidR="00000000" w:rsidRPr="00000000">
        <w:rPr>
          <w:rFonts w:ascii="Times New Roman" w:cs="Times New Roman" w:eastAsia="Times New Roman" w:hAnsi="Times New Roman"/>
          <w:b w:val="1"/>
          <w:sz w:val="24"/>
          <w:szCs w:val="24"/>
          <w:rtl w:val="0"/>
        </w:rPr>
        <w:t xml:space="preserve">summary report</w:t>
      </w:r>
      <w:r w:rsidDel="00000000" w:rsidR="00000000" w:rsidRPr="00000000">
        <w:rPr>
          <w:rFonts w:ascii="Times New Roman" w:cs="Times New Roman" w:eastAsia="Times New Roman" w:hAnsi="Times New Roman"/>
          <w:sz w:val="24"/>
          <w:szCs w:val="24"/>
          <w:rtl w:val="0"/>
        </w:rPr>
        <w:t xml:space="preserve"> of the analysis and key takeaways (one page max).</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link to the dataset: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in a zipped folder. It was gotten from http://ghdx.healthdata.org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2sQ6B656Lqoi3pCxFDt6cVmqn3DGAewv/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