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гаммированием.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 шифрования гаммированием конечной гаммой.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шифрование гаммированием конечной гаммой.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шифрование-гаммированием-конечной-гаммой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Шифрование гаммированием конечной гаммой</w:t>
      </w:r>
    </w:p>
    <w:p>
      <w:pPr>
        <w:pStyle w:val="FirstParagraph"/>
      </w:pPr>
      <w:r>
        <w:t xml:space="preserve">Гаммирование конечной гаммой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это один из методов симметричного шифрования, который использует последовательность случайных символов (гамму), имеющую конечную длину, для шифрования и расшифрования сообщения. В данном методе каждый символ исходного текста комбинируется с соответствующим символом из гаммы с использованием операции побитового XOR (исключающее ИЛИ). Центральной идеей является то, что использование гаммы делает шифрованный текст статистически случайным и с трудом поддается анализу.</w:t>
      </w:r>
    </w:p>
    <w:p>
      <w:pPr>
        <w:pStyle w:val="BodyText"/>
      </w:pPr>
      <w:r>
        <w:t xml:space="preserve">Теоретическое введение в гаммирование конечной гаммой включает следующие ключевые понятия и аспекты:</w:t>
      </w:r>
    </w:p>
    <w:p>
      <w:pPr>
        <w:pStyle w:val="BodyText"/>
      </w:pPr>
      <w:r>
        <w:t xml:space="preserve">Симметричное шифрование: Гаммирование конечной гаммой относится к симметричным методам шифрования, где один и тот же ключ (гамма) используется как для шифрования, так и для расшифрования сообщения. Это отличается от асимметричных методов, где используются разные ключи для шифрования и расшифрования.</w:t>
      </w:r>
    </w:p>
    <w:p>
      <w:pPr>
        <w:pStyle w:val="BodyText"/>
      </w:pPr>
      <w:r>
        <w:t xml:space="preserve">Последовательность гаммы: Гамма представляет собой последовательность символов (обычно битов или байтов), имеющую конечную длину. Для успешного шифрования и расшифрования длина гаммы должна быть такой же, как длина исходного текста.</w:t>
      </w:r>
    </w:p>
    <w:p>
      <w:pPr>
        <w:pStyle w:val="BodyText"/>
      </w:pPr>
      <w:r>
        <w:t xml:space="preserve">Операция XOR: Для каждого символа исходного текста и символа гаммы выполняется операция XOR. Это операция, которая возвращает 1 (или true), если биты операндов разные, и 0 (или false), если биты одинаковые.</w:t>
      </w:r>
    </w:p>
    <w:p>
      <w:pPr>
        <w:pStyle w:val="BodyText"/>
      </w:pPr>
      <w:r>
        <w:t xml:space="preserve">Ключевое пространство: Ключевое пространство метода гаммирования конечной гаммой зависит от длины гаммы. Чем больше длина гаммы, тем больше возможных ключей и, следовательно, тем выше стойкость шифрования.</w:t>
      </w:r>
    </w:p>
    <w:p>
      <w:pPr>
        <w:pStyle w:val="BodyText"/>
      </w:pPr>
      <w:r>
        <w:t xml:space="preserve">Стойкость к криптоанализу: Стойкость шифра гаммирования конечной гаммой зависит от случайности и длины гаммы. Чем более случайной и длинной является гамма, тем сложнее проводить атаки на шифр, такие как атаки методом частотного анализа.</w:t>
      </w:r>
    </w:p>
    <w:p>
      <w:pPr>
        <w:pStyle w:val="BodyText"/>
      </w:pPr>
      <w:r>
        <w:t xml:space="preserve">Гаммирование конечной гаммой остается одним из важных методов симметричного шифрования, и его применение может быть найдено в различных областях, включая информационную безопасность, сетевые коммуникации, телекоммуникации и другие сферы, где требуется конфиденциальность и защита данных от несанкционированного доступа.</w:t>
      </w:r>
    </w:p>
    <w:bookmarkEnd w:id="22"/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X777c94513826b12d4ccb23e83e99fa2ebb1bb0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Шифрование гаммированием конечной гаммой</w:t>
      </w:r>
    </w:p>
    <w:bookmarkStart w:id="37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шифрование гаммированием конечной гаммой</w:t>
      </w:r>
    </w:p>
    <w:bookmarkStart w:id="36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Напишем функцию для шифрования текста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2141785"/>
            <wp:effectExtent b="0" l="0" r="0" t="0"/>
            <wp:docPr descr="Figure 1: Шифрование текст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Шифрование текста</w:t>
      </w:r>
    </w:p>
    <w:p>
      <w:pPr>
        <w:pStyle w:val="BodyText"/>
      </w:pPr>
      <w:r>
        <w:t xml:space="preserve">Напишем функцию для дешифрования текста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bookmarkStart w:id="31" w:name="fig:002"/>
      <w:r>
        <w:drawing>
          <wp:inline>
            <wp:extent cx="5334000" cy="2129060"/>
            <wp:effectExtent b="0" l="0" r="0" t="0"/>
            <wp:docPr descr="Figure 2: Дешифрование текст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Дешифрование текста</w:t>
      </w:r>
    </w:p>
    <w:p>
      <w:pPr>
        <w:pStyle w:val="BodyText"/>
      </w:pPr>
      <w:r>
        <w:t xml:space="preserve">Напишем реализацию шифрования гаммированием конечной гаммой с помощью функций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bookmarkStart w:id="35" w:name="fig:003"/>
      <w:r>
        <w:drawing>
          <wp:inline>
            <wp:extent cx="5334000" cy="1137128"/>
            <wp:effectExtent b="0" l="0" r="0" t="0"/>
            <wp:docPr descr="Figure 3: Реализация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Реализация</w:t>
      </w:r>
    </w:p>
    <w:bookmarkEnd w:id="36"/>
    <w:bookmarkEnd w:id="37"/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алгоритм шифрования гаммированием конечной гаммой.</w:t>
      </w:r>
    </w:p>
    <w:bookmarkEnd w:id="40"/>
    <w:bookmarkStart w:id="43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</w:pPr>
      <w:r>
        <w:t xml:space="preserve">Python documentation. [Электронный ресурс]. М. URL:</w:t>
      </w:r>
      <w:r>
        <w:t xml:space="preserve"> </w:t>
      </w:r>
      <w:hyperlink r:id="rId41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1"/>
        </w:numPr>
      </w:pPr>
      <w:r>
        <w:t xml:space="preserve">Лабораторная работа №3. Шифрование гаммированием. - 3 с. [Электронный ресурс]. М. URL:</w:t>
      </w:r>
      <w:r>
        <w:t xml:space="preserve"> </w:t>
      </w:r>
      <w:hyperlink r:id="rId42">
        <w:r>
          <w:rPr>
            <w:rStyle w:val="Hyperlink"/>
          </w:rPr>
          <w:t xml:space="preserve">Лабораторная работа №3. Шифрование гаммированием.</w:t>
        </w:r>
      </w:hyperlink>
      <w:r>
        <w:t xml:space="preserve"> </w:t>
      </w:r>
      <w:r>
        <w:t xml:space="preserve">(Дата обращения: 07.10.2023).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41" Target="https://docs.python.org/3/index.html" TargetMode="External" /><Relationship Type="http://schemas.openxmlformats.org/officeDocument/2006/relationships/hyperlink" Id="rId42" Target="https://esystem.rudn.ru/pluginfile.php/2089797/mod_folder/content/0/lab0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cs.python.org/3/index.html" TargetMode="External" /><Relationship Type="http://schemas.openxmlformats.org/officeDocument/2006/relationships/hyperlink" Id="rId42" Target="https://esystem.rudn.ru/pluginfile.php/2089797/mod_folder/content/0/lab0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Шифрование гаммированием.</dc:title>
  <dc:creator>Александр Сергеевич Баклашов</dc:creator>
  <dc:language>ru-RU</dc:language>
  <cp:keywords/>
  <dcterms:created xsi:type="dcterms:W3CDTF">2023-10-07T16:44:34Z</dcterms:created>
  <dcterms:modified xsi:type="dcterms:W3CDTF">2023-10-07T16:44:34Z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1.25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Математические основы защиты информации и информационной безопасности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