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Подгонка</w:t>
      </w:r>
      <w:r>
        <w:t xml:space="preserve"> </w:t>
      </w:r>
      <w:r>
        <w:t xml:space="preserve">полиномиальной</w:t>
      </w:r>
      <w:r>
        <w:t xml:space="preserve"> </w:t>
      </w:r>
      <w:r>
        <w:t xml:space="preserve">кривой</w:t>
      </w:r>
      <w:r>
        <w:t xml:space="preserve"> </w:t>
      </w:r>
      <w:r>
        <w:t xml:space="preserve">и</w:t>
      </w:r>
      <w:r>
        <w:t xml:space="preserve"> </w:t>
      </w:r>
      <w:r>
        <w:t xml:space="preserve">матричные</w:t>
      </w:r>
      <w:r>
        <w:t xml:space="preserve"> </w:t>
      </w:r>
      <w:r>
        <w:t xml:space="preserve">преобразования</w:t>
      </w:r>
      <w:r>
        <w:t xml:space="preserve"> </w:t>
      </w:r>
      <w:r>
        <w:t xml:space="preserve">в</w:t>
      </w:r>
      <w:r>
        <w:t xml:space="preserve"> </w:t>
      </w:r>
      <w:r>
        <w:t xml:space="preserve">Octave.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способы подгонки полиномиальной кривой и некоторые матричные преобразования в Octave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одгонка-полиномиальной-криво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Построим график точек, под которые будем подгонять параболу (рис. 1)</w:t>
      </w:r>
    </w:p>
    <w:p>
      <w:pPr>
        <w:pStyle w:val="CaptionedFigure"/>
      </w:pPr>
      <w:bookmarkStart w:id="25" w:name="fig:001"/>
      <w:r>
        <w:drawing>
          <wp:inline>
            <wp:extent cx="5334000" cy="2986349"/>
            <wp:effectExtent b="0" l="0" r="0" t="0"/>
            <wp:docPr descr="Рис. 1: График точе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точек</w:t>
      </w:r>
    </w:p>
    <w:p>
      <w:pPr>
        <w:numPr>
          <w:ilvl w:val="0"/>
          <w:numId w:val="1002"/>
        </w:numPr>
        <w:pStyle w:val="Compact"/>
      </w:pPr>
      <w:r>
        <w:t xml:space="preserve"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 выше. (рис. 2)</w:t>
      </w:r>
    </w:p>
    <w:p>
      <w:pPr>
        <w:pStyle w:val="CaptionedFigure"/>
      </w:pPr>
      <w:bookmarkStart w:id="29" w:name="fig:002"/>
      <w:r>
        <w:drawing>
          <wp:inline>
            <wp:extent cx="5334000" cy="3514212"/>
            <wp:effectExtent b="0" l="0" r="0" t="0"/>
            <wp:docPr descr="Рис. 2: Парабо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Парабола</w:t>
      </w:r>
    </w:p>
    <w:bookmarkEnd w:id="30"/>
    <w:bookmarkStart w:id="35" w:name="polyf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Polyfit</w:t>
      </w:r>
    </w:p>
    <w:p>
      <w:pPr>
        <w:numPr>
          <w:ilvl w:val="0"/>
          <w:numId w:val="1003"/>
        </w:numPr>
        <w:pStyle w:val="Compac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polyfit. (рис. 3)</w:t>
      </w:r>
    </w:p>
    <w:p>
      <w:pPr>
        <w:pStyle w:val="CaptionedFigure"/>
      </w:pPr>
      <w:bookmarkStart w:id="34" w:name="fig:003"/>
      <w:r>
        <w:drawing>
          <wp:inline>
            <wp:extent cx="5334000" cy="2230137"/>
            <wp:effectExtent b="0" l="0" r="0" t="0"/>
            <wp:docPr descr="Рис. 3: Polyf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Polyfit</w:t>
      </w:r>
    </w:p>
    <w:bookmarkEnd w:id="35"/>
    <w:bookmarkStart w:id="40" w:name="матричные-преобраз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Матричные преобразования</w:t>
      </w:r>
    </w:p>
    <w:p>
      <w:pPr>
        <w:numPr>
          <w:ilvl w:val="0"/>
          <w:numId w:val="1004"/>
        </w:numPr>
        <w:pStyle w:val="Compact"/>
      </w:pPr>
      <w:r>
        <w:t xml:space="preserve">Представим изображение домика в виде матрицы. (рис. 4)</w:t>
      </w:r>
    </w:p>
    <w:p>
      <w:pPr>
        <w:pStyle w:val="CaptionedFigure"/>
      </w:pPr>
      <w:bookmarkStart w:id="39" w:name="fig:004"/>
      <w:r>
        <w:drawing>
          <wp:inline>
            <wp:extent cx="5334000" cy="2468880"/>
            <wp:effectExtent b="0" l="0" r="0" t="0"/>
            <wp:docPr descr="Рис. 4: Матричные преобразован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Матричные преобразования</w:t>
      </w:r>
    </w:p>
    <w:bookmarkEnd w:id="40"/>
    <w:bookmarkStart w:id="45" w:name="вращ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Вращение</w:t>
      </w:r>
    </w:p>
    <w:p>
      <w:pPr>
        <w:numPr>
          <w:ilvl w:val="0"/>
          <w:numId w:val="1005"/>
        </w:numPr>
        <w:pStyle w:val="Compact"/>
      </w:pPr>
      <w:r>
        <w:t xml:space="preserve">Повернём граф дома на 90 и 225 градусов. (рис. 5)</w:t>
      </w:r>
    </w:p>
    <w:p>
      <w:pPr>
        <w:pStyle w:val="CaptionedFigure"/>
      </w:pPr>
      <w:bookmarkStart w:id="44" w:name="fig:005"/>
      <w:r>
        <w:drawing>
          <wp:inline>
            <wp:extent cx="5334000" cy="3328115"/>
            <wp:effectExtent b="0" l="0" r="0" t="0"/>
            <wp:docPr descr="Рис. 5: Вращ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Вращение</w:t>
      </w:r>
    </w:p>
    <w:bookmarkEnd w:id="45"/>
    <w:bookmarkStart w:id="50" w:name="отраже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Отражение</w:t>
      </w:r>
    </w:p>
    <w:p>
      <w:pPr>
        <w:numPr>
          <w:ilvl w:val="0"/>
          <w:numId w:val="1006"/>
        </w:numPr>
        <w:pStyle w:val="Compact"/>
      </w:pPr>
      <w:r>
        <w:t xml:space="preserve">Отразим граф дома относительно прямой</w:t>
      </w:r>
      <w:r>
        <w:t xml:space="preserve"> </w:t>
      </w:r>
      <m:oMath>
        <m:r>
          <m:t>𝑦</m:t>
        </m:r>
        <m:r>
          <m:rPr>
            <m:sty m:val="p"/>
          </m:rPr>
          <m:t>=</m:t>
        </m:r>
        <m:r>
          <m:t>𝑥</m:t>
        </m:r>
      </m:oMath>
      <w:r>
        <w:t xml:space="preserve">. (рис. 6)</w:t>
      </w:r>
    </w:p>
    <w:p>
      <w:pPr>
        <w:pStyle w:val="CaptionedFigure"/>
      </w:pPr>
      <w:bookmarkStart w:id="49" w:name="fig:006"/>
      <w:r>
        <w:drawing>
          <wp:inline>
            <wp:extent cx="5334000" cy="2580583"/>
            <wp:effectExtent b="0" l="0" r="0" t="0"/>
            <wp:docPr descr="Рис. 6: Отражение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Отражение</w:t>
      </w:r>
    </w:p>
    <w:bookmarkEnd w:id="50"/>
    <w:bookmarkStart w:id="55" w:name="дилатац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Дилатация</w:t>
      </w:r>
    </w:p>
    <w:p>
      <w:pPr>
        <w:numPr>
          <w:ilvl w:val="0"/>
          <w:numId w:val="1007"/>
        </w:numPr>
        <w:pStyle w:val="Compact"/>
      </w:pPr>
      <w:r>
        <w:t xml:space="preserve">Увеличим граф дома в 2 раза (рис. 7)</w:t>
      </w:r>
    </w:p>
    <w:p>
      <w:pPr>
        <w:pStyle w:val="CaptionedFigure"/>
      </w:pPr>
      <w:bookmarkStart w:id="54" w:name="fig:007"/>
      <w:r>
        <w:drawing>
          <wp:inline>
            <wp:extent cx="5334000" cy="3050718"/>
            <wp:effectExtent b="0" l="0" r="0" t="0"/>
            <wp:docPr descr="Рис. 7: Дилатация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Дилатация</w:t>
      </w:r>
    </w:p>
    <w:bookmarkEnd w:id="55"/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 способы подгонки полиномиальной кривой и некоторые матричные преобразования в Octave.</w:t>
      </w:r>
    </w:p>
    <w:bookmarkEnd w:id="57"/>
    <w:bookmarkStart w:id="59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Лабораторная работа №5. - 10 с. [Электронный ресурс]. М. URL:</w:t>
      </w:r>
      <w:r>
        <w:t xml:space="preserve"> </w:t>
      </w:r>
      <w:hyperlink r:id="rId58">
        <w:r>
          <w:rPr>
            <w:rStyle w:val="Hyperlink"/>
          </w:rPr>
          <w:t xml:space="preserve">Лабораторная работа №5.</w:t>
        </w:r>
      </w:hyperlink>
      <w:r>
        <w:t xml:space="preserve"> </w:t>
      </w:r>
      <w:r>
        <w:t xml:space="preserve">(Дата обращения: 05.10.2023).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8" Target="https://esystem.rudn.ru/pluginfile.php/2089339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089339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Подгонка полиномиальной кривой и матричные преобразования в Octave.</dc:title>
  <dc:creator>Александр Сергеевич Баклашов</dc:creator>
  <dc:language>ru-RU</dc:language>
  <cp:keywords/>
  <dcterms:created xsi:type="dcterms:W3CDTF">2023-10-07T15:19:46Z</dcterms:created>
  <dcterms:modified xsi:type="dcterms:W3CDTF">2023-10-07T15:19:46Z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Предмет: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