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на</w:t>
      </w:r>
      <w:r>
        <w:t xml:space="preserve"> </w:t>
      </w:r>
      <w:r>
        <w:t xml:space="preserve">собственные</w:t>
      </w:r>
      <w:r>
        <w:t xml:space="preserve"> </w:t>
      </w:r>
      <w:r>
        <w:t xml:space="preserve">значения.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собственные значения в Octave.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3a733ade69e97474bed9938d322f2617ad25a8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Зададим матрицу A. Необходимо найти собственные значения и собственные векторы этой матрицы. Для нахождения используется команда eig с двумя выходными аргументами. Синтаксис:</w:t>
      </w:r>
    </w:p>
    <w:p>
      <w:pPr>
        <w:pStyle w:val="BodyText"/>
      </w:pPr>
      <w:r>
        <w:t xml:space="preserve">[v lambda] = eig (А)</w:t>
      </w:r>
    </w:p>
    <w:p>
      <w:pPr>
        <w:pStyle w:val="BodyText"/>
      </w:pPr>
      <w:r>
        <w:t xml:space="preserve">Первый элемент результата есть матрица, столбцы которой представляют собой собственные векторы, а второй результат будет диагональной матрицей с собственными значениями на диагонали.(рис. 1)</w:t>
      </w:r>
    </w:p>
    <w:p>
      <w:pPr>
        <w:pStyle w:val="CaptionedFigure"/>
      </w:pPr>
      <w:r>
        <w:drawing>
          <wp:inline>
            <wp:extent cx="4267200" cy="3494156"/>
            <wp:effectExtent b="0" l="0" r="0" t="0"/>
            <wp:docPr descr="Собственные значения и собственные векторы матр. 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9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Собственные значения и собственные векторы матр. A</w:t>
      </w:r>
    </w:p>
    <w:p>
      <w:pPr>
        <w:pStyle w:val="BodyText"/>
      </w:pPr>
      <w:r>
        <w:t xml:space="preserve">Для того, чтобы получить матрицу с действительными собственными</w:t>
      </w:r>
      <w:r>
        <w:t xml:space="preserve"> </w:t>
      </w:r>
      <w:r>
        <w:t xml:space="preserve">значениями, мы можем создать симметричную матрицу (имеющую</w:t>
      </w:r>
      <w:r>
        <w:t xml:space="preserve"> </w:t>
      </w:r>
      <w:r>
        <w:t xml:space="preserve">действительные собственные значения) путём умножения матрицы и</w:t>
      </w:r>
      <w:r>
        <w:t xml:space="preserve"> </w:t>
      </w:r>
      <w:r>
        <w:t xml:space="preserve">на транспонированную матрицу (рис. 2)</w:t>
      </w:r>
    </w:p>
    <w:p>
      <w:pPr>
        <w:pStyle w:val="CaptionedFigure"/>
      </w:pPr>
      <w:r>
        <w:drawing>
          <wp:inline>
            <wp:extent cx="3086100" cy="4102100"/>
            <wp:effectExtent b="0" l="0" r="0" t="0"/>
            <wp:docPr descr="Действительные собственные знач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Действительные собственные значения</w:t>
      </w:r>
    </w:p>
    <w:bookmarkEnd w:id="28"/>
    <w:bookmarkStart w:id="36" w:name="марковские-цепи.-случайное-блуждание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Марковские цепи. Случайное блуждание.</w:t>
      </w:r>
    </w:p>
    <w:p>
      <w:pPr>
        <w:pStyle w:val="FirstParagraph"/>
      </w:pPr>
      <w:r>
        <w:t xml:space="preserve">Предположим, что мы случайным образом передвигаемся следующим образом. В состояниях 2,3 или 4 мы перемещаемся влево или вправо наугад. По достижении конца дороги (состояния 1 или 5) мы останавливаемся.</w:t>
      </w:r>
    </w:p>
    <w:p>
      <w:pPr>
        <w:pStyle w:val="BodyText"/>
      </w:pPr>
      <w:r>
        <w:t xml:space="preserve">Наша цель - предсказать, где мы окажемся. Начнем с вектора вероятности.</w:t>
      </w:r>
    </w:p>
    <w:p>
      <w:pPr>
        <w:numPr>
          <w:ilvl w:val="0"/>
          <w:numId w:val="1001"/>
        </w:numPr>
      </w:pPr>
      <w:r>
        <w:t xml:space="preserve">Предположим, что мы можем начать в любой точке с равной вероятностью. Тогда начальный вектор будет (0.2 ,0.2 ,0.2 ,0.2 ,0.2 ).</w:t>
      </w:r>
    </w:p>
    <w:p>
      <w:pPr>
        <w:numPr>
          <w:ilvl w:val="0"/>
          <w:numId w:val="1001"/>
        </w:numPr>
      </w:pPr>
      <w:r>
        <w:t xml:space="preserve">С другой стороны, мы можем знать начальное состояние. Предположим, мы начинаем с состояния 3. Тогда начальный вектор будет (0,0,1,0,0).</w:t>
      </w:r>
    </w:p>
    <w:p>
      <w:pPr>
        <w:pStyle w:val="FirstParagraph"/>
      </w:pPr>
      <w:r>
        <w:t xml:space="preserve">Мы хотим предсказать наше местоположение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ходов. Это делается путём записи переходной матрицы. Сформируем массив</w:t>
      </w:r>
      <w:r>
        <w:t xml:space="preserve"> </w:t>
      </w:r>
      <m:oMath>
        <m:r>
          <m:t>n</m:t>
        </m:r>
        <m:r>
          <m:t>x</m:t>
        </m:r>
        <m:r>
          <m:t>n</m:t>
        </m:r>
      </m:oMath>
      <w:r>
        <w:t xml:space="preserve">, элемент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которого является вероятностью перехода из состояния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в</w:t>
      </w:r>
      <w:r>
        <w:t xml:space="preserve"> </w:t>
      </w:r>
      <m:oMath>
        <m:r>
          <m:t>j</m:t>
        </m:r>
      </m:oMath>
      <w:r>
        <w:t xml:space="preserve">. 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есть транспонированная матрица переходов. Матричное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T</m:t>
        </m:r>
        <m:r>
          <m:t>x</m:t>
        </m:r>
      </m:oMath>
      <w:r>
        <w:t xml:space="preserve"> </w:t>
      </w:r>
      <w:r>
        <w:t xml:space="preserve">даёт новое распределение вероятностей после одного периода времени. Продолжение умножения на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даёт вероятности для будущих состояний. Таким образом, 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</w:t>
      </w:r>
      <w:r>
        <w:t xml:space="preserve"> </w:t>
      </w:r>
      <w:r>
        <w:t xml:space="preserve">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p>
            <m:e>
              <m:r>
                <m:t>T</m:t>
              </m:r>
            </m:e>
            <m:sup>
              <m:r>
                <m:t>k</m:t>
              </m:r>
            </m:sup>
          </m:sSup>
          <m:acc>
            <m:accPr>
              <m:chr m:val="⃗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Для примера случайного блуждания найдём вектор вероятности после 5 шагов для каждого из следующих начальных векторов вероятности:</w:t>
      </w:r>
    </w:p>
    <w:p>
      <w:pPr>
        <w:pStyle w:val="BodyText"/>
      </w:pPr>
      <w:r>
        <w:t xml:space="preserve">$$a = [0.2; 0.2 ;0.2; 0.2 ;0.2]^T \</w:t>
      </w:r>
    </w:p>
    <w:p>
      <w:pPr>
        <w:pStyle w:val="BodyText"/>
      </w:pPr>
      <w:r>
        <w:t xml:space="preserve">b = [0.5; 0 ;0 ;0 ;0.5]^T \</w:t>
      </w:r>
      <w:r>
        <w:t xml:space="preserve"> </w:t>
      </w:r>
      <w:r>
        <w:t xml:space="preserve">c = [0 ;1 ;0 ;0; 0]^T \</w:t>
      </w:r>
      <w:r>
        <w:t xml:space="preserve"> </w:t>
      </w:r>
      <w:r>
        <w:t xml:space="preserve">d = [0 ;0 ;1 ;0 ;0]^T $$</w:t>
      </w:r>
    </w:p>
    <w:p>
      <w:pPr>
        <w:pStyle w:val="BodyText"/>
      </w:pPr>
      <w:r>
        <w:t xml:space="preserve">Сформируем матрицу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Вероятности будущего состояния легко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начальный вектор вероятностей (рис. 3)</w:t>
      </w:r>
    </w:p>
    <w:p>
      <w:pPr>
        <w:pStyle w:val="CaptionedFigure"/>
      </w:pPr>
      <w:r>
        <w:drawing>
          <wp:inline>
            <wp:extent cx="4800600" cy="6461117"/>
            <wp:effectExtent b="0" l="0" r="0" t="0"/>
            <wp:docPr descr="Вектор вероятности после 5 шаг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6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Вектор вероятности после 5 шагов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</w:t>
      </w:r>
      <w:r>
        <w:t xml:space="preserve"> </w:t>
      </w:r>
      <w:r>
        <w:t xml:space="preserve">перехода для цепи Маркова. Равновесное состояние не приводит к</w:t>
      </w:r>
      <w:r>
        <w:t xml:space="preserve"> </w:t>
      </w:r>
      <w:r>
        <w:t xml:space="preserve">изменению состояния в будущем. Каждая цепь Маркова имеет хотя бы</w:t>
      </w:r>
      <w:r>
        <w:t xml:space="preserve"> </w:t>
      </w:r>
      <w:r>
        <w:t xml:space="preserve">одно равновесное состояние.</w:t>
      </w:r>
      <w:r>
        <w:t xml:space="preserve"> </w:t>
      </w: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</w:t>
      </w:r>
      <w:r>
        <w:t xml:space="preserve"> </w:t>
      </w:r>
      <w:r>
        <w:t xml:space="preserve">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</w:t>
      </w:r>
      <w:r>
        <w:t xml:space="preserve"> </w:t>
      </w:r>
      <w:r>
        <w:t xml:space="preserve">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Найдём вектор равновесного состояния для цепи Маркова с переходной</w:t>
      </w:r>
      <w:r>
        <w:t xml:space="preserve"> </w:t>
      </w:r>
      <w:r>
        <w:t xml:space="preserve">матрицей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0.48</m:t>
                    </m:r>
                  </m:e>
                  <m:e>
                    <m:r>
                      <m:t>0.51</m:t>
                    </m:r>
                  </m:e>
                  <m:e>
                    <m:r>
                      <m:t>0.14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0.04</m:t>
                    </m:r>
                  </m:e>
                  <m:e>
                    <m:r>
                      <m:t>0.52</m:t>
                    </m:r>
                  </m:e>
                </m:mr>
                <m:mr>
                  <m:e>
                    <m:r>
                      <m:t>0.23</m:t>
                    </m:r>
                  </m:e>
                  <m:e>
                    <m:r>
                      <m:t>0.45</m:t>
                    </m:r>
                  </m:e>
                  <m:e>
                    <m:r>
                      <m:t>0.34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Таким образом,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0.37631</m:t>
            </m:r>
            <m:r>
              <m:t> </m:t>
            </m:r>
            <m:r>
              <m:t>0.29287</m:t>
            </m:r>
            <m:r>
              <m:t> </m:t>
            </m:r>
            <m:r>
              <m:t>0.33082</m:t>
            </m:r>
          </m:e>
        </m:d>
      </m:oMath>
      <w:r>
        <w:t xml:space="preserve"> </w:t>
      </w:r>
      <w:r>
        <w:t xml:space="preserve">является вектором</w:t>
      </w:r>
      <w:r>
        <w:t xml:space="preserve"> </w:t>
      </w:r>
      <w:r>
        <w:t xml:space="preserve">равновесного состояния. Проверим это.</w:t>
      </w:r>
    </w:p>
    <w:p>
      <w:pPr>
        <w:pStyle w:val="BodyText"/>
      </w:pPr>
      <w:r>
        <w:t xml:space="preserve">Все пункты выше - на 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.</w:t>
      </w:r>
    </w:p>
    <w:p>
      <w:pPr>
        <w:pStyle w:val="BodyText"/>
      </w:pPr>
      <w:bookmarkStart w:id="35" w:name="fig:004"/>
      <w:r>
        <w:drawing>
          <wp:inline>
            <wp:extent cx="3733800" cy="7252368"/>
            <wp:effectExtent b="0" l="0" r="0" t="0"/>
            <wp:docPr descr="Вектор равновесного состоя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В ходе данной лабораторной работы я изучил собственные значения в Octave.</w:t>
      </w:r>
    </w:p>
    <w:bookmarkEnd w:id="36"/>
    <w:bookmarkEnd w:id="37"/>
    <w:bookmarkStart w:id="39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№8. - 8 с. [Электронный ресурс]. М. URL:</w:t>
      </w:r>
      <w:r>
        <w:t xml:space="preserve"> </w:t>
      </w:r>
      <w:hyperlink r:id="rId38">
        <w:r>
          <w:rPr>
            <w:rStyle w:val="Hyperlink"/>
          </w:rPr>
          <w:t xml:space="preserve">Лабораторная работа №7.</w:t>
        </w:r>
      </w:hyperlink>
      <w:r>
        <w:t xml:space="preserve"> </w:t>
      </w:r>
      <w:r>
        <w:t xml:space="preserve">(Дата обращения: 11.12.2023).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8" Target="https://esystem.rudn.ru/pluginfile.php/2089345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2089345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Задача на собственные значения.</dc:title>
  <dc:creator>Александр Сергеевич Баклашов</dc:creator>
  <dc:language>ru-RU</dc:language>
  <cp:keywords/>
  <dcterms:created xsi:type="dcterms:W3CDTF">2023-12-11T18:28:22Z</dcterms:created>
  <dcterms:modified xsi:type="dcterms:W3CDTF">2023-12-11T18:28:22Z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Предмет: научное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