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 [1]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Информационная безопасность – это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функцию для шифрования и дешифрования, а также импортируем необх. библиотеки.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628703"/>
            <wp:effectExtent b="0" l="0" r="0" t="0"/>
            <wp:docPr descr="Figure 1: Функц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Функция</w:t>
      </w:r>
    </w:p>
    <w:p>
      <w:pPr>
        <w:numPr>
          <w:ilvl w:val="0"/>
          <w:numId w:val="1002"/>
        </w:numPr>
        <w:pStyle w:val="Compact"/>
      </w:pPr>
      <w:r>
        <w:t xml:space="preserve">Создадим код для выполнения поставленной задачи.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29" w:name="fig:002"/>
      <w:r>
        <w:drawing>
          <wp:inline>
            <wp:extent cx="5334000" cy="1753028"/>
            <wp:effectExtent b="0" l="0" r="0" t="0"/>
            <wp:docPr descr="Figure 2: Код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Код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Воспользуемся формулой:</w:t>
      </w:r>
    </w:p>
    <w:p>
      <w:pPr>
        <w:pStyle w:val="BodyText"/>
      </w:pPr>
      <w:r>
        <w:t xml:space="preserve">C1 (+) C2 (+) P1 = P1 (+) P2 (+) P1 = P2.</w:t>
      </w:r>
    </w:p>
    <w:p>
      <w:pPr>
        <w:pStyle w:val="BodyText"/>
      </w:pPr>
      <w:r>
        <w:t xml:space="preserve">C1 и C2 - шифрованные тексты, P1 и P2 - исходные тексты. Ключа K в формуле нет.</w:t>
      </w:r>
    </w:p>
    <w:p>
      <w:pPr>
        <w:numPr>
          <w:ilvl w:val="0"/>
          <w:numId w:val="1004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Мы получим исходное сообщение.</w:t>
      </w:r>
    </w:p>
    <w:p>
      <w:pPr>
        <w:numPr>
          <w:ilvl w:val="0"/>
          <w:numId w:val="1005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Шифротексты обеих текстов можно получить по формулам режима однократного гаммирования:</w:t>
      </w:r>
      <w:r>
        <w:t xml:space="preserve"> </w:t>
      </w:r>
      <w:r>
        <w:t xml:space="preserve">C1 = P1 (+) K,</w:t>
      </w:r>
      <w:r>
        <w:t xml:space="preserve"> </w:t>
      </w:r>
      <w:r>
        <w:t xml:space="preserve">C2 = P2 (+) K.</w:t>
      </w:r>
    </w:p>
    <w:p>
      <w:pPr>
        <w:numPr>
          <w:ilvl w:val="0"/>
          <w:numId w:val="1006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Можно расшифровать одно из сообщений, зная другое сообщение в открытом виде.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Упрощает дешифровку. Удобен в локальных сетях.</w:t>
      </w:r>
    </w:p>
    <w:bookmarkEnd w:id="32"/>
    <w:bookmarkStart w:id="34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Лабораторная работа № 8. Элементы криптографии. Шифрование (кодирование) различных исходных текстов одним ключом. - 3 с. [Электронный ресурс]. М. URL:</w:t>
      </w:r>
      <w:r>
        <w:t xml:space="preserve"> </w:t>
      </w:r>
      <w:hyperlink r:id="rId33">
        <w:r>
          <w:rPr>
            <w:rStyle w:val="Hyperlink"/>
          </w:rPr>
          <w:t xml:space="preserve">Лабораторная работа №8</w:t>
        </w:r>
      </w:hyperlink>
      <w:r>
        <w:t xml:space="preserve"> </w:t>
      </w:r>
      <w:r>
        <w:t xml:space="preserve">(Дата обращения: 29.10.2022).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3" Target="https://esystem.rudn.ru/pluginfile.php/1651895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1651895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№8. Элементы криптографии. Шифрование (кодирование) различных исходных текстов одним ключом.</dc:title>
  <dc:creator>Александр Сергеевич Баклашов</dc:creator>
  <dc:language>ru-RU</dc:language>
  <cp:keywords/>
  <dcterms:created xsi:type="dcterms:W3CDTF">2022-10-28T23:11:21Z</dcterms:created>
  <dcterms:modified xsi:type="dcterms:W3CDTF">2022-10-28T23:11:21Z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