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left"/>
      </w:pPr>
      <w:r>
        <w:rPr>
          <w:rFonts w:ascii="Times New Roman" w:cs="Times New Roman" w:eastAsia="Times New Roman" w:hAnsi="Times New Roman"/>
          <w:b w:val="false"/>
          <w:bCs w:val="false"/>
          <w:sz w:val="28"/>
          <w:szCs w:val="28"/>
        </w:rPr>
        <w:t xml:space="preserve">УДК 004.93'1 + 006.034</w:t>
      </w:r>
    </w:p>
    <w:p>
      <w:pPr>
        <w:spacing w:after="0" w:before="0" w:line="360"/>
      </w:pPr>
      <w:r>
        <w:rPr>
          <w:rFonts w:ascii="Times New Roman" w:cs="Times New Roman" w:eastAsia="Times New Roman" w:hAnsi="Times New Roman"/>
          <w:sz w:val="28"/>
          <w:szCs w:val="28"/>
        </w:rPr>
        <w:t xml:space="preserve"/>
      </w:r>
    </w:p>
    <w:p>
      <w:pPr>
        <w:spacing w:after="120" w:before="0" w:line="360"/>
        <w:jc w:val="center"/>
      </w:pPr>
      <w:r>
        <w:rPr>
          <w:rFonts w:ascii="Times New Roman" w:cs="Times New Roman" w:eastAsia="Times New Roman" w:hAnsi="Times New Roman"/>
          <w:b/>
          <w:bCs/>
          <w:sz w:val="28"/>
          <w:szCs w:val="28"/>
        </w:rPr>
        <w:t xml:space="preserve">СРАВНИТЕЛЬНЫЙ АНАЛИЗ МЕТОДОВ ЛОКАЛИЗАЦИИ ОСНОВНЫХ НАДПИСЕЙ ТЕХНИЧЕСКИХ ЧЕРТЕЖЕЙ ПО ГОСТ: ТРАДИЦИОННЫЙ ПОДХОД К КОМПЬЮТЕРНОМУ ЗРЕНИЮ И НЕЙРОСЕТЕВАЯ ДЕТЕКЦИЯ</w:t>
      </w:r>
    </w:p>
    <w:p>
      <w:pPr>
        <w:spacing w:after="0" w:before="0" w:line="36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val="false"/>
          <w:bCs w:val="false"/>
          <w:i/>
          <w:iCs/>
          <w:sz w:val="28"/>
          <w:szCs w:val="28"/>
        </w:rPr>
        <w:t xml:space="preserve">Жумагалиев С. А.</w:t>
      </w:r>
    </w:p>
    <w:p>
      <w:pPr>
        <w:spacing w:after="0" w:before="0" w:line="360"/>
        <w:jc w:val="center"/>
      </w:pPr>
      <w:r>
        <w:rPr>
          <w:rFonts w:ascii="Times New Roman" w:cs="Times New Roman" w:eastAsia="Times New Roman" w:hAnsi="Times New Roman"/>
          <w:i/>
          <w:iCs/>
          <w:sz w:val="28"/>
          <w:szCs w:val="28"/>
        </w:rPr>
        <w:t xml:space="preserve">Российский технологический университет МИРЭА, Москва, Россия</w:t>
      </w:r>
    </w:p>
    <w:p>
      <w:pPr>
        <w:spacing w:after="0" w:before="0" w:line="360"/>
      </w:pPr>
      <w:r>
        <w:rPr>
          <w:rFonts w:ascii="Times New Roman" w:cs="Times New Roman" w:eastAsia="Times New Roman" w:hAnsi="Times New Roman"/>
          <w:sz w:val="28"/>
          <w:szCs w:val="28"/>
        </w:rPr>
        <w:t xml:space="preserve"/>
      </w:r>
    </w:p>
    <w:p>
      <w:pPr>
        <w:spacing w:after="0" w:before="0" w:line="360"/>
        <w:jc w:val="both"/>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sz w:val="28"/>
          <w:szCs w:val="28"/>
        </w:rPr>
        <w:t xml:space="preserve">В статье представлен сравнительный анализ двух подходов к локализации основных надписей (штампов) на технических чертежах по ГОСТ: традиционного метода обработки изображений на основе библиотеки OpenCV и метода нейросетевой детекции с применением архитектуры YOLOv8. Экспериментальная оценка проводилась на 49 реальных изображениях архивных чертежей различного разрешения и качества. Результаты показывают, что метод OpenCV с автоматическим выбором области интереса (ОИ) на основе ориентации документа демонстрирует превосходящие показатели: средний коэффициент перекрытия IoU — 0,622, медианный IoU — 0,961, число успешных локализаций — 31 из 49. Нейросетевой метод YOLOv8 показал средний IoU 0,351, медианный IoU 0,207, успешных локализаций — 16. OpenCV превзошёл YOLOv8 в 38 из 49 случаев. Установлено, что обучение на синтетических данных, сформированных в соответствии с ГОСТ, позволяет модели обобщаться на реальные архивные сканы, однако для устранения ложных срабатываний требуется введение дополнительного класса детекции. Исследование подтверждает, что стандартизированность форм основных надписей по ГОСТ делает задачу локализации разрешимой как традиционными, так и нейросетевыми методами обработки изображений.</w:t>
      </w:r>
    </w:p>
    <w:p>
      <w:pPr>
        <w:spacing w:after="0" w:before="0" w:line="360"/>
      </w:pPr>
      <w:r>
        <w:rPr>
          <w:rFonts w:ascii="Times New Roman" w:cs="Times New Roman" w:eastAsia="Times New Roman" w:hAnsi="Times New Roman"/>
          <w:sz w:val="28"/>
          <w:szCs w:val="28"/>
        </w:rPr>
        <w:t xml:space="preserve"/>
      </w:r>
    </w:p>
    <w:p>
      <w:pPr>
        <w:spacing w:after="0" w:before="0" w:line="360"/>
        <w:jc w:val="both"/>
      </w:pPr>
      <w:r>
        <w:rPr>
          <w:rFonts w:ascii="Times New Roman" w:cs="Times New Roman" w:eastAsia="Times New Roman" w:hAnsi="Times New Roman"/>
          <w:b/>
          <w:bCs/>
          <w:sz w:val="28"/>
          <w:szCs w:val="28"/>
        </w:rPr>
        <w:t xml:space="preserve">Ключевые слова: </w:t>
      </w:r>
      <w:r>
        <w:rPr>
          <w:rFonts w:ascii="Times New Roman" w:cs="Times New Roman" w:eastAsia="Times New Roman" w:hAnsi="Times New Roman"/>
          <w:sz w:val="28"/>
          <w:szCs w:val="28"/>
        </w:rPr>
        <w:t xml:space="preserve">локализация основных надписей; технические чертежи; ГОСТ; нейросетевая детекция объектов; обработка изображений; синтетические данные; передаточное обучение; компьютерное зрение; машинное обучение.</w:t>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pStyle w:val="Heading1"/>
        <w:spacing w:after="120" w:before="240" w:line="360"/>
        <w:jc w:val="center"/>
      </w:pPr>
      <w:r>
        <w:rPr>
          <w:rFonts w:ascii="Times New Roman" w:cs="Times New Roman" w:eastAsia="Times New Roman" w:hAnsi="Times New Roman"/>
          <w:b/>
          <w:bCs/>
          <w:caps/>
          <w:sz w:val="28"/>
          <w:szCs w:val="28"/>
        </w:rPr>
        <w:t xml:space="preserve">1. Введение</w:t>
      </w:r>
    </w:p>
    <w:p>
      <w:pPr>
        <w:spacing w:after="0" w:before="0" w:line="360"/>
        <w:ind w:firstLine="709"/>
        <w:jc w:val="both"/>
      </w:pPr>
      <w:r>
        <w:rPr>
          <w:rFonts w:ascii="Times New Roman" w:cs="Times New Roman" w:eastAsia="Times New Roman" w:hAnsi="Times New Roman"/>
          <w:sz w:val="28"/>
          <w:szCs w:val="28"/>
        </w:rPr>
        <w:t xml:space="preserve">Ручная обработка технической документации в архивах проектных организаций представляет собой трудоёмкую задачу, требующую значительных временных затрат от инженерного персонала. Каждый чертёж содержит основную надпись с информацией о наименовании изделия, обозначении документа, номере листа, сведениях об авторе и другими метаданными. Извлечение этих данных вручную не только снижает производительность труда, но и увеличивает вероятность ошибок при последующем использовании в информационных системах.</w:t>
      </w:r>
    </w:p>
    <w:p>
      <w:pPr>
        <w:spacing w:after="0" w:before="0" w:line="360"/>
        <w:ind w:firstLine="709"/>
        <w:jc w:val="both"/>
      </w:pPr>
      <w:r>
        <w:rPr>
          <w:rFonts w:ascii="Times New Roman" w:cs="Times New Roman" w:eastAsia="Times New Roman" w:hAnsi="Times New Roman"/>
          <w:sz w:val="28"/>
          <w:szCs w:val="28"/>
        </w:rPr>
        <w:t xml:space="preserve">В условиях цифровизации инженерных данных автоматизация процесса извлечения метаданных становится первоочередной задачей. Подобная система может входить в состав более крупного программного комплекса управления конструкторской документацией, интегрироваться с платформами информационного моделирования зданий или применяться для формирования электронных архивов проектной документации. Независимо от конкретного приложения, первым и наиболее значимым этапом обработки является локализация области основной надписи на изображении чертежа.</w:t>
      </w:r>
    </w:p>
    <w:p>
      <w:pPr>
        <w:spacing w:after="0" w:before="0" w:line="360"/>
        <w:ind w:firstLine="709"/>
        <w:jc w:val="both"/>
      </w:pPr>
      <w:r>
        <w:rPr>
          <w:rFonts w:ascii="Times New Roman" w:cs="Times New Roman" w:eastAsia="Times New Roman" w:hAnsi="Times New Roman"/>
          <w:sz w:val="28"/>
          <w:szCs w:val="28"/>
        </w:rPr>
        <w:t xml:space="preserve">Основные надписи технических чертежей регламентируются государственным стандартом ГОСТ 2.104-2006 [1], который определяет их форму, размеры и расположение на листе. Данная стандартизированность создаёт благоприятные условия как для традиционных методов обработки изображений, опирающихся на анализ геометрических признаков, так и для нейросетевых методов, автоматически выделяющих характерные закономерности структуры документа.</w:t>
      </w:r>
    </w:p>
    <w:p>
      <w:pPr>
        <w:spacing w:after="0" w:before="0" w:line="360"/>
        <w:ind w:firstLine="709"/>
        <w:jc w:val="both"/>
      </w:pPr>
      <w:r>
        <w:rPr>
          <w:rFonts w:ascii="Times New Roman" w:cs="Times New Roman" w:eastAsia="Times New Roman" w:hAnsi="Times New Roman"/>
          <w:sz w:val="28"/>
          <w:szCs w:val="28"/>
        </w:rPr>
        <w:t xml:space="preserve">Целью настоящей работы является сравнительный анализ двух подходов к локализации основных надписей: традиционного метода на основе библиотеки OpenCV [7] и метода нейросетевой детекции с использованием архитектуры YOLOv8 [6]. Особое внимание уделяется исследованию возможности обучения нейронной сети исключительно на синтетических данных без привлечения реальных размеченных изображений. Данный подход актуален при работе с архивной документацией, где разметка затруднена вследствие нехватки квалифицированных специалистов и временных ресурсов.</w:t>
      </w:r>
    </w:p>
    <w:p>
      <w:pPr>
        <w:spacing w:after="0" w:before="0" w:line="360"/>
        <w:ind w:firstLine="709"/>
        <w:jc w:val="both"/>
      </w:pPr>
      <w:r>
        <w:rPr>
          <w:rFonts w:ascii="Times New Roman" w:cs="Times New Roman" w:eastAsia="Times New Roman" w:hAnsi="Times New Roman"/>
          <w:sz w:val="28"/>
          <w:szCs w:val="28"/>
        </w:rPr>
        <w:t xml:space="preserve">Структура статьи: в разделе 2 описаны применяемые методы; раздел 3 посвящён организации эксперимента; раздел 4 содержит полученные результаты; раздел 5 — их обсуждение; в заключении формулируются основные выводы.</w:t>
      </w:r>
    </w:p>
    <w:p>
      <w:pPr>
        <w:spacing w:after="0" w:before="0" w:line="360"/>
      </w:pPr>
      <w:r>
        <w:rPr>
          <w:rFonts w:ascii="Times New Roman" w:cs="Times New Roman" w:eastAsia="Times New Roman" w:hAnsi="Times New Roman"/>
          <w:sz w:val="28"/>
          <w:szCs w:val="28"/>
        </w:rPr>
        <w:t xml:space="preserve"/>
      </w:r>
    </w:p>
    <w:p>
      <w:pPr>
        <w:pStyle w:val="Heading1"/>
        <w:spacing w:after="120" w:before="240" w:line="360"/>
        <w:jc w:val="center"/>
      </w:pPr>
      <w:r>
        <w:rPr>
          <w:rFonts w:ascii="Times New Roman" w:cs="Times New Roman" w:eastAsia="Times New Roman" w:hAnsi="Times New Roman"/>
          <w:b/>
          <w:bCs/>
          <w:caps/>
          <w:sz w:val="28"/>
          <w:szCs w:val="28"/>
        </w:rPr>
        <w:t xml:space="preserve">2. Методы</w:t>
      </w:r>
    </w:p>
    <w:p>
      <w:pPr>
        <w:pStyle w:val="Heading2"/>
        <w:spacing w:after="80" w:before="200" w:line="360"/>
        <w:jc w:val="left"/>
      </w:pPr>
      <w:r>
        <w:rPr>
          <w:rFonts w:ascii="Times New Roman" w:cs="Times New Roman" w:eastAsia="Times New Roman" w:hAnsi="Times New Roman"/>
          <w:b/>
          <w:bCs/>
          <w:sz w:val="28"/>
          <w:szCs w:val="28"/>
        </w:rPr>
        <w:t xml:space="preserve">2.1. Традиционный метод обработки изображений (OpenCV)</w:t>
      </w:r>
    </w:p>
    <w:p>
      <w:pPr>
        <w:spacing w:after="0" w:before="0" w:line="360"/>
        <w:ind w:firstLine="709"/>
        <w:jc w:val="both"/>
      </w:pPr>
      <w:r>
        <w:rPr>
          <w:rFonts w:ascii="Times New Roman" w:cs="Times New Roman" w:eastAsia="Times New Roman" w:hAnsi="Times New Roman"/>
          <w:sz w:val="28"/>
          <w:szCs w:val="28"/>
        </w:rPr>
        <w:t xml:space="preserve">Традиционный метод основан на анализе контуров изображения с использованием библиотеки OpenCV [7]. Данный подход не требует обучающих данных и опирается исключительно на геометрические признаки для обнаружения основных надписей.</w:t>
      </w:r>
    </w:p>
    <w:p>
      <w:pPr>
        <w:spacing w:after="0" w:before="0" w:line="360"/>
        <w:ind w:firstLine="709"/>
        <w:jc w:val="both"/>
      </w:pPr>
      <w:r>
        <w:rPr>
          <w:rFonts w:ascii="Times New Roman" w:cs="Times New Roman" w:eastAsia="Times New Roman" w:hAnsi="Times New Roman"/>
          <w:sz w:val="28"/>
          <w:szCs w:val="28"/>
        </w:rPr>
        <w:t xml:space="preserve">Алгоритм включает четыре основных этапа.</w:t>
      </w:r>
    </w:p>
    <w:p>
      <w:pPr>
        <w:spacing w:after="0" w:before="0" w:line="360"/>
        <w:ind w:firstLine="709"/>
        <w:jc w:val="both"/>
      </w:pPr>
      <w:r>
        <w:rPr>
          <w:rFonts w:ascii="Times New Roman" w:cs="Times New Roman" w:eastAsia="Times New Roman" w:hAnsi="Times New Roman"/>
          <w:sz w:val="28"/>
          <w:szCs w:val="28"/>
        </w:rPr>
        <w:t xml:space="preserve">1. Предобработка изображения. Выполняется коррекция наклона отсканированного документа методом анализа проекционного профиля. Определяется разрешение изображения в точках на дюйм (т/д) для адаптации параметров алгоритма. Формируется область интереса (ОИ) — зона изображения, в которой с наибольшей вероятностью расположена основная надпись.</w:t>
      </w:r>
    </w:p>
    <w:p>
      <w:pPr>
        <w:spacing w:after="0" w:before="0" w:line="360"/>
        <w:ind w:firstLine="709"/>
        <w:jc w:val="both"/>
      </w:pPr>
      <w:r>
        <w:rPr>
          <w:rFonts w:ascii="Times New Roman" w:cs="Times New Roman" w:eastAsia="Times New Roman" w:hAnsi="Times New Roman"/>
          <w:sz w:val="28"/>
          <w:szCs w:val="28"/>
        </w:rPr>
        <w:t xml:space="preserve">2. Поиск контуров. Применяется алгоритм выделения контуров для обнаружения замкнутых прямоугольных областей. Контуры сортируются по площади с приоритизацией крупных объектов.</w:t>
      </w:r>
    </w:p>
    <w:p>
      <w:pPr>
        <w:spacing w:after="0" w:before="0" w:line="360"/>
        <w:ind w:firstLine="709"/>
        <w:jc w:val="both"/>
      </w:pPr>
      <w:r>
        <w:rPr>
          <w:rFonts w:ascii="Times New Roman" w:cs="Times New Roman" w:eastAsia="Times New Roman" w:hAnsi="Times New Roman"/>
          <w:sz w:val="28"/>
          <w:szCs w:val="28"/>
        </w:rPr>
        <w:t xml:space="preserve">3. Отбор кандидатов по геометрическим признакам. Фильтрация осуществляется на основе соотношения сторон, соответствующего формам по ГОСТ: для формы 3 — 3,36; для формы 4 — 1,61; для формы 5 — 5,40.</w:t>
      </w:r>
    </w:p>
    <w:p>
      <w:pPr>
        <w:spacing w:after="0" w:before="0" w:line="360"/>
        <w:ind w:firstLine="709"/>
        <w:jc w:val="both"/>
      </w:pPr>
      <w:r>
        <w:rPr>
          <w:rFonts w:ascii="Times New Roman" w:cs="Times New Roman" w:eastAsia="Times New Roman" w:hAnsi="Times New Roman"/>
          <w:sz w:val="28"/>
          <w:szCs w:val="28"/>
        </w:rPr>
        <w:t xml:space="preserve">4. Применение пороговых значений. Используются фиксированные пороги по ширине и высоте: минимальная ширина штампа — 1 000 пикселей, максимальная — 5 000 пикселей.</w:t>
      </w:r>
    </w:p>
    <w:p>
      <w:pPr>
        <w:spacing w:after="0" w:before="0" w:line="360"/>
        <w:ind w:firstLine="709"/>
        <w:jc w:val="both"/>
      </w:pPr>
      <w:r>
        <w:rPr>
          <w:rFonts w:ascii="Times New Roman" w:cs="Times New Roman" w:eastAsia="Times New Roman" w:hAnsi="Times New Roman"/>
          <w:sz w:val="28"/>
          <w:szCs w:val="28"/>
        </w:rPr>
        <w:t xml:space="preserve">Область интереса определяется автоматически по соотношению сторон изображения: для горизонтального формата — нижний правый угол; для вертикального — нижняя полоса; для вытянутого вертикального — правая полоса.</w:t>
      </w:r>
    </w:p>
    <w:p>
      <w:pPr>
        <w:spacing w:after="0" w:before="0" w:line="360"/>
        <w:ind w:firstLine="709"/>
        <w:jc w:val="both"/>
      </w:pPr>
      <w:r>
        <w:rPr>
          <w:rFonts w:ascii="Times New Roman" w:cs="Times New Roman" w:eastAsia="Times New Roman" w:hAnsi="Times New Roman"/>
          <w:sz w:val="28"/>
          <w:szCs w:val="28"/>
        </w:rPr>
        <w:t xml:space="preserve">Основное преимущество метода — отсутствие необходимости в обучающих данных и возможность работы без предварительной настройки. Ограничение — чувствительность к точности определения разрешения изображения.</w:t>
      </w:r>
    </w:p>
    <w:p>
      <w:pPr>
        <w:spacing w:after="0" w:before="0" w:line="360"/>
      </w:pPr>
      <w:r>
        <w:rPr>
          <w:rFonts w:ascii="Times New Roman" w:cs="Times New Roman" w:eastAsia="Times New Roman" w:hAnsi="Times New Roman"/>
          <w:sz w:val="28"/>
          <w:szCs w:val="28"/>
        </w:rPr>
        <w:t xml:space="preserve"/>
      </w:r>
    </w:p>
    <w:p>
      <w:pPr>
        <w:pStyle w:val="Heading2"/>
        <w:spacing w:after="80" w:before="200" w:line="360"/>
        <w:jc w:val="left"/>
      </w:pPr>
      <w:r>
        <w:rPr>
          <w:rFonts w:ascii="Times New Roman" w:cs="Times New Roman" w:eastAsia="Times New Roman" w:hAnsi="Times New Roman"/>
          <w:b/>
          <w:bCs/>
          <w:sz w:val="28"/>
          <w:szCs w:val="28"/>
        </w:rPr>
        <w:t xml:space="preserve">2.2. Нейросетевой метод детекции объектов (YOLOv8)</w:t>
      </w:r>
    </w:p>
    <w:p>
      <w:pPr>
        <w:spacing w:after="0" w:before="0" w:line="360"/>
        <w:ind w:firstLine="709"/>
        <w:jc w:val="both"/>
      </w:pPr>
      <w:r>
        <w:rPr>
          <w:rFonts w:ascii="Times New Roman" w:cs="Times New Roman" w:eastAsia="Times New Roman" w:hAnsi="Times New Roman"/>
          <w:sz w:val="28"/>
          <w:szCs w:val="28"/>
        </w:rPr>
        <w:t xml:space="preserve">Второй подход использует архитектуру YOLOv8 [6] для обнаружения объектов. Ключевой особенностью является применение передаточного обучения: модель инициализируется весами, предобученными на наборе данных COCO, что позволяет достигать приемлемого качества даже при малом объёме специализированных обучающих данных.</w:t>
      </w:r>
    </w:p>
    <w:p>
      <w:pPr>
        <w:spacing w:after="0" w:before="0" w:line="360"/>
        <w:ind w:firstLine="709"/>
        <w:jc w:val="both"/>
      </w:pPr>
      <w:r>
        <w:rPr>
          <w:rFonts w:ascii="Times New Roman" w:cs="Times New Roman" w:eastAsia="Times New Roman" w:hAnsi="Times New Roman"/>
          <w:sz w:val="28"/>
          <w:szCs w:val="28"/>
        </w:rPr>
        <w:t xml:space="preserve">Параметры обучения: обучающая выборка — 20 синтетических изображений форматов листов А0–А4 с разрешением 200, 300 и 400 т/д и формами основных надписей по ГОСТ 2.104-2006 (формы 3, 4, 5); изображения сформированы с использованием библиотеки Pillow [4] с соблюдением стандартных размеров и пропорций; архитектура — YOLOv8n (наименьшая версия, оптимизированная для работы на центральном процессоре); параметры цикла обучения — 100 эпох, размер пакета 16, режим без использования графического ускорителя.</w:t>
      </w:r>
    </w:p>
    <w:p>
      <w:pPr>
        <w:spacing w:after="0" w:before="0" w:line="360"/>
        <w:ind w:firstLine="709"/>
        <w:jc w:val="both"/>
      </w:pPr>
      <w:r>
        <w:rPr>
          <w:rFonts w:ascii="Times New Roman" w:cs="Times New Roman" w:eastAsia="Times New Roman" w:hAnsi="Times New Roman"/>
          <w:sz w:val="28"/>
          <w:szCs w:val="28"/>
        </w:rPr>
        <w:t xml:space="preserve">Применение передаточного обучения на основе предобученных весов обеспечивает способность модели к обобщению на новые типы документов при ограниченном числе специализированных примеров. Недостаток подхода — необходимость хотя бы минимального размеченного набора данных.</w:t>
      </w:r>
    </w:p>
    <w:p>
      <w:pPr>
        <w:spacing w:after="0" w:before="0" w:line="360"/>
      </w:pPr>
      <w:r>
        <w:rPr>
          <w:rFonts w:ascii="Times New Roman" w:cs="Times New Roman" w:eastAsia="Times New Roman" w:hAnsi="Times New Roman"/>
          <w:sz w:val="28"/>
          <w:szCs w:val="28"/>
        </w:rPr>
        <w:t xml:space="preserve"/>
      </w:r>
    </w:p>
    <w:p>
      <w:pPr>
        <w:pStyle w:val="Heading1"/>
        <w:spacing w:after="120" w:before="240" w:line="360"/>
        <w:jc w:val="center"/>
      </w:pPr>
      <w:r>
        <w:rPr>
          <w:rFonts w:ascii="Times New Roman" w:cs="Times New Roman" w:eastAsia="Times New Roman" w:hAnsi="Times New Roman"/>
          <w:b/>
          <w:bCs/>
          <w:caps/>
          <w:sz w:val="28"/>
          <w:szCs w:val="28"/>
        </w:rPr>
        <w:t xml:space="preserve">3. Организация эксперимента</w:t>
      </w:r>
    </w:p>
    <w:p>
      <w:pPr>
        <w:pStyle w:val="Heading2"/>
        <w:spacing w:after="80" w:before="200" w:line="360"/>
        <w:jc w:val="left"/>
      </w:pPr>
      <w:r>
        <w:rPr>
          <w:rFonts w:ascii="Times New Roman" w:cs="Times New Roman" w:eastAsia="Times New Roman" w:hAnsi="Times New Roman"/>
          <w:b/>
          <w:bCs/>
          <w:sz w:val="28"/>
          <w:szCs w:val="28"/>
        </w:rPr>
        <w:t xml:space="preserve">3.1. Используемые данные</w:t>
      </w:r>
    </w:p>
    <w:p>
      <w:pPr>
        <w:spacing w:after="0" w:before="0" w:line="360"/>
        <w:ind w:firstLine="709"/>
        <w:jc w:val="both"/>
      </w:pPr>
      <w:r>
        <w:rPr>
          <w:rFonts w:ascii="Times New Roman" w:cs="Times New Roman" w:eastAsia="Times New Roman" w:hAnsi="Times New Roman"/>
          <w:sz w:val="28"/>
          <w:szCs w:val="28"/>
        </w:rPr>
        <w:t xml:space="preserve">Для сравнения методов применялись два набора данных.</w:t>
      </w:r>
    </w:p>
    <w:p>
      <w:pPr>
        <w:spacing w:after="0" w:before="0" w:line="360"/>
        <w:ind w:firstLine="709"/>
        <w:jc w:val="both"/>
      </w:pPr>
      <w:r>
        <w:rPr>
          <w:rFonts w:ascii="Times New Roman" w:cs="Times New Roman" w:eastAsia="Times New Roman" w:hAnsi="Times New Roman"/>
          <w:sz w:val="28"/>
          <w:szCs w:val="28"/>
        </w:rPr>
        <w:t xml:space="preserve">Синтетическая обучающая и проверочная выборка: 25 изображений, сгенерированных для обучения нейронной сети и оценки метода OpenCV. Изображения варьировались по разрешению (200, 300, 400 т/д) и форме основной надписи (формы 3, 4, 5 по ГОСТ 2.104-2006).</w:t>
      </w:r>
    </w:p>
    <w:p>
      <w:pPr>
        <w:spacing w:after="0" w:before="0" w:line="360"/>
        <w:ind w:firstLine="709"/>
        <w:jc w:val="both"/>
      </w:pPr>
      <w:r>
        <w:rPr>
          <w:rFonts w:ascii="Times New Roman" w:cs="Times New Roman" w:eastAsia="Times New Roman" w:hAnsi="Times New Roman"/>
          <w:sz w:val="28"/>
          <w:szCs w:val="28"/>
        </w:rPr>
        <w:t xml:space="preserve">Реальная тестовая выборка: 49 изображений технических чертежей. Исходные файлы в формате DWG получены с ресурса «Чертежи, проекты и 3D-модели» [2] и конвертированы в растровый формат PNG с помощью онлайн-конвертера [3]. Изображения представляют собой сканы чертежей различного качества с разрешением от 200 до 600 т/д, включая изображения объёмом более 90 мегапикселей. Выборка охватывает чертежи различной ориентации и степени износа оригиналов.</w:t>
      </w:r>
    </w:p>
    <w:p>
      <w:pPr>
        <w:spacing w:after="0" w:before="0" w:line="360"/>
      </w:pPr>
      <w:r>
        <w:rPr>
          <w:rFonts w:ascii="Times New Roman" w:cs="Times New Roman" w:eastAsia="Times New Roman" w:hAnsi="Times New Roman"/>
          <w:sz w:val="28"/>
          <w:szCs w:val="28"/>
        </w:rPr>
        <w:t xml:space="preserve"/>
      </w:r>
    </w:p>
    <w:p>
      <w:pPr>
        <w:pStyle w:val="Heading2"/>
        <w:spacing w:after="80" w:before="200" w:line="360"/>
        <w:jc w:val="left"/>
      </w:pPr>
      <w:r>
        <w:rPr>
          <w:rFonts w:ascii="Times New Roman" w:cs="Times New Roman" w:eastAsia="Times New Roman" w:hAnsi="Times New Roman"/>
          <w:b/>
          <w:bCs/>
          <w:sz w:val="28"/>
          <w:szCs w:val="28"/>
        </w:rPr>
        <w:t xml:space="preserve">3.2. Эталонная разметка</w:t>
      </w:r>
    </w:p>
    <w:p>
      <w:pPr>
        <w:spacing w:after="0" w:before="0" w:line="360"/>
        <w:ind w:firstLine="709"/>
        <w:jc w:val="both"/>
      </w:pPr>
      <w:r>
        <w:rPr>
          <w:rFonts w:ascii="Times New Roman" w:cs="Times New Roman" w:eastAsia="Times New Roman" w:hAnsi="Times New Roman"/>
          <w:sz w:val="28"/>
          <w:szCs w:val="28"/>
        </w:rPr>
        <w:t xml:space="preserve">Для всех 49 реальных изображений выполнена ручная разметка ограничивающих прямоугольников основных надписей в формате YOLO с использованием инструмента LabelImg [3]. Каждому изображению соответствует ровно один ограничивающий прямоугольник, охватывающий область основной надписи.</w:t>
      </w:r>
    </w:p>
    <w:p>
      <w:pPr>
        <w:spacing w:after="0" w:before="0" w:line="360"/>
      </w:pPr>
      <w:r>
        <w:rPr>
          <w:rFonts w:ascii="Times New Roman" w:cs="Times New Roman" w:eastAsia="Times New Roman" w:hAnsi="Times New Roman"/>
          <w:sz w:val="28"/>
          <w:szCs w:val="28"/>
        </w:rPr>
        <w:t xml:space="preserve"/>
      </w:r>
    </w:p>
    <w:p>
      <w:pPr>
        <w:pStyle w:val="Heading2"/>
        <w:spacing w:after="80" w:before="200" w:line="360"/>
        <w:jc w:val="left"/>
      </w:pPr>
      <w:r>
        <w:rPr>
          <w:rFonts w:ascii="Times New Roman" w:cs="Times New Roman" w:eastAsia="Times New Roman" w:hAnsi="Times New Roman"/>
          <w:b/>
          <w:bCs/>
          <w:sz w:val="28"/>
          <w:szCs w:val="28"/>
        </w:rPr>
        <w:t xml:space="preserve">3.3. Метрика оценки</w:t>
      </w:r>
    </w:p>
    <w:p>
      <w:pPr>
        <w:spacing w:after="0" w:before="0" w:line="360"/>
        <w:ind w:firstLine="709"/>
        <w:jc w:val="both"/>
      </w:pPr>
      <w:r>
        <w:rPr>
          <w:rFonts w:ascii="Times New Roman" w:cs="Times New Roman" w:eastAsia="Times New Roman" w:hAnsi="Times New Roman"/>
          <w:sz w:val="28"/>
          <w:szCs w:val="28"/>
        </w:rPr>
        <w:t xml:space="preserve">Для количественной оценки применялась метрика пересечения над объединением (IoU — Intersection over Union):</w:t>
      </w:r>
    </w:p>
    <w:p>
      <w:pPr>
        <w:spacing w:after="120" w:before="120" w:line="360"/>
        <w:jc w:val="center"/>
      </w:pPr>
      <w:r>
        <w:rPr>
          <w:rFonts w:ascii="Times New Roman" w:cs="Times New Roman" w:eastAsia="Times New Roman" w:hAnsi="Times New Roman"/>
          <w:sz w:val="28"/>
          <w:szCs w:val="28"/>
        </w:rPr>
        <w:t xml:space="preserve">IoU = S(B₁ ∩ B₂) / S(B₁ ∪ B₂),</w:t>
      </w:r>
    </w:p>
    <w:p>
      <w:pPr>
        <w:spacing w:after="0" w:before="0" w:line="360"/>
        <w:ind w:firstLine="709"/>
        <w:jc w:val="both"/>
      </w:pPr>
      <w:r>
        <w:rPr>
          <w:rFonts w:ascii="Times New Roman" w:cs="Times New Roman" w:eastAsia="Times New Roman" w:hAnsi="Times New Roman"/>
          <w:sz w:val="28"/>
          <w:szCs w:val="28"/>
        </w:rPr>
        <w:t xml:space="preserve">где B₁ — предсказанный ограничивающий прямоугольник; B₂ — эталонный ограничивающий прямоугольник; S(·) — площадь соответствующей области.</w:t>
      </w:r>
    </w:p>
    <w:p>
      <w:pPr>
        <w:spacing w:after="0" w:before="0" w:line="360"/>
        <w:ind w:firstLine="709"/>
        <w:jc w:val="both"/>
      </w:pPr>
      <w:r>
        <w:rPr>
          <w:rFonts w:ascii="Times New Roman" w:cs="Times New Roman" w:eastAsia="Times New Roman" w:hAnsi="Times New Roman"/>
          <w:sz w:val="28"/>
          <w:szCs w:val="28"/>
        </w:rPr>
        <w:t xml:space="preserve">Для метода YOLOv8 из всех обнаруженных прямоугольников выбирался тот, который имеет наибольшее значение IoU относительно эталона, что обеспечивает корректность сравнения с методом OpenCV, возвращающим единственный результат.</w:t>
      </w:r>
    </w:p>
    <w:p>
      <w:pPr>
        <w:spacing w:after="0" w:before="0" w:line="360"/>
      </w:pPr>
      <w:r>
        <w:rPr>
          <w:rFonts w:ascii="Times New Roman" w:cs="Times New Roman" w:eastAsia="Times New Roman" w:hAnsi="Times New Roman"/>
          <w:sz w:val="28"/>
          <w:szCs w:val="28"/>
        </w:rPr>
        <w:t xml:space="preserve"/>
      </w:r>
    </w:p>
    <w:p>
      <w:pPr>
        <w:pStyle w:val="Heading1"/>
        <w:spacing w:after="120" w:before="240" w:line="360"/>
        <w:jc w:val="center"/>
      </w:pPr>
      <w:r>
        <w:rPr>
          <w:rFonts w:ascii="Times New Roman" w:cs="Times New Roman" w:eastAsia="Times New Roman" w:hAnsi="Times New Roman"/>
          <w:b/>
          <w:bCs/>
          <w:caps/>
          <w:sz w:val="28"/>
          <w:szCs w:val="28"/>
        </w:rPr>
        <w:t xml:space="preserve">4. Результаты</w:t>
      </w:r>
    </w:p>
    <w:p>
      <w:pPr>
        <w:pStyle w:val="Heading2"/>
        <w:spacing w:after="80" w:before="200" w:line="360"/>
        <w:jc w:val="left"/>
      </w:pPr>
      <w:r>
        <w:rPr>
          <w:rFonts w:ascii="Times New Roman" w:cs="Times New Roman" w:eastAsia="Times New Roman" w:hAnsi="Times New Roman"/>
          <w:b/>
          <w:bCs/>
          <w:sz w:val="28"/>
          <w:szCs w:val="28"/>
        </w:rPr>
        <w:t xml:space="preserve">4.1. Сводные показатели качества</w:t>
      </w:r>
    </w:p>
    <w:p>
      <w:pPr>
        <w:spacing w:after="0" w:before="0" w:line="360"/>
        <w:ind w:firstLine="709"/>
        <w:jc w:val="both"/>
      </w:pPr>
      <w:r>
        <w:rPr>
          <w:rFonts w:ascii="Times New Roman" w:cs="Times New Roman" w:eastAsia="Times New Roman" w:hAnsi="Times New Roman"/>
          <w:sz w:val="28"/>
          <w:szCs w:val="28"/>
        </w:rPr>
        <w:t xml:space="preserve">Результаты сравнения методов на реальной тестовой выборке представлены в таблице 1. Метод OpenCV с автоматическим определением ОИ значительно превосходит YOLOv8 по всем ключевым показателям.</w:t>
      </w:r>
    </w:p>
    <w:p>
      <w:pPr>
        <w:spacing w:after="0" w:before="0" w:line="360"/>
      </w:pPr>
      <w:r>
        <w:rPr>
          <w:rFonts w:ascii="Times New Roman" w:cs="Times New Roman" w:eastAsia="Times New Roman" w:hAnsi="Times New Roman"/>
          <w:sz w:val="28"/>
          <w:szCs w:val="28"/>
        </w:rPr>
        <w:t xml:space="preserve"/>
      </w:r>
    </w:p>
    <w:p>
      <w:pPr>
        <w:spacing w:after="80" w:before="0" w:line="360"/>
        <w:jc w:val="center"/>
      </w:pPr>
      <w:r>
        <w:rPr>
          <w:rFonts w:ascii="Times New Roman" w:cs="Times New Roman" w:eastAsia="Times New Roman" w:hAnsi="Times New Roman"/>
          <w:b/>
          <w:bCs/>
          <w:sz w:val="28"/>
          <w:szCs w:val="28"/>
        </w:rPr>
        <w:t xml:space="preserve">Таблица 1 — Сводные показатели качества локализации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255"/>
      </w:tblGrid>
      <w:tr>
        <w:tc>
          <w:tcPr>
            <w:tcW w:type="dxa" w:w="38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bCs/>
                <w:sz w:val="24"/>
                <w:szCs w:val="24"/>
              </w:rPr>
              <w:t xml:space="preserve">Метрика</w:t>
            </w:r>
          </w:p>
        </w:tc>
        <w:tc>
          <w:tcPr>
            <w:tcW w:type="dxa" w:w="23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bCs/>
                <w:sz w:val="24"/>
                <w:szCs w:val="24"/>
              </w:rPr>
              <w:t xml:space="preserve">YOLOv8</w:t>
            </w:r>
          </w:p>
        </w:tc>
        <w:tc>
          <w:tcPr>
            <w:tcW w:type="dxa" w:w="3255"/>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bCs/>
                <w:sz w:val="24"/>
                <w:szCs w:val="24"/>
              </w:rPr>
              <w:t xml:space="preserve">OpenCV (авт. ОИ)</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Средний IoU</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0,351</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0,622*</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Медианный IoU</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0,207</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0,961*</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Побед (IoU &gt; соперника)</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5</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38*</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Ничьих</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6</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6</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Успешных локализаций (IoU &gt; 0,5)</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16</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31*</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Полных провалов (IoU = 0)</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19</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11</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Максимальный IoU</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0,972</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0,994*</w:t>
            </w:r>
          </w:p>
        </w:tc>
      </w:tr>
    </w:tbl>
    <w:p>
      <w:pPr>
        <w:spacing w:after="80" w:before="80" w:line="360"/>
        <w:jc w:val="left"/>
      </w:pPr>
      <w:r>
        <w:rPr>
          <w:rFonts w:ascii="Times New Roman" w:cs="Times New Roman" w:eastAsia="Times New Roman" w:hAnsi="Times New Roman"/>
          <w:i/>
          <w:iCs/>
          <w:sz w:val="24"/>
          <w:szCs w:val="24"/>
        </w:rPr>
        <w:t xml:space="preserve">* — лучшее значение по показателю.</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Метод OpenCV обеспечил успешную локализацию (IoU &gt; 0,5) для 31 изображения из 49, что составляет 63,3 % тестовой выборки. Медианное значение IoU 0,961 свидетельствует о высокой точности в случаях корректного определения ОИ. Метод превзошёл YOLOv8 в 38 из 49 случаев (77,6 %).</w:t>
      </w:r>
    </w:p>
    <w:p>
      <w:pPr>
        <w:spacing w:after="0" w:before="0" w:line="360"/>
        <w:ind w:firstLine="709"/>
        <w:jc w:val="both"/>
      </w:pPr>
      <w:r>
        <w:rPr>
          <w:rFonts w:ascii="Times New Roman" w:cs="Times New Roman" w:eastAsia="Times New Roman" w:hAnsi="Times New Roman"/>
          <w:sz w:val="28"/>
          <w:szCs w:val="28"/>
        </w:rPr>
        <w:t xml:space="preserve">Нейросетевой метод YOLOv8 обеспечил успешную локализацию для 16 изображений из 49 (32,7 %). Низкое медианное значение IoU (0,207) свидетельствует о систематической детекции посторонних прямоугольных элементов, а не только основной надписи.</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На рисунках 1–5 представлены примеры наилучших результатов метода YOLOv8 (IoU &gt; 0,95): зелёный прямоугольник — эталонная разметка, красный — результат YOLOv8, синий — результат OpenCV.</w:t>
      </w:r>
    </w:p>
    <w:p>
      <w:pPr>
        <w:spacing w:after="0" w:before="0" w:line="360"/>
      </w:pPr>
      <w:r>
        <w:rPr>
          <w:rFonts w:ascii="Times New Roman" w:cs="Times New Roman" w:eastAsia="Times New Roman" w:hAnsi="Times New Roman"/>
          <w:sz w:val="28"/>
          <w:szCs w:val="28"/>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 — Пример успешной детекции YOLOv8, тест 10 (IoU &gt; 0,95)</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2 — Пример успешной детекции YOLOv8, тест 11 (IoU &gt; 0,95)</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3 — Пример успешной детекции YOLOv8, тест 13 (IoU &gt; 0,95)</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4 — Пример успешной детекции YOLOv8, тест 15 (IoU &gt; 0,95)</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5 — Пример успешной детекции YOLOv8, тест 37 (IoU &gt; 0,95)</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На рисунках 6–10 представлены примеры наилучших результатов метода OpenCV (IoU &gt; 0,98).</w:t>
      </w:r>
    </w:p>
    <w:p>
      <w:pPr>
        <w:spacing w:after="0" w:before="0" w:line="360"/>
      </w:pPr>
      <w:r>
        <w:rPr>
          <w:rFonts w:ascii="Times New Roman" w:cs="Times New Roman" w:eastAsia="Times New Roman" w:hAnsi="Times New Roman"/>
          <w:sz w:val="28"/>
          <w:szCs w:val="28"/>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6 — Пример успешной локализации OpenCV, тест 17 (IoU &gt; 0,98)</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7 — Пример успешной локализации OpenCV, тест 42 (IoU &gt; 0,98)</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8 — Пример успешной локализации OpenCV, тест 43 (IoU &gt; 0,98)</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9 — Пример успешной локализации OpenCV, тест 47 (IoU &gt; 0,98)</w:t>
      </w:r>
    </w:p>
    <w:p>
      <w:pPr>
        <w:spacing w:after="0" w:before="0" w:line="360"/>
      </w:pPr>
      <w:r>
        <w:rPr>
          <w:rFonts w:ascii="Times New Roman" w:cs="Times New Roman" w:eastAsia="Times New Roman" w:hAnsi="Times New Roman"/>
          <w:sz w:val="28"/>
          <w:szCs w:val="28"/>
        </w:rPr>
        <w:t xml:space="preserve"/>
      </w:r>
    </w:p>
    <w:p>
      <w:pPr>
        <w:pStyle w:val="Heading2"/>
        <w:spacing w:after="80" w:before="200" w:line="360"/>
        <w:jc w:val="left"/>
      </w:pPr>
      <w:r>
        <w:rPr>
          <w:rFonts w:ascii="Times New Roman" w:cs="Times New Roman" w:eastAsia="Times New Roman" w:hAnsi="Times New Roman"/>
          <w:b/>
          <w:bCs/>
          <w:sz w:val="28"/>
          <w:szCs w:val="28"/>
        </w:rPr>
        <w:t xml:space="preserve">4.2. Анализ ошибок локализации</w:t>
      </w:r>
    </w:p>
    <w:p>
      <w:pPr>
        <w:spacing w:after="0" w:before="0" w:line="360"/>
        <w:ind w:firstLine="709"/>
        <w:jc w:val="both"/>
      </w:pPr>
      <w:r>
        <w:rPr>
          <w:rFonts w:ascii="Times New Roman" w:cs="Times New Roman" w:eastAsia="Times New Roman" w:hAnsi="Times New Roman"/>
          <w:sz w:val="28"/>
          <w:szCs w:val="28"/>
        </w:rPr>
        <w:t xml:space="preserve">Случаи с нулевым IoU у метода YOLOv8 (19 изображений) обусловлены не отсутствием детекции, а обнаружением вспомогательных надписей и дополнительных элементов чертежа. Нейросетевая модель, обученная на одном классе, выявляет все прямоугольные области, морфологически схожие с основными надписями, включая дополнительные штампы, расположенные в верхней части листа. Это подтверждает необходимость обучения на двух классах: «основная надпись» и «вспомогательные элементы».</w:t>
      </w:r>
    </w:p>
    <w:p>
      <w:pPr>
        <w:spacing w:after="0" w:before="0" w:line="360"/>
        <w:ind w:firstLine="709"/>
        <w:jc w:val="both"/>
      </w:pPr>
      <w:r>
        <w:rPr>
          <w:rFonts w:ascii="Times New Roman" w:cs="Times New Roman" w:eastAsia="Times New Roman" w:hAnsi="Times New Roman"/>
          <w:sz w:val="28"/>
          <w:szCs w:val="28"/>
        </w:rPr>
        <w:t xml:space="preserve">Случаи с нулевым IoU у метода OpenCV (11 изображений) связаны с несовпадением автоматически определённой ОИ и фактического расположения основной надписи (нестандартное размещение штампа) либо с некорректным определением разрешения изображения. Доля чертежей с нестандартным расположением штампа в тестовой выборке составила около 19 % (9 из 48 оцениваемых изображений).</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На рисунках 10–14 приведены характерные примеры ошибок метода YOLOv8: модель детектирует вспомогательные штампы в верхней части листа вместо основной надписи внизу.</w:t>
      </w:r>
    </w:p>
    <w:p>
      <w:pPr>
        <w:spacing w:after="0" w:before="0" w:line="360"/>
      </w:pPr>
      <w:r>
        <w:rPr>
          <w:rFonts w:ascii="Times New Roman" w:cs="Times New Roman" w:eastAsia="Times New Roman" w:hAnsi="Times New Roman"/>
          <w:sz w:val="28"/>
          <w:szCs w:val="28"/>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10 — Ошибка YOLOv8: детекция вспомогательного штампа, тест 07</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11 — Ошибка YOLOv8: детекция вспомогательного штампа, тест 14</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12 — Ошибка YOLOv8: детекция вспомогательного штампа, тест 19</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13 — Ошибка YOLOv8: детекция вспомогательного штампа, тест 23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14 — Ошибка YOLOv8: детекция вспомогательного штампа, тест 30</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На рисунках 15–19 приведены характерные примеры ошибок метода OpenCV: область интереса не совпадает с фактическим расположением штампа.</w:t>
      </w:r>
    </w:p>
    <w:p>
      <w:pPr>
        <w:spacing w:after="0" w:before="0" w:line="360"/>
      </w:pPr>
      <w:r>
        <w:rPr>
          <w:rFonts w:ascii="Times New Roman" w:cs="Times New Roman" w:eastAsia="Times New Roman" w:hAnsi="Times New Roman"/>
          <w:sz w:val="28"/>
          <w:szCs w:val="28"/>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15 — Ошибка OpenCV: несовпадение области интереса, тест 02</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16 — Ошибка OpenCV: несовпадение области интереса, тест 19</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17 — Ошибка OpenCV: несовпадение области интереса, тест 20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18 — Ошибка OpenCV: несовпадение области интереса, тест 22</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4320" w:hRule="exact"/>
        </w:trPr>
        <w:tc>
          <w:tcPr>
            <w:tcW w:type="dxa" w:w="9355"/>
            <w:tcBorders>
              <w:top w:val="single" w:color="888888" w:sz="6"/>
              <w:left w:val="single" w:color="888888" w:sz="6"/>
              <w:bottom w:val="single" w:color="888888" w:sz="6"/>
              <w:right w:val="single" w:color="888888" w:sz="6"/>
            </w:tcBorders>
            <w:shd w:fill="F2F2F2" w:val="clear"/>
            <w:vAlign w:val="center"/>
          </w:tcPr>
          <w:p>
            <w:pPr>
              <w:jc w:val="center"/>
            </w:pPr>
            <w:r>
              <w:rPr>
                <w:rFonts w:ascii="Times New Roman" w:cs="Times New Roman" w:eastAsia="Times New Roman" w:hAnsi="Times New Roman"/>
                <w:i/>
                <w:iCs/>
                <w:color w:val="888888"/>
                <w:sz w:val="24"/>
                <w:szCs w:val="24"/>
              </w:rPr>
              <w:t xml:space="preserve">[ Рисунок — вставить изображение ]</w:t>
            </w:r>
          </w:p>
        </w:tc>
      </w:tr>
    </w:tbl>
    <w:p>
      <w:pPr>
        <w:spacing w:after="160" w:before="80" w:line="360"/>
        <w:jc w:val="center"/>
      </w:pPr>
      <w:r>
        <w:rPr>
          <w:rFonts w:ascii="Times New Roman" w:cs="Times New Roman" w:eastAsia="Times New Roman" w:hAnsi="Times New Roman"/>
          <w:i/>
          <w:iCs/>
          <w:sz w:val="28"/>
          <w:szCs w:val="28"/>
        </w:rPr>
        <w:t xml:space="preserve">Рисунок 19 — Ошибка OpenCV: несовпадение области интереса, тест 24</w:t>
      </w:r>
    </w:p>
    <w:p>
      <w:pPr>
        <w:spacing w:after="0" w:before="0" w:line="360"/>
      </w:pPr>
      <w:r>
        <w:rPr>
          <w:rFonts w:ascii="Times New Roman" w:cs="Times New Roman" w:eastAsia="Times New Roman" w:hAnsi="Times New Roman"/>
          <w:sz w:val="28"/>
          <w:szCs w:val="28"/>
        </w:rPr>
        <w:t xml:space="preserve"/>
      </w:r>
    </w:p>
    <w:p>
      <w:pPr>
        <w:pStyle w:val="Heading1"/>
        <w:spacing w:after="120" w:before="240" w:line="360"/>
        <w:jc w:val="center"/>
      </w:pPr>
      <w:r>
        <w:rPr>
          <w:rFonts w:ascii="Times New Roman" w:cs="Times New Roman" w:eastAsia="Times New Roman" w:hAnsi="Times New Roman"/>
          <w:b/>
          <w:bCs/>
          <w:caps/>
          <w:sz w:val="28"/>
          <w:szCs w:val="28"/>
        </w:rPr>
        <w:t xml:space="preserve">5. Обсуждение</w:t>
      </w:r>
    </w:p>
    <w:p>
      <w:pPr>
        <w:pStyle w:val="Heading2"/>
        <w:spacing w:after="80" w:before="200" w:line="360"/>
        <w:jc w:val="left"/>
      </w:pPr>
      <w:r>
        <w:rPr>
          <w:rFonts w:ascii="Times New Roman" w:cs="Times New Roman" w:eastAsia="Times New Roman" w:hAnsi="Times New Roman"/>
          <w:b/>
          <w:bCs/>
          <w:sz w:val="28"/>
          <w:szCs w:val="28"/>
        </w:rPr>
        <w:t xml:space="preserve">5.1. Причины превосходства метода OpenCV</w:t>
      </w:r>
    </w:p>
    <w:p>
      <w:pPr>
        <w:spacing w:after="0" w:before="0" w:line="360"/>
        <w:ind w:firstLine="709"/>
        <w:jc w:val="both"/>
      </w:pPr>
      <w:r>
        <w:rPr>
          <w:rFonts w:ascii="Times New Roman" w:cs="Times New Roman" w:eastAsia="Times New Roman" w:hAnsi="Times New Roman"/>
          <w:sz w:val="28"/>
          <w:szCs w:val="28"/>
        </w:rPr>
        <w:t xml:space="preserve">Превосходство OpenCV обусловлено совокупностью факторов. Во-первых, автоматическое определение области интереса по соотношению сторон изображения позволяет сосредоточить поиск в зоне стандартного расположения штампа. Во-вторых, геометрические эвристики, основанные на точных пропорциях форм по ГОСТ 2.104-2006, обеспечивают высокую точность при корректном определении разрешения. В-третьих, в отличие от нейросетевого метода, OpenCV находит именно основную надпись на основе комплекса геометрических признаков, не детектируя прочие элементы оформления чертежа. Наконец, метод корректно обрабатывает изображения с высоким разрешением (более 90 МП) без предварительного уменьшения масштаба.</w:t>
      </w:r>
    </w:p>
    <w:p>
      <w:pPr>
        <w:spacing w:after="0" w:before="0" w:line="360"/>
      </w:pPr>
      <w:r>
        <w:rPr>
          <w:rFonts w:ascii="Times New Roman" w:cs="Times New Roman" w:eastAsia="Times New Roman" w:hAnsi="Times New Roman"/>
          <w:sz w:val="28"/>
          <w:szCs w:val="28"/>
        </w:rPr>
        <w:t xml:space="preserve"/>
      </w:r>
    </w:p>
    <w:p>
      <w:pPr>
        <w:pStyle w:val="Heading2"/>
        <w:spacing w:after="80" w:before="200" w:line="360"/>
        <w:jc w:val="left"/>
      </w:pPr>
      <w:r>
        <w:rPr>
          <w:rFonts w:ascii="Times New Roman" w:cs="Times New Roman" w:eastAsia="Times New Roman" w:hAnsi="Times New Roman"/>
          <w:b/>
          <w:bCs/>
          <w:sz w:val="28"/>
          <w:szCs w:val="28"/>
        </w:rPr>
        <w:t xml:space="preserve">5.2. Сравнительный анализ подходов</w:t>
      </w:r>
    </w:p>
    <w:p>
      <w:pPr>
        <w:spacing w:after="0" w:before="0" w:line="360"/>
        <w:ind w:firstLine="709"/>
        <w:jc w:val="both"/>
      </w:pPr>
      <w:r>
        <w:rPr>
          <w:rFonts w:ascii="Times New Roman" w:cs="Times New Roman" w:eastAsia="Times New Roman" w:hAnsi="Times New Roman"/>
          <w:sz w:val="28"/>
          <w:szCs w:val="28"/>
        </w:rPr>
        <w:t xml:space="preserve">В таблице 2 представлено сопоставление двух методов по основным критериям применимости.</w:t>
      </w:r>
    </w:p>
    <w:p>
      <w:pPr>
        <w:spacing w:after="0" w:before="0" w:line="360"/>
      </w:pPr>
      <w:r>
        <w:rPr>
          <w:rFonts w:ascii="Times New Roman" w:cs="Times New Roman" w:eastAsia="Times New Roman" w:hAnsi="Times New Roman"/>
          <w:sz w:val="28"/>
          <w:szCs w:val="28"/>
        </w:rPr>
        <w:t xml:space="preserve"/>
      </w:r>
    </w:p>
    <w:p>
      <w:pPr>
        <w:spacing w:after="80" w:before="0" w:line="360"/>
        <w:jc w:val="center"/>
      </w:pPr>
      <w:r>
        <w:rPr>
          <w:rFonts w:ascii="Times New Roman" w:cs="Times New Roman" w:eastAsia="Times New Roman" w:hAnsi="Times New Roman"/>
          <w:b/>
          <w:bCs/>
          <w:sz w:val="28"/>
          <w:szCs w:val="28"/>
        </w:rPr>
        <w:t xml:space="preserve">Таблица 2 — Сравнительная характеристика методов локализации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255"/>
      </w:tblGrid>
      <w:tr>
        <w:tc>
          <w:tcPr>
            <w:tcW w:type="dxa" w:w="38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bCs/>
                <w:sz w:val="24"/>
                <w:szCs w:val="24"/>
              </w:rPr>
              <w:t xml:space="preserve">Аспект</w:t>
            </w:r>
          </w:p>
        </w:tc>
        <w:tc>
          <w:tcPr>
            <w:tcW w:type="dxa" w:w="23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bCs/>
                <w:sz w:val="24"/>
                <w:szCs w:val="24"/>
              </w:rPr>
              <w:t xml:space="preserve">OpenCV</w:t>
            </w:r>
          </w:p>
        </w:tc>
        <w:tc>
          <w:tcPr>
            <w:tcW w:type="dxa" w:w="3255"/>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bCs/>
                <w:sz w:val="24"/>
                <w:szCs w:val="24"/>
              </w:rPr>
              <w:t xml:space="preserve">YOLOv8</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Требует обучающих данных</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Нет</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Да (от 20 изображений)</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Вычислительные требования</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Низкие</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Средние</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Устойчивость на реальных данных</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Высокая (авт. ОИ)</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Низкая (без классов)</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Настройка параметров</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Автоматическая</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Автоматическая</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Обобщение на новые типы чертежей</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Ограниченное</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Хорошее</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Интерпретируемость результатов</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Высокая</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Низкая</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left"/>
            </w:pPr>
            <w:r>
              <w:rPr>
                <w:rFonts w:ascii="Times New Roman" w:cs="Times New Roman" w:eastAsia="Times New Roman" w:hAnsi="Times New Roman"/>
                <w:b w:val="false"/>
                <w:bCs w:val="false"/>
                <w:sz w:val="24"/>
                <w:szCs w:val="24"/>
              </w:rPr>
              <w:t xml:space="preserve">Скорость работы</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Высокая</w:t>
            </w:r>
          </w:p>
        </w:tc>
        <w:tc>
          <w:tcPr>
            <w:tcW w:type="dxa" w:w="3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60" w:before="60" w:line="240"/>
              <w:jc w:val="center"/>
            </w:pPr>
            <w:r>
              <w:rPr>
                <w:rFonts w:ascii="Times New Roman" w:cs="Times New Roman" w:eastAsia="Times New Roman" w:hAnsi="Times New Roman"/>
                <w:b w:val="false"/>
                <w:bCs w:val="false"/>
                <w:sz w:val="24"/>
                <w:szCs w:val="24"/>
              </w:rPr>
              <w:t xml:space="preserve">Средняя</w:t>
            </w:r>
          </w:p>
        </w:tc>
      </w:tr>
    </w:tbl>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Оба подхода имеют область обоснованного применения. Метод OpenCV предпочтителен в задачах обработки стандартизированных чертежей при наличии надёжной процедуры определения разрешения. Нейросетевой метод YOLOv8 перспективен при работе с документацией, допускающей отступления от стандартного расположения надписей, при условии расширения обучающей выборки.</w:t>
      </w:r>
    </w:p>
    <w:p>
      <w:pPr>
        <w:spacing w:after="0" w:before="0" w:line="360"/>
      </w:pPr>
      <w:r>
        <w:rPr>
          <w:rFonts w:ascii="Times New Roman" w:cs="Times New Roman" w:eastAsia="Times New Roman" w:hAnsi="Times New Roman"/>
          <w:sz w:val="28"/>
          <w:szCs w:val="28"/>
        </w:rPr>
        <w:t xml:space="preserve"/>
      </w:r>
    </w:p>
    <w:p>
      <w:pPr>
        <w:pStyle w:val="Heading2"/>
        <w:spacing w:after="80" w:before="200" w:line="360"/>
        <w:jc w:val="left"/>
      </w:pPr>
      <w:r>
        <w:rPr>
          <w:rFonts w:ascii="Times New Roman" w:cs="Times New Roman" w:eastAsia="Times New Roman" w:hAnsi="Times New Roman"/>
          <w:b/>
          <w:bCs/>
          <w:sz w:val="28"/>
          <w:szCs w:val="28"/>
        </w:rPr>
        <w:t xml:space="preserve">5.3. Роль стандартизации ГОСТ в автоматизации обработки</w:t>
      </w:r>
    </w:p>
    <w:p>
      <w:pPr>
        <w:spacing w:after="0" w:before="0" w:line="360"/>
        <w:ind w:firstLine="709"/>
        <w:jc w:val="both"/>
      </w:pPr>
      <w:r>
        <w:rPr>
          <w:rFonts w:ascii="Times New Roman" w:cs="Times New Roman" w:eastAsia="Times New Roman" w:hAnsi="Times New Roman"/>
          <w:sz w:val="28"/>
          <w:szCs w:val="28"/>
        </w:rPr>
        <w:t xml:space="preserve">Стандартизация форм основных надписей является ключевым фактором, определяющим разрешимость задачи. Фиксированные размеры (185 × 55 мм для основной части) и соотношения сторон создают воспроизводимые геометрические закономерности, пригодные для применения как эвристических алгоритмов, так и нейросетевых подходов. Настоящее исследование показывает, что требования ГОСТ не только регламентируют оформление документации, но и создают благоприятные предпосылки для автоматизации её обработки — важный вывод для проектировщиков систем цифровизации архивов.</w:t>
      </w:r>
    </w:p>
    <w:p>
      <w:pPr>
        <w:spacing w:after="0" w:before="0" w:line="360"/>
      </w:pPr>
      <w:r>
        <w:rPr>
          <w:rFonts w:ascii="Times New Roman" w:cs="Times New Roman" w:eastAsia="Times New Roman" w:hAnsi="Times New Roman"/>
          <w:sz w:val="28"/>
          <w:szCs w:val="28"/>
        </w:rPr>
        <w:t xml:space="preserve"/>
      </w:r>
    </w:p>
    <w:p>
      <w:pPr>
        <w:pStyle w:val="Heading2"/>
        <w:spacing w:after="80" w:before="200" w:line="360"/>
        <w:jc w:val="left"/>
      </w:pPr>
      <w:r>
        <w:rPr>
          <w:rFonts w:ascii="Times New Roman" w:cs="Times New Roman" w:eastAsia="Times New Roman" w:hAnsi="Times New Roman"/>
          <w:b/>
          <w:bCs/>
          <w:sz w:val="28"/>
          <w:szCs w:val="28"/>
        </w:rPr>
        <w:t xml:space="preserve">5.4. Практическая значимость</w:t>
      </w:r>
    </w:p>
    <w:p>
      <w:pPr>
        <w:spacing w:after="0" w:before="0" w:line="360"/>
        <w:ind w:firstLine="709"/>
        <w:jc w:val="both"/>
      </w:pPr>
      <w:r>
        <w:rPr>
          <w:rFonts w:ascii="Times New Roman" w:cs="Times New Roman" w:eastAsia="Times New Roman" w:hAnsi="Times New Roman"/>
          <w:sz w:val="28"/>
          <w:szCs w:val="28"/>
        </w:rPr>
        <w:t xml:space="preserve">Результаты исследования имеют практическую значимость для задач цифровизации архивной документации. Ключевые практические выводы следующие.</w:t>
      </w:r>
    </w:p>
    <w:p>
      <w:pPr>
        <w:spacing w:after="0" w:before="0" w:line="360"/>
        <w:ind w:firstLine="709"/>
        <w:jc w:val="both"/>
      </w:pPr>
      <w:r>
        <w:rPr>
          <w:rFonts w:ascii="Times New Roman" w:cs="Times New Roman" w:eastAsia="Times New Roman" w:hAnsi="Times New Roman"/>
          <w:sz w:val="28"/>
          <w:szCs w:val="28"/>
        </w:rPr>
        <w:t xml:space="preserve">Минимальные требования к обучающим данным: для достижения работоспособных результатов нейросетевого метода достаточно 20 синтетических изображений, сформированных в соответствии с ГОСТ, без привлечения реальных размеченных примеров.</w:t>
      </w:r>
    </w:p>
    <w:p>
      <w:pPr>
        <w:spacing w:after="0" w:before="0" w:line="360"/>
        <w:ind w:firstLine="709"/>
        <w:jc w:val="both"/>
      </w:pPr>
      <w:r>
        <w:rPr>
          <w:rFonts w:ascii="Times New Roman" w:cs="Times New Roman" w:eastAsia="Times New Roman" w:hAnsi="Times New Roman"/>
          <w:sz w:val="28"/>
          <w:szCs w:val="28"/>
        </w:rPr>
        <w:t xml:space="preserve">Доступность вычислительных ресурсов: нейросетевая модель обучается и функционирует на стандартном компьютере без использования графического ускорителя, что не требует специализированного оборудования.</w:t>
      </w:r>
    </w:p>
    <w:p>
      <w:pPr>
        <w:spacing w:after="0" w:before="0" w:line="360"/>
        <w:ind w:firstLine="709"/>
        <w:jc w:val="both"/>
      </w:pPr>
      <w:r>
        <w:rPr>
          <w:rFonts w:ascii="Times New Roman" w:cs="Times New Roman" w:eastAsia="Times New Roman" w:hAnsi="Times New Roman"/>
          <w:sz w:val="28"/>
          <w:szCs w:val="28"/>
        </w:rPr>
        <w:t xml:space="preserve">Интеграция в конвейер обработки документов: оба подхода могут быть включены в автоматизированный конвейер. OpenCV обеспечивает более высокую точность при стандартном расположении штампа; нейросетевой метод требует дополнительного этапа фильтрации результатов детекции.</w:t>
      </w:r>
    </w:p>
    <w:p>
      <w:pPr>
        <w:spacing w:after="0" w:before="0" w:line="360"/>
      </w:pPr>
      <w:r>
        <w:rPr>
          <w:rFonts w:ascii="Times New Roman" w:cs="Times New Roman" w:eastAsia="Times New Roman" w:hAnsi="Times New Roman"/>
          <w:sz w:val="28"/>
          <w:szCs w:val="28"/>
        </w:rPr>
        <w:t xml:space="preserve"/>
      </w:r>
    </w:p>
    <w:p>
      <w:pPr>
        <w:pStyle w:val="Heading2"/>
        <w:spacing w:after="80" w:before="200" w:line="360"/>
        <w:jc w:val="left"/>
      </w:pPr>
      <w:r>
        <w:rPr>
          <w:rFonts w:ascii="Times New Roman" w:cs="Times New Roman" w:eastAsia="Times New Roman" w:hAnsi="Times New Roman"/>
          <w:b/>
          <w:bCs/>
          <w:sz w:val="28"/>
          <w:szCs w:val="28"/>
        </w:rPr>
        <w:t xml:space="preserve">5.5. Ограничения исследования</w:t>
      </w:r>
    </w:p>
    <w:p>
      <w:pPr>
        <w:spacing w:after="0" w:before="0" w:line="360"/>
        <w:ind w:firstLine="709"/>
        <w:jc w:val="both"/>
      </w:pPr>
      <w:r>
        <w:rPr>
          <w:rFonts w:ascii="Times New Roman" w:cs="Times New Roman" w:eastAsia="Times New Roman" w:hAnsi="Times New Roman"/>
          <w:sz w:val="28"/>
          <w:szCs w:val="28"/>
        </w:rPr>
        <w:t xml:space="preserve">Следует указать на ряд ограничений настоящей работы. Объём тестовой выборки (49 изображений) достаточен для получения предварительных выводов, однако для промышленного применения рекомендуется расширение до 100 и более изображений. Нейросетевая модель обучена на одном классе объектов, что обусловливает детекцию всех морфологически схожих областей; введение второго класса позволит снизить число ложных срабатываний. Исследование не охватывает задачу распознавания текста внутри основной надписи, которая является следующим этапом конвейера извлечения метаданных. Точность метода OpenCV зависит от корректности определения разрешения изображения, которое может варьироваться в зависимости от источника сканирования. Автоматическое определение ОИ по соотношению сторон не согласуется с частью тестовой выборки (около 19 %), в которой штамп расположен в нестандартной позиции.</w:t>
      </w:r>
    </w:p>
    <w:p>
      <w:pPr>
        <w:spacing w:after="0" w:before="0" w:line="360"/>
      </w:pPr>
      <w:r>
        <w:rPr>
          <w:rFonts w:ascii="Times New Roman" w:cs="Times New Roman" w:eastAsia="Times New Roman" w:hAnsi="Times New Roman"/>
          <w:sz w:val="28"/>
          <w:szCs w:val="28"/>
        </w:rPr>
        <w:t xml:space="preserve"/>
      </w:r>
    </w:p>
    <w:p>
      <w:pPr>
        <w:pStyle w:val="Heading1"/>
        <w:spacing w:after="120" w:before="240" w:line="360"/>
        <w:jc w:val="center"/>
      </w:pPr>
      <w:r>
        <w:rPr>
          <w:rFonts w:ascii="Times New Roman" w:cs="Times New Roman" w:eastAsia="Times New Roman" w:hAnsi="Times New Roman"/>
          <w:b/>
          <w:bCs/>
          <w:caps/>
          <w:sz w:val="28"/>
          <w:szCs w:val="28"/>
        </w:rPr>
        <w:t xml:space="preserve">6. Заключение</w:t>
      </w:r>
    </w:p>
    <w:p>
      <w:pPr>
        <w:spacing w:after="0" w:before="0" w:line="360"/>
        <w:ind w:firstLine="709"/>
        <w:jc w:val="both"/>
      </w:pPr>
      <w:r>
        <w:rPr>
          <w:rFonts w:ascii="Times New Roman" w:cs="Times New Roman" w:eastAsia="Times New Roman" w:hAnsi="Times New Roman"/>
          <w:sz w:val="28"/>
          <w:szCs w:val="28"/>
        </w:rPr>
        <w:t xml:space="preserve">Проведённое сравнительное исследование показало, что традиционный метод обработки изображений на основе OpenCV с автоматическим определением области интереса превосходит нейросетевой метод YOLOv8 в задаче локализации основных надписей технических чертежей по ГОСТ на реальных архивных данных.</w:t>
      </w:r>
    </w:p>
    <w:p>
      <w:pPr>
        <w:spacing w:after="0" w:before="0" w:line="360"/>
        <w:ind w:firstLine="709"/>
        <w:jc w:val="both"/>
      </w:pPr>
      <w:r>
        <w:rPr>
          <w:rFonts w:ascii="Times New Roman" w:cs="Times New Roman" w:eastAsia="Times New Roman" w:hAnsi="Times New Roman"/>
          <w:sz w:val="28"/>
          <w:szCs w:val="28"/>
        </w:rPr>
        <w:t xml:space="preserve">Основные выводы работы:</w:t>
      </w:r>
    </w:p>
    <w:p>
      <w:pPr>
        <w:spacing w:after="0" w:before="0" w:line="360"/>
        <w:ind w:firstLine="709"/>
        <w:jc w:val="both"/>
      </w:pPr>
      <w:r>
        <w:rPr>
          <w:rFonts w:ascii="Times New Roman" w:cs="Times New Roman" w:eastAsia="Times New Roman" w:hAnsi="Times New Roman"/>
          <w:sz w:val="28"/>
          <w:szCs w:val="28"/>
        </w:rPr>
        <w:t xml:space="preserve">1. Метод OpenCV превзошёл YOLOv8 в 38 из 49 случаев (при 6 ничьих). Средний IoU составил 0,622 против 0,351 у YOLOv8; медианный IoU — 0,961 против 0,207 соответственно.</w:t>
      </w:r>
    </w:p>
    <w:p>
      <w:pPr>
        <w:spacing w:after="0" w:before="0" w:line="360"/>
        <w:ind w:firstLine="709"/>
        <w:jc w:val="both"/>
      </w:pPr>
      <w:r>
        <w:rPr>
          <w:rFonts w:ascii="Times New Roman" w:cs="Times New Roman" w:eastAsia="Times New Roman" w:hAnsi="Times New Roman"/>
          <w:sz w:val="28"/>
          <w:szCs w:val="28"/>
        </w:rPr>
        <w:t xml:space="preserve">2. Обучение на 25 синтетических изображениях позволяет нейросетевой модели обобщаться на реальные архивные сканы; для устранения ложных срабатываний необходимо введение дополнительного класса детекции.</w:t>
      </w:r>
    </w:p>
    <w:p>
      <w:pPr>
        <w:spacing w:after="0" w:before="0" w:line="360"/>
        <w:ind w:firstLine="709"/>
        <w:jc w:val="both"/>
      </w:pPr>
      <w:r>
        <w:rPr>
          <w:rFonts w:ascii="Times New Roman" w:cs="Times New Roman" w:eastAsia="Times New Roman" w:hAnsi="Times New Roman"/>
          <w:sz w:val="28"/>
          <w:szCs w:val="28"/>
        </w:rPr>
        <w:t xml:space="preserve">3. Стандартизированность форм основных надписей по ГОСТ создаёт воспроизводимые геометрические закономерности, пригодные для применения как традиционных, так и нейросетевых методов обработки изображений.</w:t>
      </w:r>
    </w:p>
    <w:p>
      <w:pPr>
        <w:spacing w:after="0" w:before="0" w:line="360"/>
        <w:ind w:firstLine="709"/>
        <w:jc w:val="both"/>
      </w:pPr>
      <w:r>
        <w:rPr>
          <w:rFonts w:ascii="Times New Roman" w:cs="Times New Roman" w:eastAsia="Times New Roman" w:hAnsi="Times New Roman"/>
          <w:sz w:val="28"/>
          <w:szCs w:val="28"/>
        </w:rPr>
        <w:t xml:space="preserve">4. Автоматическое определение ОИ является критически важным элементом алгоритма: при его корректной работе доля успешных локализаций методом OpenCV составила 63,3 %.</w:t>
      </w:r>
    </w:p>
    <w:p>
      <w:pPr>
        <w:spacing w:after="0" w:before="0" w:line="360"/>
        <w:ind w:firstLine="709"/>
        <w:jc w:val="both"/>
      </w:pPr>
      <w:r>
        <w:rPr>
          <w:rFonts w:ascii="Times New Roman" w:cs="Times New Roman" w:eastAsia="Times New Roman" w:hAnsi="Times New Roman"/>
          <w:sz w:val="28"/>
          <w:szCs w:val="28"/>
        </w:rPr>
        <w:t xml:space="preserve">5. Повышение точности нейросетевого метода требует перехода к двухклассовой постановке задачи детекции.</w:t>
      </w:r>
    </w:p>
    <w:p>
      <w:pPr>
        <w:spacing w:after="0" w:before="0" w:line="360"/>
        <w:ind w:firstLine="709"/>
        <w:jc w:val="both"/>
      </w:pPr>
      <w:r>
        <w:rPr>
          <w:rFonts w:ascii="Times New Roman" w:cs="Times New Roman" w:eastAsia="Times New Roman" w:hAnsi="Times New Roman"/>
          <w:sz w:val="28"/>
          <w:szCs w:val="28"/>
        </w:rPr>
        <w:t xml:space="preserve">Перспективные направления дальнейших исследований: интеграция с системой оптического распознавания символов для извлечения полного содержимого основной надписи; обучение нейросетевой модели с двумя классами детекции; расширение на дополнительные формы по ГОСТ (формы 1, 2, 6); оценка на расширенной тестовой выборке объёмом 100 и более изображений; сравнение с архитектурами Faster R-CNN и SSD.</w:t>
      </w:r>
    </w:p>
    <w:p>
      <w:pPr>
        <w:spacing w:after="0" w:before="0" w:line="360"/>
        <w:ind w:firstLine="709"/>
        <w:jc w:val="both"/>
      </w:pPr>
      <w:r>
        <w:rPr>
          <w:rFonts w:ascii="Times New Roman" w:cs="Times New Roman" w:eastAsia="Times New Roman" w:hAnsi="Times New Roman"/>
          <w:sz w:val="28"/>
          <w:szCs w:val="28"/>
        </w:rPr>
        <w:t xml:space="preserve">Полученные результаты подтверждают перспективность применения методов обработки изображений для автоматизации работы с технической документацией и могут быть использованы при проектировании систем цифровизации архивов проектных организаций.</w:t>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pStyle w:val="Heading1"/>
        <w:spacing w:after="120" w:before="240" w:line="360"/>
        <w:jc w:val="center"/>
      </w:pPr>
      <w:r>
        <w:rPr>
          <w:rFonts w:ascii="Times New Roman" w:cs="Times New Roman" w:eastAsia="Times New Roman" w:hAnsi="Times New Roman"/>
          <w:b/>
          <w:bCs/>
          <w:caps/>
          <w:sz w:val="28"/>
          <w:szCs w:val="28"/>
        </w:rPr>
        <w:t xml:space="preserve">Список литературы</w:t>
      </w:r>
    </w:p>
    <w:p>
      <w:pPr>
        <w:spacing w:after="0" w:before="0" w:line="360"/>
        <w:jc w:val="both"/>
      </w:pPr>
      <w:r>
        <w:rPr>
          <w:rFonts w:ascii="Times New Roman" w:cs="Times New Roman" w:eastAsia="Times New Roman" w:hAnsi="Times New Roman"/>
          <w:sz w:val="28"/>
          <w:szCs w:val="28"/>
        </w:rPr>
        <w:t xml:space="preserve">1.	ГОСТ 2.104-2006. Единая система конструкторской документации. Основные надписи. — М. : Стандартинформ, 2006. — 24 с.</w:t>
      </w:r>
    </w:p>
    <w:p>
      <w:pPr>
        <w:spacing w:after="0" w:before="0" w:line="360"/>
        <w:jc w:val="both"/>
      </w:pPr>
      <w:r>
        <w:rPr>
          <w:rFonts w:ascii="Times New Roman" w:cs="Times New Roman" w:eastAsia="Times New Roman" w:hAnsi="Times New Roman"/>
          <w:sz w:val="28"/>
          <w:szCs w:val="28"/>
        </w:rPr>
        <w:t xml:space="preserve">2.	Чертежи, проекты и 3D-модели [Электронный ресурс]. — Режим доступа: https://www.2d-3d.ru/ (дата обращения: 15.04.2025).</w:t>
      </w:r>
    </w:p>
    <w:p>
      <w:pPr>
        <w:spacing w:after="0" w:before="0" w:line="360"/>
        <w:jc w:val="both"/>
      </w:pPr>
      <w:r>
        <w:rPr>
          <w:rFonts w:ascii="Times New Roman" w:cs="Times New Roman" w:eastAsia="Times New Roman" w:hAnsi="Times New Roman"/>
          <w:sz w:val="28"/>
          <w:szCs w:val="28"/>
        </w:rPr>
        <w:t xml:space="preserve">3.	File Converter — DWG to PNG [Электронный ресурс]. — Режим доступа: https://file-converter.org/dwg-to-png (дата обращения: 15.04.2025).</w:t>
      </w:r>
    </w:p>
    <w:p>
      <w:pPr>
        <w:spacing w:after="0" w:before="0" w:line="360"/>
        <w:jc w:val="both"/>
      </w:pPr>
      <w:r>
        <w:rPr>
          <w:rFonts w:ascii="Times New Roman" w:cs="Times New Roman" w:eastAsia="Times New Roman" w:hAnsi="Times New Roman"/>
          <w:sz w:val="28"/>
          <w:szCs w:val="28"/>
        </w:rPr>
        <w:t xml:space="preserve">4.	LabelImg — инструмент разметки изображений [Электронный ресурс] / разраб. Tzutalin. — Режим доступа: https://github.com/tzutalin/labelImg (дата обращения: 15.04.2025).</w:t>
      </w:r>
    </w:p>
    <w:p>
      <w:pPr>
        <w:spacing w:after="0" w:before="0" w:line="360"/>
        <w:jc w:val="both"/>
      </w:pPr>
      <w:r>
        <w:rPr>
          <w:rFonts w:ascii="Times New Roman" w:cs="Times New Roman" w:eastAsia="Times New Roman" w:hAnsi="Times New Roman"/>
          <w:sz w:val="28"/>
          <w:szCs w:val="28"/>
        </w:rPr>
        <w:t xml:space="preserve">5.	Pillow — Python Imaging Library [Электронный ресурс]. — Режим доступа: https://python-pillow.org/ (дата обращения: 15.04.2025).</w:t>
      </w:r>
    </w:p>
    <w:p>
      <w:pPr>
        <w:spacing w:after="0" w:before="0" w:line="360"/>
        <w:jc w:val="both"/>
      </w:pPr>
      <w:r>
        <w:rPr>
          <w:rFonts w:ascii="Times New Roman" w:cs="Times New Roman" w:eastAsia="Times New Roman" w:hAnsi="Times New Roman"/>
          <w:sz w:val="28"/>
          <w:szCs w:val="28"/>
        </w:rPr>
        <w:t xml:space="preserve">6.	Jocher G., et al. Ultralytics YOLOv8 [Электронный ресурс]. — GitHub, 2023. — Режим доступа: https://github.com/ultralytics/ultralytics (дата обращения: 15.04.2025).</w:t>
      </w:r>
    </w:p>
    <w:p>
      <w:pPr>
        <w:spacing w:after="0" w:before="0" w:line="360"/>
        <w:jc w:val="both"/>
      </w:pPr>
      <w:r>
        <w:rPr>
          <w:rFonts w:ascii="Times New Roman" w:cs="Times New Roman" w:eastAsia="Times New Roman" w:hAnsi="Times New Roman"/>
          <w:sz w:val="28"/>
          <w:szCs w:val="28"/>
        </w:rPr>
        <w:t xml:space="preserve">7.	OpenCV — Open Source Computer Vision Library [Электронный ресурс]. — Режим доступа: https://opencv.org/ (дата обращения: 15.04.2025).</w:t>
      </w:r>
    </w:p>
    <w:p>
      <w:pPr>
        <w:spacing w:after="0" w:before="0" w:line="360"/>
        <w:jc w:val="both"/>
      </w:pPr>
      <w:r>
        <w:rPr>
          <w:rFonts w:ascii="Times New Roman" w:cs="Times New Roman" w:eastAsia="Times New Roman" w:hAnsi="Times New Roman"/>
          <w:sz w:val="28"/>
          <w:szCs w:val="28"/>
        </w:rPr>
        <w:t xml:space="preserve">8.	ГОСТ Р 7.0.100-2018. Библиографическая запись. Библиографическое описание. Общие требования и правила составления. — М. : Стандартинформ, 2018.</w:t>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pStyle w:val="Heading1"/>
        <w:spacing w:after="120" w:before="240" w:line="360"/>
        <w:jc w:val="center"/>
      </w:pPr>
      <w:r>
        <w:rPr>
          <w:rFonts w:ascii="Times New Roman" w:cs="Times New Roman" w:eastAsia="Times New Roman" w:hAnsi="Times New Roman"/>
          <w:b/>
          <w:bCs/>
          <w:caps/>
          <w:sz w:val="28"/>
          <w:szCs w:val="28"/>
        </w:rPr>
        <w:t xml:space="preserve">Сведения об авторе</w:t>
      </w:r>
    </w:p>
    <w:p>
      <w:pPr>
        <w:spacing w:after="0" w:before="0" w:line="360"/>
        <w:jc w:val="both"/>
      </w:pPr>
      <w:r>
        <w:rPr>
          <w:rFonts w:ascii="Times New Roman" w:cs="Times New Roman" w:eastAsia="Times New Roman" w:hAnsi="Times New Roman"/>
          <w:b/>
          <w:bCs/>
          <w:sz w:val="28"/>
          <w:szCs w:val="28"/>
        </w:rPr>
        <w:t xml:space="preserve">Жумагалиев Сапар Адилович</w:t>
      </w:r>
      <w:r>
        <w:rPr>
          <w:rFonts w:ascii="Times New Roman" w:cs="Times New Roman" w:eastAsia="Times New Roman" w:hAnsi="Times New Roman"/>
          <w:sz w:val="28"/>
          <w:szCs w:val="28"/>
        </w:rPr>
        <w:t xml:space="preserve"> — студент направления подготовки «Искусственный интеллект», Институт информационных технологий, Российский технологический университет МИРЭА, г. Москва, Россия. Область научных интересов: компьютерное зрение, машинное обучение, автоматизация обработки документов.</w:t>
      </w:r>
    </w:p>
    <w:p>
      <w:pPr>
        <w:spacing w:after="0" w:before="0" w:line="360"/>
      </w:pPr>
      <w:r>
        <w:rPr>
          <w:rFonts w:ascii="Times New Roman" w:cs="Times New Roman" w:eastAsia="Times New Roman" w:hAnsi="Times New Roman"/>
          <w:sz w:val="28"/>
          <w:szCs w:val="28"/>
        </w:rPr>
        <w:t xml:space="preserve"/>
      </w:r>
    </w:p>
    <w:p>
      <w:pPr>
        <w:spacing w:after="0" w:before="0" w:line="360"/>
        <w:jc w:val="left"/>
      </w:pPr>
      <w:r>
        <w:rPr>
          <w:rFonts w:ascii="Times New Roman" w:cs="Times New Roman" w:eastAsia="Times New Roman" w:hAnsi="Times New Roman"/>
          <w:b/>
          <w:bCs/>
          <w:sz w:val="28"/>
          <w:szCs w:val="28"/>
        </w:rPr>
        <w:t xml:space="preserve">Репозиторий проекта: </w:t>
      </w:r>
      <w:hyperlink w:history="1" r:id="rId9ulefip7pekrgndhk_g56">
        <w:r>
          <w:rPr>
            <w:rStyle w:val="Hyperlink"/>
            <w:rFonts w:ascii="Times New Roman" w:cs="Times New Roman" w:eastAsia="Times New Roman" w:hAnsi="Times New Roman"/>
            <w:sz w:val="28"/>
            <w:szCs w:val="28"/>
          </w:rPr>
          <w:t xml:space="preserve">https://github.com/Sapar-hub/gost-ocr</w:t>
        </w:r>
      </w:hyperlink>
    </w:p>
    <w:p>
      <w:pPr>
        <w:spacing w:after="0" w:before="0" w:line="360"/>
      </w:pPr>
      <w:r>
        <w:rPr>
          <w:rFonts w:ascii="Times New Roman" w:cs="Times New Roman" w:eastAsia="Times New Roman" w:hAnsi="Times New Roman"/>
          <w:sz w:val="28"/>
          <w:szCs w:val="28"/>
        </w:rPr>
        <w:t xml:space="preserve"/>
      </w:r>
    </w:p>
    <w:p>
      <w:pPr>
        <w:spacing w:after="0" w:before="0" w:line="360"/>
        <w:jc w:val="left"/>
      </w:pPr>
      <w:r>
        <w:rPr>
          <w:rFonts w:ascii="Times New Roman" w:cs="Times New Roman" w:eastAsia="Times New Roman" w:hAnsi="Times New Roman"/>
          <w:i/>
          <w:iCs/>
          <w:sz w:val="28"/>
          <w:szCs w:val="28"/>
        </w:rPr>
        <w:t xml:space="preserve">Статья поступила в редакцию: __.__.____ г.</w:t>
      </w:r>
    </w:p>
    <w:p>
      <w:pPr>
        <w:spacing w:after="0" w:before="0" w:line="360"/>
        <w:jc w:val="left"/>
      </w:pPr>
      <w:r>
        <w:rPr>
          <w:rFonts w:ascii="Times New Roman" w:cs="Times New Roman" w:eastAsia="Times New Roman" w:hAnsi="Times New Roman"/>
          <w:i/>
          <w:iCs/>
          <w:sz w:val="28"/>
          <w:szCs w:val="28"/>
        </w:rPr>
        <w:t xml:space="preserve">Статья принята к публикации: __.__.____ г.</w:t>
      </w:r>
    </w:p>
    <w:sectPr>
      <w:headerReference w:type="default" r:id="rId7"/>
      <w:footerReference w:type="default" r:id="rId8"/>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12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r>
      <w:rPr>
        <w:rFonts w:ascii="Times New Roman" w:cs="Times New Roman" w:eastAsia="Times New Roman" w:hAnsi="Times New Roman"/>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120"/>
      <w:jc w:val="right"/>
    </w:pPr>
    <w:r>
      <w:rPr>
        <w:rFonts w:ascii="Times New Roman" w:cs="Times New Roman" w:eastAsia="Times New Roman" w:hAnsi="Times New Roman"/>
        <w:i/>
        <w:iCs/>
        <w:sz w:val="24"/>
        <w:szCs w:val="24"/>
      </w:rPr>
      <w:t xml:space="preserve">Автоматизация обработки технической документации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00" w:line="36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ulefip7pekrgndhk_g56" Type="http://schemas.openxmlformats.org/officeDocument/2006/relationships/hyperlink" Target="https://github.com/Sapar-hub/gost-oc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2026-05-10T00:46:47.399Z</dcterms:created>
  <dcterms:modified xsi:type="dcterms:W3CDTF">2026-05-10T00:46:47.402Z</dcterms:modified>
</cp:coreProperties>
</file>

<file path=docProps/custom.xml><?xml version="1.0" encoding="utf-8"?>
<Properties xmlns="http://schemas.openxmlformats.org/officeDocument/2006/custom-properties" xmlns:vt="http://schemas.openxmlformats.org/officeDocument/2006/docPropsVTypes"/>
</file>