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6"/>
          <w:szCs w:val="26"/>
          <w:u w:val="single"/>
        </w:rPr>
        <w:t xml:space="preserve">SBR Hub Meeting Notes 28/04/2026</w:t>
      </w:r>
    </w:p>
    <w:p>
      <w:pPr>
        <w:spacing w:after="240"/>
      </w:pPr>
      <w:r>
        <w:rPr>
          <w:b/>
          <w:bCs/>
        </w:rPr>
        <w:t xml:space="preserve">Present: </w:t>
      </w:r>
      <w:r>
        <w:t xml:space="preserve">John C., Natalie P., Katie M., Zan Y., Saphira R., Shahrzad R.G., and Kath H.</w:t>
      </w:r>
    </w:p>
    <w:p>
      <w:pPr>
        <w:spacing w:after="120"/>
      </w:pPr>
      <w:r>
        <w:rPr>
          <w:b/>
          <w:bCs/>
        </w:rPr>
        <w:t xml:space="preserve">Summary:</w:t>
      </w:r>
    </w:p>
    <w:p>
      <w:pPr>
        <w:spacing w:after="120" w:before="240"/>
      </w:pPr>
      <w:r>
        <w:rPr>
          <w:b/>
          <w:bCs/>
          <w:u w:val="single"/>
        </w:rPr>
        <w:t xml:space="preserve">Internal engagement:</w:t>
      </w:r>
    </w:p>
    <w:p>
      <w:pPr>
        <w:pStyle w:val="ListParagraph"/>
        <w:numPr>
          <w:ilvl w:val="0"/>
          <w:numId w:val="2"/>
        </w:numPr>
      </w:pPr>
      <w:r>
        <w:t xml:space="preserve">SR – has prepared links to hub members and also a survey.</w:t>
      </w:r>
    </w:p>
    <w:p>
      <w:pPr>
        <w:spacing w:after="120" w:before="240"/>
      </w:pPr>
      <w:r>
        <w:rPr>
          <w:b/>
          <w:bCs/>
          <w:u w:val="single"/>
        </w:rPr>
        <w:t xml:space="preserve">External engagement:</w:t>
      </w:r>
    </w:p>
    <w:p>
      <w:pPr>
        <w:pStyle w:val="ListParagraph"/>
        <w:numPr>
          <w:ilvl w:val="0"/>
          <w:numId w:val="2"/>
        </w:numPr>
      </w:pPr>
      <w:r>
        <w:t xml:space="preserve">NP – would like to extend survey to HDR. Will work on webinars for students and other events over the next few weeks. Will have some plans in place. </w:t>
      </w:r>
      <w:r>
        <w:rPr>
          <w:b/>
          <w:bCs/>
        </w:rPr>
        <w:t xml:space="preserve">ACTION: </w:t>
      </w:r>
      <w:r>
        <w:t xml:space="preserve">Co-ordinate with Saphira re: survey.</w:t>
      </w:r>
    </w:p>
    <w:p>
      <w:pPr>
        <w:pStyle w:val="ListParagraph"/>
        <w:numPr>
          <w:ilvl w:val="0"/>
          <w:numId w:val="2"/>
        </w:numPr>
      </w:pPr>
      <w:r>
        <w:t xml:space="preserve">SRG – invite people to present workshops, suggests maintaining a blog/repository of research skills/focus of members, achievements and any events attended. Tap on hub members to contribute to the hub via presentations. </w:t>
      </w:r>
      <w:r>
        <w:rPr>
          <w:b/>
          <w:bCs/>
        </w:rPr>
        <w:t xml:space="preserve">ACTION: </w:t>
      </w:r>
      <w:r>
        <w:t xml:space="preserve">Co-ordinate with Saphira re: setting up the blog/repository.</w:t>
      </w:r>
    </w:p>
    <w:p>
      <w:pPr>
        <w:spacing w:after="120" w:before="240"/>
      </w:pPr>
      <w:r>
        <w:rPr>
          <w:b/>
          <w:bCs/>
          <w:u w:val="single"/>
        </w:rPr>
        <w:t xml:space="preserve">HDR students/ECAs:</w:t>
      </w:r>
    </w:p>
    <w:p>
      <w:pPr>
        <w:pStyle w:val="ListParagraph"/>
        <w:numPr>
          <w:ilvl w:val="0"/>
          <w:numId w:val="2"/>
        </w:numPr>
      </w:pPr>
      <w:r>
        <w:t xml:space="preserve">KM – would like to extend survey to HDR students, considering adding an ECA event to Sustain Qld 2026; organising events for ECA development. (</w:t>
      </w:r>
      <w:r>
        <w:rPr>
          <w:b/>
          <w:bCs/>
        </w:rPr>
        <w:t xml:space="preserve">ACTION: </w:t>
      </w:r>
      <w:r>
        <w:t xml:space="preserve">Co-ordinate with Saphira re: survey). After the meeting, also discussed the following two/three possible workshops/events (with a 10-minute hub meeting before the event):</w:t>
      </w:r>
    </w:p>
    <w:p>
      <w:pPr>
        <w:pStyle w:val="ListParagraph"/>
        <w:numPr>
          <w:ilvl w:val="1"/>
          <w:numId w:val="2"/>
        </w:numPr>
      </w:pPr>
      <w:r>
        <w:t xml:space="preserve">Address the dilemma of publishing in sustainability journals versus more traditional journals (that are often more highly ranked). Approach internal people like DN, BW and someone from tourism. </w:t>
      </w:r>
      <w:r>
        <w:rPr>
          <w:b/>
          <w:bCs/>
        </w:rPr>
        <w:t xml:space="preserve">ACTION: </w:t>
      </w:r>
      <w:r>
        <w:t xml:space="preserve">Kath to ask Marta for suggestion.</w:t>
      </w:r>
    </w:p>
    <w:p>
      <w:pPr>
        <w:pStyle w:val="ListParagraph"/>
        <w:numPr>
          <w:ilvl w:val="1"/>
          <w:numId w:val="2"/>
        </w:numPr>
      </w:pPr>
      <w:r>
        <w:t xml:space="preserve">Dealing with rejections and how to respond in a polite and constructive manner; how to deal with reviewers when their reports do not agree. Also have an editor who highlights red flags on papers.</w:t>
      </w:r>
    </w:p>
    <w:p>
      <w:pPr>
        <w:pStyle w:val="ListParagraph"/>
        <w:numPr>
          <w:ilvl w:val="1"/>
          <w:numId w:val="2"/>
        </w:numPr>
      </w:pPr>
      <w:r>
        <w:t xml:space="preserve">ECA development – advice on how to move from being on papers to leading papers.</w:t>
      </w:r>
    </w:p>
    <w:p>
      <w:pPr>
        <w:pStyle w:val="ListParagraph"/>
        <w:numPr>
          <w:ilvl w:val="0"/>
          <w:numId w:val="2"/>
        </w:numPr>
      </w:pPr>
      <w:r>
        <w:t xml:space="preserve">ZY – suggested creating an opportunity for HDR students to present work and receive feedback and build confidence.</w:t>
      </w:r>
    </w:p>
    <w:p>
      <w:pPr>
        <w:spacing w:after="120" w:before="240"/>
      </w:pPr>
      <w:r>
        <w:rPr>
          <w:b/>
          <w:bCs/>
          <w:u w:val="single"/>
        </w:rPr>
        <w:t xml:space="preserve">Other points of discussion:</w:t>
      </w:r>
    </w:p>
    <w:p>
      <w:pPr>
        <w:pStyle w:val="ListParagraph"/>
        <w:numPr>
          <w:ilvl w:val="0"/>
          <w:numId w:val="2"/>
        </w:numPr>
      </w:pPr>
      <w:r>
        <w:t xml:space="preserve">Governance group to meet monthly (at least initially). </w:t>
      </w:r>
      <w:r>
        <w:rPr>
          <w:b/>
          <w:bCs/>
        </w:rPr>
        <w:t xml:space="preserve">ACTION: </w:t>
      </w:r>
      <w:r>
        <w:t xml:space="preserve">Kath to organise doodle poll.</w:t>
      </w:r>
    </w:p>
    <w:p>
      <w:pPr>
        <w:pStyle w:val="ListParagraph"/>
        <w:numPr>
          <w:ilvl w:val="0"/>
          <w:numId w:val="2"/>
        </w:numPr>
      </w:pPr>
      <w:r>
        <w:t xml:space="preserve">Inaugural hub meeting to occur in Semester 1 to introduce governance team and have them share plans (e.g. survey). </w:t>
      </w:r>
      <w:r>
        <w:rPr>
          <w:b/>
          <w:bCs/>
        </w:rPr>
        <w:t xml:space="preserve">ACTION: </w:t>
      </w:r>
      <w:r>
        <w:t xml:space="preserve">Kath to organise a doodle poll of the governance team.</w:t>
      </w:r>
    </w:p>
    <w:p>
      <w:pPr>
        <w:pStyle w:val="ListParagraph"/>
        <w:numPr>
          <w:ilvl w:val="0"/>
          <w:numId w:val="2"/>
        </w:numPr>
      </w:pPr>
      <w:r>
        <w:t xml:space="preserve">Explore the role of the hub in teaching short courses. </w:t>
      </w:r>
      <w:r>
        <w:rPr>
          <w:b/>
          <w:bCs/>
        </w:rPr>
        <w:t xml:space="preserve">ACTION: </w:t>
      </w:r>
      <w:r>
        <w:t xml:space="preserve">Kath to raise this possibility with Marta in hub meeting next week.</w:t>
      </w:r>
    </w:p>
    <w:p>
      <w:pPr>
        <w:pStyle w:val="ListParagraph"/>
        <w:numPr>
          <w:ilvl w:val="0"/>
          <w:numId w:val="2"/>
        </w:numPr>
      </w:pPr>
      <w:r>
        <w:t xml:space="preserve">Think about ways to build connections with industry:</w:t>
      </w:r>
    </w:p>
    <w:p>
      <w:pPr>
        <w:pStyle w:val="ListParagraph"/>
        <w:numPr>
          <w:ilvl w:val="1"/>
          <w:numId w:val="2"/>
        </w:numPr>
      </w:pPr>
      <w:r>
        <w:t xml:space="preserve">Organise a half-day research symposium with industry, possibly with the BCSDA’s assistance(?).</w:t>
      </w:r>
    </w:p>
    <w:p>
      <w:pPr>
        <w:pStyle w:val="ListParagraph"/>
        <w:numPr>
          <w:ilvl w:val="1"/>
          <w:numId w:val="2"/>
        </w:numPr>
      </w:pPr>
      <w:r>
        <w:t xml:space="preserve">Look at LinkedIn around the title of sustainability (perhaps a workshop).</w:t>
      </w:r>
    </w:p>
    <w:p>
      <w:pPr>
        <w:pStyle w:val="ListParagraph"/>
        <w:numPr>
          <w:ilvl w:val="0"/>
          <w:numId w:val="2"/>
        </w:numPr>
      </w:pPr>
      <w:r>
        <w:t xml:space="preserve">To increase hub meeting attendance, create a theme for a meeting to attract members.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2026-04-29T01:15:01.070Z</dcterms:created>
  <dcterms:modified xsi:type="dcterms:W3CDTF">2026-04-29T01:15:01.070Z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