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b/>
          <w:color w:val="2E74B5"/>
          <w:sz w:val="20"/>
        </w:rPr>
        <w:t>RESEARCH FIELD GUIDE</w:t>
      </w:r>
    </w:p>
    <w:p>
      <w:pPr>
        <w:spacing w:after="200"/>
        <w:jc w:val="center"/>
      </w:pPr>
      <w:r>
        <w:rPr>
          <w:rFonts w:ascii="Calibri" w:hAnsi="Calibri"/>
          <w:b/>
          <w:color w:val="0B2545"/>
          <w:sz w:val="56"/>
        </w:rPr>
        <w:t>The Anti-AI-Writing</w:t>
        <w:br/>
        <w:t>Field Guide</w:t>
      </w:r>
    </w:p>
    <w:p>
      <w:pPr>
        <w:spacing w:after="680"/>
        <w:jc w:val="center"/>
      </w:pPr>
      <w:r>
        <w:rPr>
          <w:rFonts w:ascii="Calibri" w:hAnsi="Calibri"/>
          <w:i/>
          <w:color w:val="5F6B78"/>
          <w:sz w:val="26"/>
        </w:rPr>
        <w:t>Visible signatures of model-flavored prose, evidence limits, diagnostic tools, and a reusable instruction layer</w:t>
      </w:r>
    </w:p>
    <w:p>
      <w:pPr>
        <w:jc w:val="center"/>
      </w:pPr>
      <w:r>
        <w:rPr>
          <w:rFonts w:ascii="Calibri" w:hAnsi="Calibri"/>
          <w:b/>
          <w:color w:val="1F4D78"/>
          <w:sz w:val="21"/>
        </w:rPr>
        <w:t>Prepared 31 August 2026</w:t>
      </w:r>
    </w:p>
    <w:p>
      <w:pPr>
        <w:jc w:val="center"/>
      </w:pPr>
      <w:r>
        <w:rPr>
          <w:rFonts w:ascii="Calibri" w:hAnsi="Calibri"/>
          <w:color w:val="5F6B78"/>
          <w:sz w:val="19"/>
        </w:rPr>
        <w:t>English-language professional, editorial, social, commercial, and health-adjacent writing</w:t>
      </w:r>
    </w:p>
    <w:p>
      <w:r>
        <w:br w:type="page"/>
      </w:r>
    </w:p>
    <w:p>
      <w:pPr>
        <w:pStyle w:val="Heading1"/>
        <w:spacing w:before="0"/>
      </w:pPr>
      <w:r>
        <w:t>Contents</w:t>
      </w:r>
    </w:p>
    <w:p>
      <w:pPr>
        <w:numPr>
          <w:ilvl w:val="0"/>
          <w:numId w:val="10"/>
        </w:numPr>
        <w:spacing w:after="80"/>
      </w:pPr>
      <w:r>
        <w:rPr>
          <w:rFonts w:ascii="Calibri" w:hAnsi="Calibri"/>
          <w:color w:val="0B2545"/>
          <w:sz w:val="21"/>
        </w:rPr>
        <w:t>Executive summary</w:t>
      </w:r>
    </w:p>
    <w:p>
      <w:pPr>
        <w:numPr>
          <w:ilvl w:val="0"/>
          <w:numId w:val="10"/>
        </w:numPr>
        <w:spacing w:after="80"/>
      </w:pPr>
      <w:r>
        <w:rPr>
          <w:rFonts w:ascii="Calibri" w:hAnsi="Calibri"/>
          <w:color w:val="0B2545"/>
          <w:sz w:val="21"/>
        </w:rPr>
        <w:t>Evidence and limitations</w:t>
      </w:r>
    </w:p>
    <w:p>
      <w:pPr>
        <w:numPr>
          <w:ilvl w:val="0"/>
          <w:numId w:val="10"/>
        </w:numPr>
        <w:spacing w:after="80"/>
      </w:pPr>
      <w:r>
        <w:rPr>
          <w:rFonts w:ascii="Calibri" w:hAnsi="Calibri"/>
          <w:color w:val="0B2545"/>
          <w:sz w:val="21"/>
        </w:rPr>
        <w:t>Taxonomy of signatures</w:t>
      </w:r>
    </w:p>
    <w:p>
      <w:pPr>
        <w:numPr>
          <w:ilvl w:val="0"/>
          <w:numId w:val="10"/>
        </w:numPr>
        <w:spacing w:after="80"/>
      </w:pPr>
      <w:r>
        <w:rPr>
          <w:rFonts w:ascii="Calibri" w:hAnsi="Calibri"/>
          <w:color w:val="0B2545"/>
          <w:sz w:val="21"/>
        </w:rPr>
        <w:t>Ranked signals</w:t>
      </w:r>
    </w:p>
    <w:p>
      <w:pPr>
        <w:numPr>
          <w:ilvl w:val="0"/>
          <w:numId w:val="10"/>
        </w:numPr>
        <w:spacing w:after="80"/>
      </w:pPr>
      <w:r>
        <w:rPr>
          <w:rFonts w:ascii="Calibri" w:hAnsi="Calibri"/>
          <w:color w:val="0B2545"/>
          <w:sz w:val="21"/>
        </w:rPr>
        <w:t>Phrase blacklist and caution list</w:t>
      </w:r>
    </w:p>
    <w:p>
      <w:pPr>
        <w:numPr>
          <w:ilvl w:val="0"/>
          <w:numId w:val="10"/>
        </w:numPr>
        <w:spacing w:after="80"/>
      </w:pPr>
      <w:r>
        <w:rPr>
          <w:rFonts w:ascii="Calibri" w:hAnsi="Calibri"/>
          <w:color w:val="0B2545"/>
          <w:sz w:val="21"/>
        </w:rPr>
        <w:t>Sentence-pattern library</w:t>
      </w:r>
    </w:p>
    <w:p>
      <w:pPr>
        <w:numPr>
          <w:ilvl w:val="0"/>
          <w:numId w:val="10"/>
        </w:numPr>
        <w:spacing w:after="80"/>
      </w:pPr>
      <w:r>
        <w:rPr>
          <w:rFonts w:ascii="Calibri" w:hAnsi="Calibri"/>
          <w:color w:val="0B2545"/>
          <w:sz w:val="21"/>
        </w:rPr>
        <w:t>Formatting and punctuation</w:t>
      </w:r>
    </w:p>
    <w:p>
      <w:pPr>
        <w:numPr>
          <w:ilvl w:val="0"/>
          <w:numId w:val="10"/>
        </w:numPr>
        <w:spacing w:after="80"/>
      </w:pPr>
      <w:r>
        <w:rPr>
          <w:rFonts w:ascii="Calibri" w:hAnsi="Calibri"/>
          <w:color w:val="0B2545"/>
          <w:sz w:val="21"/>
        </w:rPr>
        <w:t>Semantic depth checklist</w:t>
      </w:r>
    </w:p>
    <w:p>
      <w:pPr>
        <w:numPr>
          <w:ilvl w:val="0"/>
          <w:numId w:val="10"/>
        </w:numPr>
        <w:spacing w:after="80"/>
      </w:pPr>
      <w:r>
        <w:rPr>
          <w:rFonts w:ascii="Calibri" w:hAnsi="Calibri"/>
          <w:color w:val="0B2545"/>
          <w:sz w:val="21"/>
        </w:rPr>
        <w:t>Rewrite principles</w:t>
      </w:r>
    </w:p>
    <w:p>
      <w:pPr>
        <w:numPr>
          <w:ilvl w:val="0"/>
          <w:numId w:val="10"/>
        </w:numPr>
        <w:spacing w:after="80"/>
      </w:pPr>
      <w:r>
        <w:rPr>
          <w:rFonts w:ascii="Calibri" w:hAnsi="Calibri"/>
          <w:color w:val="0B2545"/>
          <w:sz w:val="21"/>
        </w:rPr>
        <w:t>Before-and-after examples</w:t>
      </w:r>
    </w:p>
    <w:p>
      <w:pPr>
        <w:numPr>
          <w:ilvl w:val="0"/>
          <w:numId w:val="10"/>
        </w:numPr>
        <w:spacing w:after="80"/>
      </w:pPr>
      <w:r>
        <w:rPr>
          <w:rFonts w:ascii="Calibri" w:hAnsi="Calibri"/>
          <w:color w:val="0B2545"/>
          <w:sz w:val="21"/>
        </w:rPr>
        <w:t>Platform-specific rules</w:t>
      </w:r>
    </w:p>
    <w:p>
      <w:pPr>
        <w:numPr>
          <w:ilvl w:val="0"/>
          <w:numId w:val="10"/>
        </w:numPr>
        <w:spacing w:after="80"/>
      </w:pPr>
      <w:r>
        <w:rPr>
          <w:rFonts w:ascii="Calibri" w:hAnsi="Calibri"/>
          <w:color w:val="0B2545"/>
          <w:sz w:val="21"/>
        </w:rPr>
        <w:t>Custom model instruction layer</w:t>
      </w:r>
    </w:p>
    <w:p>
      <w:pPr>
        <w:numPr>
          <w:ilvl w:val="0"/>
          <w:numId w:val="10"/>
        </w:numPr>
        <w:spacing w:after="80"/>
      </w:pPr>
      <w:r>
        <w:rPr>
          <w:rFonts w:ascii="Calibri" w:hAnsi="Calibri"/>
          <w:color w:val="0B2545"/>
          <w:sz w:val="21"/>
        </w:rPr>
        <w:t>Diagnostic scoring system</w:t>
      </w:r>
    </w:p>
    <w:p>
      <w:pPr>
        <w:numPr>
          <w:ilvl w:val="0"/>
          <w:numId w:val="10"/>
        </w:numPr>
        <w:spacing w:after="80"/>
      </w:pPr>
      <w:r>
        <w:rPr>
          <w:rFonts w:ascii="Calibri" w:hAnsi="Calibri"/>
          <w:color w:val="0B2545"/>
          <w:sz w:val="21"/>
        </w:rPr>
        <w:t>Editing workflow</w:t>
      </w:r>
    </w:p>
    <w:p>
      <w:pPr>
        <w:numPr>
          <w:ilvl w:val="0"/>
          <w:numId w:val="10"/>
        </w:numPr>
        <w:spacing w:after="80"/>
      </w:pPr>
      <w:r>
        <w:rPr>
          <w:rFonts w:ascii="Calibri" w:hAnsi="Calibri"/>
          <w:color w:val="0B2545"/>
          <w:sz w:val="21"/>
        </w:rPr>
        <w:t>Final operational lists</w:t>
      </w:r>
    </w:p>
    <w:p>
      <w:pPr>
        <w:numPr>
          <w:ilvl w:val="0"/>
          <w:numId w:val="10"/>
        </w:numPr>
        <w:spacing w:after="80"/>
      </w:pPr>
      <w:r>
        <w:rPr>
          <w:rFonts w:ascii="Calibri" w:hAnsi="Calibri"/>
          <w:color w:val="0B2545"/>
          <w:sz w:val="21"/>
        </w:rPr>
        <w:t>Research ledger and source notes</w:t>
      </w:r>
    </w:p>
    <w:p>
      <w:pPr>
        <w:spacing w:before="200" w:after="0"/>
      </w:pPr>
      <w:r>
        <w:rPr>
          <w:rFonts w:ascii="Calibri" w:hAnsi="Calibri"/>
          <w:color w:val="5F6B78"/>
          <w:sz w:val="19"/>
        </w:rPr>
        <w:t xml:space="preserve">Evidence labels: </w:t>
      </w:r>
      <w:r>
        <w:rPr>
          <w:rFonts w:ascii="Calibri" w:hAnsi="Calibri"/>
          <w:b/>
          <w:color w:val="5F6B78"/>
          <w:sz w:val="19"/>
        </w:rPr>
        <w:t>Verified</w:t>
      </w:r>
      <w:r>
        <w:rPr>
          <w:rFonts w:ascii="Calibri" w:hAnsi="Calibri"/>
          <w:color w:val="5F6B78"/>
          <w:sz w:val="19"/>
        </w:rPr>
        <w:t xml:space="preserve">, </w:t>
      </w:r>
      <w:r>
        <w:rPr>
          <w:rFonts w:ascii="Calibri" w:hAnsi="Calibri"/>
          <w:b/>
          <w:color w:val="5F6B78"/>
          <w:sz w:val="19"/>
        </w:rPr>
        <w:t>Observed</w:t>
      </w:r>
      <w:r>
        <w:rPr>
          <w:rFonts w:ascii="Calibri" w:hAnsi="Calibri"/>
          <w:color w:val="5F6B78"/>
          <w:sz w:val="19"/>
        </w:rPr>
        <w:t xml:space="preserve">, </w:t>
      </w:r>
      <w:r>
        <w:rPr>
          <w:rFonts w:ascii="Calibri" w:hAnsi="Calibri"/>
          <w:b/>
          <w:color w:val="5F6B78"/>
          <w:sz w:val="19"/>
        </w:rPr>
        <w:t>Likely, not confirmed</w:t>
      </w:r>
      <w:r>
        <w:rPr>
          <w:rFonts w:ascii="Calibri" w:hAnsi="Calibri"/>
          <w:color w:val="5F6B78"/>
          <w:sz w:val="19"/>
        </w:rPr>
        <w:t xml:space="preserve">, </w:t>
      </w:r>
      <w:r>
        <w:rPr>
          <w:rFonts w:ascii="Calibri" w:hAnsi="Calibri"/>
          <w:b/>
          <w:color w:val="5F6B78"/>
          <w:sz w:val="19"/>
        </w:rPr>
        <w:t>Hypothesis</w:t>
      </w:r>
      <w:r>
        <w:rPr>
          <w:rFonts w:ascii="Calibri" w:hAnsi="Calibri"/>
          <w:color w:val="5F6B78"/>
          <w:sz w:val="19"/>
        </w:rPr>
        <w:t xml:space="preserve">, and </w:t>
      </w:r>
      <w:r>
        <w:rPr>
          <w:rFonts w:ascii="Calibri" w:hAnsi="Calibri"/>
          <w:b/>
          <w:color w:val="5F6B78"/>
          <w:sz w:val="19"/>
        </w:rPr>
        <w:t>Unknown</w:t>
      </w:r>
      <w:r>
        <w:rPr>
          <w:rFonts w:ascii="Calibri" w:hAnsi="Calibri"/>
          <w:color w:val="5F6B78"/>
          <w:sz w:val="19"/>
        </w:rPr>
        <w:t>.</w:t>
      </w:r>
    </w:p>
    <w:p>
      <w:r>
        <w:br w:type="page"/>
      </w:r>
    </w:p>
    <w:p>
      <w:pPr>
        <w:pStyle w:val="Heading2"/>
        <w:keepNext/>
      </w:pPr>
      <w:r>
        <w:t>Direct answer</w:t>
      </w:r>
    </w:p>
    <w:p>
      <w:r>
        <w:rPr>
          <w:rFonts w:ascii="Calibri" w:hAnsi="Calibri"/>
          <w:color w:val="222222"/>
          <w:sz w:val="21"/>
        </w:rPr>
        <w:t>Text feels AI-written when it shows too little evidence of selection. Generic model output often uses familiar vocabulary, familiar sentence frames, complete-but-flat coverage, evenly weighted paragraphs, mechanically helpful formatting, and caution that is detached from a concrete risk. None of those features proves authorship. The practical problem is cumulative: several weak signals align, while the text supplies no situated detail, cost, preference, boundary, or surprising observation that explains why this author wrote this version.</w:t>
      </w:r>
    </w:p>
    <w:p>
      <w:r>
        <w:rPr>
          <w:rFonts w:ascii="Calibri" w:hAnsi="Calibri"/>
          <w:color w:val="222222"/>
          <w:sz w:val="21"/>
        </w:rPr>
        <w:t>The best remedy is not fake slang, typos, or random sentence fragments. It is editorial judgment: decide what matters, cut what does not, name the constraint, support the load-bearing claim, adapt to the platform, and let rhythm follow meaning.</w:t>
      </w:r>
    </w:p>
    <w:p>
      <w:pPr>
        <w:pStyle w:val="Heading1"/>
        <w:keepNext/>
      </w:pPr>
      <w:r>
        <w:t>1. Executive summary: the ten findings that matter</w:t>
      </w:r>
    </w:p>
    <w:p>
      <w:pPr>
        <w:numPr>
          <w:ilvl w:val="0"/>
          <w:numId w:val="11"/>
        </w:numPr>
        <w:spacing w:after="80" w:line="283" w:lineRule="auto"/>
      </w:pPr>
      <w:r>
        <w:rPr>
          <w:rFonts w:ascii="Calibri" w:hAnsi="Calibri"/>
          <w:b/>
          <w:color w:val="222222"/>
          <w:sz w:val="21"/>
        </w:rPr>
        <w:t>Clusters matter; isolated tokens do not.</w:t>
      </w:r>
      <w:r>
        <w:rPr>
          <w:rFonts w:ascii="Calibri" w:hAnsi="Calibri"/>
          <w:color w:val="222222"/>
          <w:sz w:val="21"/>
        </w:rPr>
        <w:t xml:space="preserve"> A single em dash, a polished sentence, or the word </w:t>
      </w:r>
      <w:r>
        <w:rPr>
          <w:rFonts w:ascii="Calibri" w:hAnsi="Calibri"/>
          <w:i/>
          <w:color w:val="222222"/>
          <w:sz w:val="21"/>
        </w:rPr>
        <w:t>nuanced</w:t>
      </w:r>
      <w:r>
        <w:rPr>
          <w:rFonts w:ascii="Calibri" w:hAnsi="Calibri"/>
          <w:color w:val="222222"/>
          <w:sz w:val="21"/>
        </w:rPr>
        <w:t xml:space="preserve"> is a weak signal. A cluster of inflated vocabulary, negative parallelisms, rule-of-three lists, generic significance claims, and a tidy summary is much more recognizable.</w:t>
      </w:r>
    </w:p>
    <w:p>
      <w:pPr>
        <w:numPr>
          <w:ilvl w:val="0"/>
          <w:numId w:val="11"/>
        </w:numPr>
        <w:spacing w:after="80" w:line="283" w:lineRule="auto"/>
      </w:pPr>
      <w:r>
        <w:rPr>
          <w:rFonts w:ascii="Calibri" w:hAnsi="Calibri"/>
          <w:b/>
          <w:color w:val="222222"/>
          <w:sz w:val="21"/>
        </w:rPr>
        <w:t>The strongest visible signal is low selection pressure.</w:t>
      </w:r>
      <w:r>
        <w:rPr>
          <w:rFonts w:ascii="Calibri" w:hAnsi="Calibri"/>
          <w:color w:val="222222"/>
          <w:sz w:val="21"/>
        </w:rPr>
        <w:t xml:space="preserve"> AI-like drafts cover every obvious angle, assign them equal weight, and rarely reveal what the author chose to omit. Human trust often comes from priority, exclusion, and consequence.</w:t>
      </w:r>
    </w:p>
    <w:p>
      <w:pPr>
        <w:numPr>
          <w:ilvl w:val="0"/>
          <w:numId w:val="11"/>
        </w:numPr>
        <w:spacing w:after="80" w:line="283" w:lineRule="auto"/>
      </w:pPr>
      <w:r>
        <w:rPr>
          <w:rFonts w:ascii="Calibri" w:hAnsi="Calibri"/>
          <w:b/>
          <w:color w:val="222222"/>
          <w:sz w:val="21"/>
        </w:rPr>
        <w:t>Lexical overrepresentation is real but model-, genre-, and time-dependent.</w:t>
      </w:r>
      <w:r>
        <w:rPr>
          <w:rFonts w:ascii="Calibri" w:hAnsi="Calibri"/>
          <w:color w:val="222222"/>
          <w:sz w:val="21"/>
        </w:rPr>
        <w:t xml:space="preserve"> Large corpus studies found post-2022 spikes in style words in scientific writing, while controlled work identified words such as </w:t>
      </w:r>
      <w:r>
        <w:rPr>
          <w:rFonts w:ascii="Calibri" w:hAnsi="Calibri"/>
          <w:i/>
          <w:color w:val="222222"/>
          <w:sz w:val="21"/>
        </w:rPr>
        <w:t>delve</w:t>
      </w:r>
      <w:r>
        <w:rPr>
          <w:rFonts w:ascii="Calibri" w:hAnsi="Calibri"/>
          <w:color w:val="222222"/>
          <w:sz w:val="21"/>
        </w:rPr>
        <w:t xml:space="preserve"> and </w:t>
      </w:r>
      <w:r>
        <w:rPr>
          <w:rFonts w:ascii="Calibri" w:hAnsi="Calibri"/>
          <w:i/>
          <w:color w:val="222222"/>
          <w:sz w:val="21"/>
        </w:rPr>
        <w:t>intricate</w:t>
      </w:r>
      <w:r>
        <w:rPr>
          <w:rFonts w:ascii="Calibri" w:hAnsi="Calibri"/>
          <w:color w:val="222222"/>
          <w:sz w:val="21"/>
        </w:rPr>
        <w:t xml:space="preserve"> as overrepresented in ChatGPT scientific abstracts. These lists age quickly and do not transfer cleanly to every platform. </w:t>
      </w:r>
      <w:hyperlink r:id="rId11">
        <w:r>
          <w:rPr>
            <w:color w:val="2E74B5"/>
            <w:u w:val="single"/>
            <w:rFonts w:ascii="Calibri" w:hAnsi="Calibri"/>
          </w:rPr>
          <w:t>Kobak et al., Science Advances</w:t>
        </w:r>
      </w:hyperlink>
      <w:r>
        <w:rPr>
          <w:rFonts w:ascii="Calibri" w:hAnsi="Calibri"/>
          <w:color w:val="222222"/>
          <w:sz w:val="21"/>
        </w:rPr>
        <w:t xml:space="preserve">; </w:t>
      </w:r>
      <w:hyperlink r:id="rId12">
        <w:r>
          <w:rPr>
            <w:color w:val="2E74B5"/>
            <w:u w:val="single"/>
            <w:rFonts w:ascii="Calibri" w:hAnsi="Calibri"/>
          </w:rPr>
          <w:t>Juzek &amp; Ward, ACL 2025</w:t>
        </w:r>
      </w:hyperlink>
    </w:p>
    <w:p>
      <w:pPr>
        <w:numPr>
          <w:ilvl w:val="0"/>
          <w:numId w:val="11"/>
        </w:numPr>
        <w:spacing w:after="80" w:line="283" w:lineRule="auto"/>
      </w:pPr>
      <w:r>
        <w:rPr>
          <w:rFonts w:ascii="Calibri" w:hAnsi="Calibri"/>
          <w:b/>
          <w:color w:val="222222"/>
          <w:sz w:val="21"/>
        </w:rPr>
        <w:t>Syntactic repetition is measurable.</w:t>
      </w:r>
      <w:r>
        <w:rPr>
          <w:rFonts w:ascii="Calibri" w:hAnsi="Calibri"/>
          <w:color w:val="222222"/>
          <w:sz w:val="21"/>
        </w:rPr>
        <w:t xml:space="preserve"> Models produce recurring part-of-speech templates more often than human references in studied tasks. Formulae such as “not just X, but Y,” “from X to Y,” and “by doing X, you can Y” become conspicuous through repetition, not mere existence. </w:t>
      </w:r>
      <w:hyperlink r:id="rId13">
        <w:r>
          <w:rPr>
            <w:color w:val="2E74B5"/>
            <w:u w:val="single"/>
            <w:rFonts w:ascii="Calibri" w:hAnsi="Calibri"/>
          </w:rPr>
          <w:t>Shaib et al., EMNLP 2024</w:t>
        </w:r>
      </w:hyperlink>
    </w:p>
    <w:p>
      <w:pPr>
        <w:numPr>
          <w:ilvl w:val="0"/>
          <w:numId w:val="11"/>
        </w:numPr>
        <w:spacing w:after="80" w:line="283" w:lineRule="auto"/>
      </w:pPr>
      <w:r>
        <w:rPr>
          <w:rFonts w:ascii="Calibri" w:hAnsi="Calibri"/>
          <w:b/>
          <w:color w:val="222222"/>
          <w:sz w:val="21"/>
        </w:rPr>
        <w:t>Expert editors mostly fix ordinary writing problems, not magical AI artifacts.</w:t>
      </w:r>
      <w:r>
        <w:rPr>
          <w:rFonts w:ascii="Calibri" w:hAnsi="Calibri"/>
          <w:color w:val="222222"/>
          <w:sz w:val="21"/>
        </w:rPr>
        <w:t xml:space="preserve"> In 1,057 model-generated paragraphs, professional writers most often edited awkward wording (28%), poor sentence structure (20%), redundant exposition (18%), and clichés (17%). Lack of specificity was especially difficult for automated editing to repair. </w:t>
      </w:r>
      <w:hyperlink r:id="rId14">
        <w:r>
          <w:rPr>
            <w:color w:val="2E74B5"/>
            <w:u w:val="single"/>
            <w:rFonts w:ascii="Calibri" w:hAnsi="Calibri"/>
          </w:rPr>
          <w:t>Chakrabarty et al., CHI 2025</w:t>
        </w:r>
      </w:hyperlink>
    </w:p>
    <w:p>
      <w:pPr>
        <w:numPr>
          <w:ilvl w:val="0"/>
          <w:numId w:val="11"/>
        </w:numPr>
        <w:spacing w:after="80" w:line="283" w:lineRule="auto"/>
      </w:pPr>
      <w:r>
        <w:rPr>
          <w:rFonts w:ascii="Calibri" w:hAnsi="Calibri"/>
          <w:b/>
          <w:color w:val="222222"/>
          <w:sz w:val="21"/>
        </w:rPr>
        <w:t>Model prose is often smoother and less variable.</w:t>
      </w:r>
      <w:r>
        <w:rPr>
          <w:rFonts w:ascii="Calibri" w:hAnsi="Calibri"/>
          <w:color w:val="222222"/>
          <w:sz w:val="21"/>
        </w:rPr>
        <w:t xml:space="preserve"> Comparative studies report lower lexical diversity, more templating, and tighter sentence-length distributions in model outputs, although results vary by model, language, domain, and prompt. </w:t>
      </w:r>
      <w:hyperlink r:id="rId15">
        <w:r>
          <w:rPr>
            <w:color w:val="2E74B5"/>
            <w:u w:val="single"/>
            <w:rFonts w:ascii="Calibri" w:hAnsi="Calibri"/>
          </w:rPr>
          <w:t>Muñoz-Ortiz et al., Artificial Intelligence Review</w:t>
        </w:r>
      </w:hyperlink>
      <w:r>
        <w:rPr>
          <w:rFonts w:ascii="Calibri" w:hAnsi="Calibri"/>
          <w:color w:val="222222"/>
          <w:sz w:val="21"/>
        </w:rPr>
        <w:t xml:space="preserve">; </w:t>
      </w:r>
      <w:hyperlink r:id="rId16">
        <w:r>
          <w:rPr>
            <w:color w:val="2E74B5"/>
            <w:u w:val="single"/>
            <w:rFonts w:ascii="Calibri" w:hAnsi="Calibri"/>
          </w:rPr>
          <w:t>Reinhart et al., PNAS</w:t>
        </w:r>
      </w:hyperlink>
    </w:p>
    <w:p>
      <w:pPr>
        <w:numPr>
          <w:ilvl w:val="0"/>
          <w:numId w:val="11"/>
        </w:numPr>
        <w:spacing w:after="80" w:line="283" w:lineRule="auto"/>
      </w:pPr>
      <w:r>
        <w:rPr>
          <w:rFonts w:ascii="Calibri" w:hAnsi="Calibri"/>
          <w:b/>
          <w:color w:val="222222"/>
          <w:sz w:val="21"/>
        </w:rPr>
        <w:t>Positive, respectful, textbook-like balance can become a tell.</w:t>
      </w:r>
      <w:r>
        <w:rPr>
          <w:rFonts w:ascii="Calibri" w:hAnsi="Calibri"/>
          <w:color w:val="222222"/>
          <w:sz w:val="21"/>
        </w:rPr>
        <w:t xml:space="preserve"> In persuasive Reddit counterarguments, LLM outputs were more explicitly respectful, positive, justified, and textbook-like than human replies. That is desirable in some contexts, but conspicuous when the platform normally rewards sharper social positioning. </w:t>
      </w:r>
      <w:hyperlink r:id="rId17">
        <w:r>
          <w:rPr>
            <w:color w:val="2E74B5"/>
            <w:u w:val="single"/>
            <w:rFonts w:ascii="Calibri" w:hAnsi="Calibri"/>
          </w:rPr>
          <w:t>Dönmez et al., EMNLP 2025</w:t>
        </w:r>
      </w:hyperlink>
    </w:p>
    <w:p>
      <w:pPr>
        <w:numPr>
          <w:ilvl w:val="0"/>
          <w:numId w:val="11"/>
        </w:numPr>
        <w:spacing w:after="80" w:line="283" w:lineRule="auto"/>
      </w:pPr>
      <w:r>
        <w:rPr>
          <w:rFonts w:ascii="Calibri" w:hAnsi="Calibri"/>
          <w:b/>
          <w:color w:val="222222"/>
          <w:sz w:val="21"/>
        </w:rPr>
        <w:t>Humans are inconsistent detectors, but experienced users can learn a model’s texture.</w:t>
      </w:r>
      <w:r>
        <w:rPr>
          <w:rFonts w:ascii="Calibri" w:hAnsi="Calibri"/>
          <w:color w:val="222222"/>
          <w:sz w:val="21"/>
        </w:rPr>
        <w:t xml:space="preserve"> One 2026 study across ten genres found about 59% human accuracy; another found that a five-person majority of frequent LLM users misclassified only one of 300 long-form articles. Both results are real and scope-limited. </w:t>
      </w:r>
      <w:hyperlink r:id="rId18">
        <w:r>
          <w:rPr>
            <w:color w:val="2E74B5"/>
            <w:u w:val="single"/>
            <w:rFonts w:ascii="Calibri" w:hAnsi="Calibri"/>
          </w:rPr>
          <w:t>Kalashnikova et al., LREC 2026</w:t>
        </w:r>
      </w:hyperlink>
      <w:r>
        <w:rPr>
          <w:rFonts w:ascii="Calibri" w:hAnsi="Calibri"/>
          <w:color w:val="222222"/>
          <w:sz w:val="21"/>
        </w:rPr>
        <w:t xml:space="preserve">; </w:t>
      </w:r>
      <w:hyperlink r:id="rId19">
        <w:r>
          <w:rPr>
            <w:color w:val="2E74B5"/>
            <w:u w:val="single"/>
            <w:rFonts w:ascii="Calibri" w:hAnsi="Calibri"/>
          </w:rPr>
          <w:t>Russell et al., ACL 2025</w:t>
        </w:r>
      </w:hyperlink>
    </w:p>
    <w:p>
      <w:pPr>
        <w:numPr>
          <w:ilvl w:val="0"/>
          <w:numId w:val="11"/>
        </w:numPr>
        <w:spacing w:after="80" w:line="283" w:lineRule="auto"/>
      </w:pPr>
      <w:r>
        <w:rPr>
          <w:rFonts w:ascii="Calibri" w:hAnsi="Calibri"/>
          <w:b/>
          <w:color w:val="222222"/>
          <w:sz w:val="21"/>
        </w:rPr>
        <w:t>Automated detectors are not proof.</w:t>
      </w:r>
      <w:r>
        <w:rPr>
          <w:rFonts w:ascii="Calibri" w:hAnsi="Calibri"/>
          <w:color w:val="222222"/>
          <w:sz w:val="21"/>
        </w:rPr>
        <w:t xml:space="preserve"> They can fail under domain shift, model updates, editing, paraphrasing, short inputs, and differences in English proficiency. OpenAI withdrew its 2023 classifier for low accuracy; RAID and EvoBench show poor robustness across attacks and evolving models. </w:t>
      </w:r>
      <w:hyperlink r:id="rId20">
        <w:r>
          <w:rPr>
            <w:color w:val="2E74B5"/>
            <w:u w:val="single"/>
            <w:rFonts w:ascii="Calibri" w:hAnsi="Calibri"/>
          </w:rPr>
          <w:t>OpenAI</w:t>
        </w:r>
      </w:hyperlink>
      <w:r>
        <w:rPr>
          <w:rFonts w:ascii="Calibri" w:hAnsi="Calibri"/>
          <w:color w:val="222222"/>
          <w:sz w:val="21"/>
        </w:rPr>
        <w:t xml:space="preserve">; </w:t>
      </w:r>
      <w:hyperlink r:id="rId21">
        <w:r>
          <w:rPr>
            <w:color w:val="2E74B5"/>
            <w:u w:val="single"/>
            <w:rFonts w:ascii="Calibri" w:hAnsi="Calibri"/>
          </w:rPr>
          <w:t>RAID</w:t>
        </w:r>
      </w:hyperlink>
      <w:r>
        <w:rPr>
          <w:rFonts w:ascii="Calibri" w:hAnsi="Calibri"/>
          <w:color w:val="222222"/>
          <w:sz w:val="21"/>
        </w:rPr>
        <w:t xml:space="preserve">; </w:t>
      </w:r>
      <w:hyperlink r:id="rId22">
        <w:r>
          <w:rPr>
            <w:color w:val="2E74B5"/>
            <w:u w:val="single"/>
            <w:rFonts w:ascii="Calibri" w:hAnsi="Calibri"/>
          </w:rPr>
          <w:t>EvoBench</w:t>
        </w:r>
      </w:hyperlink>
    </w:p>
    <w:p>
      <w:pPr>
        <w:numPr>
          <w:ilvl w:val="0"/>
          <w:numId w:val="11"/>
        </w:numPr>
        <w:spacing w:after="80" w:line="283" w:lineRule="auto"/>
      </w:pPr>
      <w:r>
        <w:rPr>
          <w:rFonts w:ascii="Calibri" w:hAnsi="Calibri"/>
          <w:b/>
          <w:color w:val="222222"/>
          <w:sz w:val="21"/>
        </w:rPr>
        <w:t>The target is credible prose, not “humanized” prose.</w:t>
      </w:r>
      <w:r>
        <w:rPr>
          <w:rFonts w:ascii="Calibri" w:hAnsi="Calibri"/>
          <w:color w:val="222222"/>
          <w:sz w:val="21"/>
        </w:rPr>
        <w:t xml:space="preserve"> Random contractions, planted mistakes, forced slang, and arbitrary sentence fragments can reduce clarity without adding authorship. The reliable improvement loop is selection, specificity, constraint, evidence, rhythm, and platform fit.</w:t>
      </w:r>
    </w:p>
    <w:p>
      <w:pPr>
        <w:pStyle w:val="Heading1"/>
        <w:keepNext/>
      </w:pPr>
      <w:r>
        <w:t>2. Evidence, labels, and limitations</w:t>
      </w:r>
    </w:p>
    <w:p>
      <w:pPr>
        <w:pStyle w:val="Heading2"/>
        <w:keepNext/>
      </w:pPr>
      <w:r>
        <w:t>Evidence labels used in this report</w:t>
      </w:r>
    </w:p>
    <w:p>
      <w:pPr>
        <w:numPr>
          <w:ilvl w:val="0"/>
          <w:numId w:val="12"/>
        </w:numPr>
        <w:spacing w:after="80" w:line="283" w:lineRule="auto"/>
      </w:pPr>
      <w:r>
        <w:rPr>
          <w:rFonts w:ascii="Calibri" w:hAnsi="Calibri"/>
          <w:b/>
          <w:color w:val="222222"/>
          <w:sz w:val="21"/>
        </w:rPr>
        <w:t>Verified:</w:t>
      </w:r>
      <w:r>
        <w:rPr>
          <w:rFonts w:ascii="Calibri" w:hAnsi="Calibri"/>
          <w:color w:val="222222"/>
          <w:sz w:val="21"/>
        </w:rPr>
        <w:t xml:space="preserve"> supported directly by an opened empirical paper, official documentation, or reproducible corpus analysis.</w:t>
      </w:r>
    </w:p>
    <w:p>
      <w:pPr>
        <w:numPr>
          <w:ilvl w:val="0"/>
          <w:numId w:val="12"/>
        </w:numPr>
        <w:spacing w:after="80" w:line="283" w:lineRule="auto"/>
      </w:pPr>
      <w:r>
        <w:rPr>
          <w:rFonts w:ascii="Calibri" w:hAnsi="Calibri"/>
          <w:b/>
          <w:color w:val="222222"/>
          <w:sz w:val="21"/>
        </w:rPr>
        <w:t>Observed:</w:t>
      </w:r>
      <w:r>
        <w:rPr>
          <w:rFonts w:ascii="Calibri" w:hAnsi="Calibri"/>
          <w:color w:val="222222"/>
          <w:sz w:val="21"/>
        </w:rPr>
        <w:t xml:space="preserve"> recurring pattern documented by editors or a platform community, with real examples but no general prevalence estimate.</w:t>
      </w:r>
    </w:p>
    <w:p>
      <w:pPr>
        <w:numPr>
          <w:ilvl w:val="0"/>
          <w:numId w:val="12"/>
        </w:numPr>
        <w:spacing w:after="80" w:line="283" w:lineRule="auto"/>
      </w:pPr>
      <w:r>
        <w:rPr>
          <w:rFonts w:ascii="Calibri" w:hAnsi="Calibri"/>
          <w:b/>
          <w:color w:val="222222"/>
          <w:sz w:val="21"/>
        </w:rPr>
        <w:t>Likely, not confirmed:</w:t>
      </w:r>
      <w:r>
        <w:rPr>
          <w:rFonts w:ascii="Calibri" w:hAnsi="Calibri"/>
          <w:color w:val="222222"/>
          <w:sz w:val="21"/>
        </w:rPr>
        <w:t xml:space="preserve"> a defensible synthesis that fits multiple sources but has not been established across models and domains.</w:t>
      </w:r>
    </w:p>
    <w:p>
      <w:pPr>
        <w:numPr>
          <w:ilvl w:val="0"/>
          <w:numId w:val="12"/>
        </w:numPr>
        <w:spacing w:after="80" w:line="283" w:lineRule="auto"/>
      </w:pPr>
      <w:r>
        <w:rPr>
          <w:rFonts w:ascii="Calibri" w:hAnsi="Calibri"/>
          <w:b/>
          <w:color w:val="222222"/>
          <w:sz w:val="21"/>
        </w:rPr>
        <w:t>Hypothesis:</w:t>
      </w:r>
      <w:r>
        <w:rPr>
          <w:rFonts w:ascii="Calibri" w:hAnsi="Calibri"/>
          <w:color w:val="222222"/>
          <w:sz w:val="21"/>
        </w:rPr>
        <w:t xml:space="preserve"> a claim worth testing in a specific writing system.</w:t>
      </w:r>
    </w:p>
    <w:p>
      <w:pPr>
        <w:numPr>
          <w:ilvl w:val="0"/>
          <w:numId w:val="12"/>
        </w:numPr>
        <w:spacing w:after="80" w:line="283" w:lineRule="auto"/>
      </w:pPr>
      <w:r>
        <w:rPr>
          <w:rFonts w:ascii="Calibri" w:hAnsi="Calibri"/>
          <w:b/>
          <w:color w:val="222222"/>
          <w:sz w:val="21"/>
        </w:rPr>
        <w:t>Unknown:</w:t>
      </w:r>
      <w:r>
        <w:rPr>
          <w:rFonts w:ascii="Calibri" w:hAnsi="Calibri"/>
          <w:color w:val="222222"/>
          <w:sz w:val="21"/>
        </w:rPr>
        <w:t xml:space="preserve"> the available evidence does not justify an answer.</w:t>
      </w:r>
    </w:p>
    <w:p>
      <w:pPr>
        <w:pStyle w:val="Heading2"/>
        <w:keepNext/>
      </w:pPr>
      <w:r>
        <w:t>What is known</w:t>
      </w:r>
    </w:p>
    <w:p>
      <w:r>
        <w:rPr>
          <w:rFonts w:ascii="Calibri" w:hAnsi="Calibri"/>
          <w:b/>
          <w:color w:val="222222"/>
          <w:sz w:val="21"/>
        </w:rPr>
        <w:t>Verified:</w:t>
      </w:r>
      <w:r>
        <w:rPr>
          <w:rFonts w:ascii="Calibri" w:hAnsi="Calibri"/>
          <w:color w:val="222222"/>
          <w:sz w:val="21"/>
        </w:rPr>
        <w:t xml:space="preserve"> LLM and human corpora can differ systematically in lexical diversity, syntactic templates, grammatical/rhetorical features, emotional profile, and variation. The direction and size depend on model, task, prompt, sampling, source corpus, and language. Sources: </w:t>
      </w:r>
      <w:hyperlink r:id="rId15">
        <w:r>
          <w:rPr>
            <w:color w:val="2E74B5"/>
            <w:u w:val="single"/>
            <w:rFonts w:ascii="Calibri" w:hAnsi="Calibri"/>
          </w:rPr>
          <w:t>Muñoz-Ortiz et al.</w:t>
        </w:r>
      </w:hyperlink>
      <w:r>
        <w:rPr>
          <w:rFonts w:ascii="Calibri" w:hAnsi="Calibri"/>
          <w:color w:val="222222"/>
          <w:sz w:val="21"/>
        </w:rPr>
        <w:t xml:space="preserve">, </w:t>
      </w:r>
      <w:hyperlink r:id="rId13">
        <w:r>
          <w:rPr>
            <w:color w:val="2E74B5"/>
            <w:u w:val="single"/>
            <w:rFonts w:ascii="Calibri" w:hAnsi="Calibri"/>
          </w:rPr>
          <w:t>Shaib et al.</w:t>
        </w:r>
      </w:hyperlink>
      <w:r>
        <w:rPr>
          <w:rFonts w:ascii="Calibri" w:hAnsi="Calibri"/>
          <w:color w:val="222222"/>
          <w:sz w:val="21"/>
        </w:rPr>
        <w:t xml:space="preserve">, </w:t>
      </w:r>
      <w:hyperlink r:id="rId16">
        <w:r>
          <w:rPr>
            <w:color w:val="2E74B5"/>
            <w:u w:val="single"/>
            <w:rFonts w:ascii="Calibri" w:hAnsi="Calibri"/>
          </w:rPr>
          <w:t>Reinhart et al.</w:t>
        </w:r>
      </w:hyperlink>
      <w:r>
        <w:rPr>
          <w:rFonts w:ascii="Calibri" w:hAnsi="Calibri"/>
          <w:color w:val="222222"/>
          <w:sz w:val="21"/>
        </w:rPr>
        <w:t>.</w:t>
      </w:r>
    </w:p>
    <w:p>
      <w:r>
        <w:rPr>
          <w:rFonts w:ascii="Calibri" w:hAnsi="Calibri"/>
          <w:b/>
          <w:color w:val="222222"/>
          <w:sz w:val="21"/>
        </w:rPr>
        <w:t>Verified:</w:t>
      </w:r>
      <w:r>
        <w:rPr>
          <w:rFonts w:ascii="Calibri" w:hAnsi="Calibri"/>
          <w:color w:val="222222"/>
          <w:sz w:val="21"/>
        </w:rPr>
        <w:t xml:space="preserve"> professional editors converge on recurring weaknesses in generic model prose, especially awkward phrasing, weak sentence structure, redundant exposition, and clichés. Source: </w:t>
      </w:r>
      <w:hyperlink r:id="rId14">
        <w:r>
          <w:rPr>
            <w:color w:val="2E74B5"/>
            <w:u w:val="single"/>
            <w:rFonts w:ascii="Calibri" w:hAnsi="Calibri"/>
          </w:rPr>
          <w:t>Chakrabarty et al.</w:t>
        </w:r>
      </w:hyperlink>
      <w:r>
        <w:rPr>
          <w:rFonts w:ascii="Calibri" w:hAnsi="Calibri"/>
          <w:color w:val="222222"/>
          <w:sz w:val="21"/>
        </w:rPr>
        <w:t>.</w:t>
      </w:r>
    </w:p>
    <w:p>
      <w:r>
        <w:rPr>
          <w:rFonts w:ascii="Calibri" w:hAnsi="Calibri"/>
          <w:b/>
          <w:color w:val="222222"/>
          <w:sz w:val="21"/>
        </w:rPr>
        <w:t>Verified:</w:t>
      </w:r>
      <w:r>
        <w:rPr>
          <w:rFonts w:ascii="Calibri" w:hAnsi="Calibri"/>
          <w:color w:val="222222"/>
          <w:sz w:val="21"/>
        </w:rPr>
        <w:t xml:space="preserve"> post-hoc AI-text detectors do not generalize reliably enough to establish authorship. Short text, easy-to-read prose, unseen domains, new model versions, paraphrasing, and non-native English can change error rates. Sources: </w:t>
      </w:r>
      <w:hyperlink r:id="rId23">
        <w:r>
          <w:rPr>
            <w:color w:val="2E74B5"/>
            <w:u w:val="single"/>
            <w:rFonts w:ascii="Calibri" w:hAnsi="Calibri"/>
          </w:rPr>
          <w:t>Liang et al.</w:t>
        </w:r>
      </w:hyperlink>
      <w:r>
        <w:rPr>
          <w:rFonts w:ascii="Calibri" w:hAnsi="Calibri"/>
          <w:color w:val="222222"/>
          <w:sz w:val="21"/>
        </w:rPr>
        <w:t xml:space="preserve">, </w:t>
      </w:r>
      <w:hyperlink r:id="rId24">
        <w:r>
          <w:rPr>
            <w:color w:val="2E74B5"/>
            <w:u w:val="single"/>
            <w:rFonts w:ascii="Calibri" w:hAnsi="Calibri"/>
          </w:rPr>
          <w:t>Doughman et al.</w:t>
        </w:r>
      </w:hyperlink>
      <w:r>
        <w:rPr>
          <w:rFonts w:ascii="Calibri" w:hAnsi="Calibri"/>
          <w:color w:val="222222"/>
          <w:sz w:val="21"/>
        </w:rPr>
        <w:t xml:space="preserve">, </w:t>
      </w:r>
      <w:hyperlink r:id="rId21">
        <w:r>
          <w:rPr>
            <w:color w:val="2E74B5"/>
            <w:u w:val="single"/>
            <w:rFonts w:ascii="Calibri" w:hAnsi="Calibri"/>
          </w:rPr>
          <w:t>RAID</w:t>
        </w:r>
      </w:hyperlink>
      <w:r>
        <w:rPr>
          <w:rFonts w:ascii="Calibri" w:hAnsi="Calibri"/>
          <w:color w:val="222222"/>
          <w:sz w:val="21"/>
        </w:rPr>
        <w:t xml:space="preserve">, </w:t>
      </w:r>
      <w:hyperlink r:id="rId20">
        <w:r>
          <w:rPr>
            <w:color w:val="2E74B5"/>
            <w:u w:val="single"/>
            <w:rFonts w:ascii="Calibri" w:hAnsi="Calibri"/>
          </w:rPr>
          <w:t>OpenAI</w:t>
        </w:r>
      </w:hyperlink>
      <w:r>
        <w:rPr>
          <w:rFonts w:ascii="Calibri" w:hAnsi="Calibri"/>
          <w:color w:val="222222"/>
          <w:sz w:val="21"/>
        </w:rPr>
        <w:t>.</w:t>
      </w:r>
    </w:p>
    <w:p>
      <w:pPr>
        <w:pStyle w:val="Heading2"/>
        <w:keepNext/>
      </w:pPr>
      <w:r>
        <w:t>What is debated or context-dependent</w:t>
      </w:r>
    </w:p>
    <w:p>
      <w:r>
        <w:rPr>
          <w:rFonts w:ascii="Calibri" w:hAnsi="Calibri"/>
          <w:b/>
          <w:color w:val="222222"/>
          <w:sz w:val="21"/>
        </w:rPr>
        <w:t>Likely, not confirmed:</w:t>
      </w:r>
      <w:r>
        <w:rPr>
          <w:rFonts w:ascii="Calibri" w:hAnsi="Calibri"/>
          <w:color w:val="222222"/>
          <w:sz w:val="21"/>
        </w:rPr>
        <w:t xml:space="preserve"> excessive balance, generic warmth, and universal helpfulness are often consequences of instruction tuning and product behavior, but no single causal story explains every model. Verbosity preference has been demonstrated in specific evaluator settings; it should not be generalized to all deployed outputs. </w:t>
      </w:r>
      <w:hyperlink r:id="rId25">
        <w:r>
          <w:rPr>
            <w:color w:val="2E74B5"/>
            <w:u w:val="single"/>
            <w:rFonts w:ascii="Calibri" w:hAnsi="Calibri"/>
          </w:rPr>
          <w:t>Saito et al.</w:t>
        </w:r>
      </w:hyperlink>
    </w:p>
    <w:p>
      <w:r>
        <w:rPr>
          <w:rFonts w:ascii="Calibri" w:hAnsi="Calibri"/>
          <w:b/>
          <w:color w:val="222222"/>
          <w:sz w:val="21"/>
        </w:rPr>
        <w:t>Observed:</w:t>
      </w:r>
      <w:r>
        <w:rPr>
          <w:rFonts w:ascii="Calibri" w:hAnsi="Calibri"/>
          <w:color w:val="222222"/>
          <w:sz w:val="21"/>
        </w:rPr>
        <w:t xml:space="preserve"> em dashes, title-case headings, bold-label bullets, rule-of-three lists, and “not just X, but Y” occur frequently in pasted chatbot prose. Wikipedia editors maintain a large, example-driven field guide. It is a community diagnostic resource, not a controlled estimate of prevalence. </w:t>
      </w:r>
      <w:hyperlink r:id="rId26">
        <w:r>
          <w:rPr>
            <w:color w:val="2E74B5"/>
            <w:u w:val="single"/>
            <w:rFonts w:ascii="Calibri" w:hAnsi="Calibri"/>
          </w:rPr>
          <w:t>Wikipedia: Signs of AI writing</w:t>
        </w:r>
      </w:hyperlink>
    </w:p>
    <w:p>
      <w:r>
        <w:rPr>
          <w:rFonts w:ascii="Calibri" w:hAnsi="Calibri"/>
          <w:b/>
          <w:color w:val="222222"/>
          <w:sz w:val="21"/>
        </w:rPr>
        <w:t>Unknown:</w:t>
      </w:r>
      <w:r>
        <w:rPr>
          <w:rFonts w:ascii="Calibri" w:hAnsi="Calibri"/>
          <w:color w:val="222222"/>
          <w:sz w:val="21"/>
        </w:rPr>
        <w:t xml:space="preserve"> there is no stable, universal top-50 blacklist that applies equally to all current models, languages, genres, and prompts. Vocabulary changes as models and prompting habits change.</w:t>
      </w:r>
    </w:p>
    <w:p>
      <w:pPr>
        <w:pStyle w:val="Heading2"/>
        <w:keepNext/>
      </w:pPr>
      <w:r>
        <w:t>Critical limitation</w:t>
      </w:r>
    </w:p>
    <w:p>
      <w:r>
        <w:rPr>
          <w:rFonts w:ascii="Calibri" w:hAnsi="Calibri"/>
          <w:color w:val="222222"/>
          <w:sz w:val="21"/>
        </w:rPr>
        <w:t>No marker in this report proves AI authorship. These features also occur in corporate, SEO, marketing, academic, consultant, institutional, non-native, and heavily edited human prose. Use the taxonomy to improve writing and prompt design, never as the sole basis for accusation, grading, discipline, or reputational harm.</w:t>
      </w:r>
    </w:p>
    <w:p>
      <w:pPr>
        <w:pStyle w:val="Heading1"/>
        <w:keepNext/>
      </w:pPr>
      <w:r>
        <w:t>3. Taxonomy of visible AI-writing signatures</w:t>
      </w:r>
    </w:p>
    <w:p>
      <w:pPr>
        <w:pStyle w:val="Heading2"/>
        <w:keepNext/>
      </w:pPr>
      <w:r>
        <w:t>Words</w:t>
      </w:r>
    </w:p>
    <w:p>
      <w:r>
        <w:rPr>
          <w:rFonts w:ascii="Calibri" w:hAnsi="Calibri"/>
          <w:color w:val="222222"/>
          <w:sz w:val="21"/>
        </w:rPr>
        <w:t>Lexical signals include inflated importance words (</w:t>
      </w:r>
      <w:r>
        <w:rPr>
          <w:rFonts w:ascii="Calibri" w:hAnsi="Calibri"/>
          <w:i/>
          <w:color w:val="222222"/>
          <w:sz w:val="21"/>
        </w:rPr>
        <w:t>crucial, pivotal, vital</w:t>
      </w:r>
      <w:r>
        <w:rPr>
          <w:rFonts w:ascii="Calibri" w:hAnsi="Calibri"/>
          <w:color w:val="222222"/>
          <w:sz w:val="21"/>
        </w:rPr>
        <w:t>), abstract containers (</w:t>
      </w:r>
      <w:r>
        <w:rPr>
          <w:rFonts w:ascii="Calibri" w:hAnsi="Calibri"/>
          <w:i/>
          <w:color w:val="222222"/>
          <w:sz w:val="21"/>
        </w:rPr>
        <w:t>landscape, realm, tapestry</w:t>
      </w:r>
      <w:r>
        <w:rPr>
          <w:rFonts w:ascii="Calibri" w:hAnsi="Calibri"/>
          <w:color w:val="222222"/>
          <w:sz w:val="21"/>
        </w:rPr>
        <w:t>), facilitation verbs (</w:t>
      </w:r>
      <w:r>
        <w:rPr>
          <w:rFonts w:ascii="Calibri" w:hAnsi="Calibri"/>
          <w:i/>
          <w:color w:val="222222"/>
          <w:sz w:val="21"/>
        </w:rPr>
        <w:t>foster, empower, unlock, leverage</w:t>
      </w:r>
      <w:r>
        <w:rPr>
          <w:rFonts w:ascii="Calibri" w:hAnsi="Calibri"/>
          <w:color w:val="222222"/>
          <w:sz w:val="21"/>
        </w:rPr>
        <w:t>), and empty quality adjectives (</w:t>
      </w:r>
      <w:r>
        <w:rPr>
          <w:rFonts w:ascii="Calibri" w:hAnsi="Calibri"/>
          <w:i/>
          <w:color w:val="222222"/>
          <w:sz w:val="21"/>
        </w:rPr>
        <w:t>robust, seamless, holistic, dynamic</w:t>
      </w:r>
      <w:r>
        <w:rPr>
          <w:rFonts w:ascii="Calibri" w:hAnsi="Calibri"/>
          <w:color w:val="222222"/>
          <w:sz w:val="21"/>
        </w:rPr>
        <w:t>). They become stronger when several co-occur without a measurable referent.</w:t>
      </w:r>
    </w:p>
    <w:p>
      <w:pPr>
        <w:pStyle w:val="Heading2"/>
        <w:keepNext/>
      </w:pPr>
      <w:r>
        <w:t>Phrases</w:t>
      </w:r>
    </w:p>
    <w:p>
      <w:r>
        <w:rPr>
          <w:rFonts w:ascii="Calibri" w:hAnsi="Calibri"/>
          <w:color w:val="222222"/>
          <w:sz w:val="21"/>
        </w:rPr>
        <w:t>Common frames include “it is important to note,” “in today’s fast-paced world,” “at its core,” “X is more than just Y,” “plays a crucial role,” and “by understanding X, you can Y.” Most are legitimate English. Their diagnostic value comes from density, generic applicability, and lack of semantic work.</w:t>
      </w:r>
    </w:p>
    <w:p>
      <w:pPr>
        <w:pStyle w:val="Heading2"/>
        <w:keepNext/>
      </w:pPr>
      <w:r>
        <w:t>Sentence structures</w:t>
      </w:r>
    </w:p>
    <w:p>
      <w:r>
        <w:rPr>
          <w:rFonts w:ascii="Calibri" w:hAnsi="Calibri"/>
          <w:color w:val="222222"/>
          <w:sz w:val="21"/>
        </w:rPr>
        <w:t xml:space="preserve">Frequent structures include negative parallelism, balanced antithesis, rule-of-three coordination, participial significance tails (“..., highlighting the importance of”), and benefit clauses that promise a vague outcome. Models use syntactic templates at elevated rates in several studied tasks. </w:t>
      </w:r>
      <w:hyperlink r:id="rId13">
        <w:r>
          <w:rPr>
            <w:color w:val="2E74B5"/>
            <w:u w:val="single"/>
            <w:rFonts w:ascii="Calibri" w:hAnsi="Calibri"/>
          </w:rPr>
          <w:t>Shaib et al.</w:t>
        </w:r>
      </w:hyperlink>
    </w:p>
    <w:p>
      <w:pPr>
        <w:pStyle w:val="Heading2"/>
        <w:keepNext/>
      </w:pPr>
      <w:r>
        <w:t>Paragraph rhythms</w:t>
      </w:r>
    </w:p>
    <w:p>
      <w:r>
        <w:rPr>
          <w:rFonts w:ascii="Calibri" w:hAnsi="Calibri"/>
          <w:color w:val="222222"/>
          <w:sz w:val="21"/>
        </w:rPr>
        <w:t>AI texture often appears as evenly sized paragraphs, each opening with a topic sentence, adding two generic elaborations, and closing with a takeaway. The cadence is readable but unmodulated. Human prose more often compresses known material, slows down at a disputed point, or uses one concrete detail to change the reader’s model.</w:t>
      </w:r>
    </w:p>
    <w:p>
      <w:pPr>
        <w:pStyle w:val="Heading2"/>
        <w:keepNext/>
      </w:pPr>
      <w:r>
        <w:t>Transitions</w:t>
      </w:r>
    </w:p>
    <w:p>
      <w:r>
        <w:rPr>
          <w:rFonts w:ascii="Calibri" w:hAnsi="Calibri"/>
          <w:color w:val="222222"/>
          <w:sz w:val="21"/>
        </w:rPr>
        <w:t xml:space="preserve">Paragraph-initial </w:t>
      </w:r>
      <w:r>
        <w:rPr>
          <w:rFonts w:ascii="Calibri" w:hAnsi="Calibri"/>
          <w:i/>
          <w:color w:val="222222"/>
          <w:sz w:val="21"/>
        </w:rPr>
        <w:t>Moreover, Furthermore, Additionally, However,</w:t>
      </w:r>
      <w:r>
        <w:rPr>
          <w:rFonts w:ascii="Calibri" w:hAnsi="Calibri"/>
          <w:color w:val="222222"/>
          <w:sz w:val="21"/>
        </w:rPr>
        <w:t xml:space="preserve"> and </w:t>
      </w:r>
      <w:r>
        <w:rPr>
          <w:rFonts w:ascii="Calibri" w:hAnsi="Calibri"/>
          <w:i/>
          <w:color w:val="222222"/>
          <w:sz w:val="21"/>
        </w:rPr>
        <w:t>Ultimately</w:t>
      </w:r>
      <w:r>
        <w:rPr>
          <w:rFonts w:ascii="Calibri" w:hAnsi="Calibri"/>
          <w:color w:val="222222"/>
          <w:sz w:val="21"/>
        </w:rPr>
        <w:t xml:space="preserve"> can create a school-essay conveyor belt. A transition becomes suspicious when it substitutes for a real logical relation.</w:t>
      </w:r>
    </w:p>
    <w:p>
      <w:pPr>
        <w:pStyle w:val="Heading2"/>
        <w:keepNext/>
      </w:pPr>
      <w:r>
        <w:t>Formatting</w:t>
      </w:r>
    </w:p>
    <w:p>
      <w:r>
        <w:rPr>
          <w:rFonts w:ascii="Calibri" w:hAnsi="Calibri"/>
          <w:color w:val="222222"/>
          <w:sz w:val="21"/>
        </w:rPr>
        <w:t>Typical artifacts include a heading for every thought, bold label plus colon for every bullet, numbered lists where order has no meaning, generic two-column tables, decorative checkmarks, and a final “Key takeaway.” These are useful interface conventions in instructions and reports; they feel generated when applied mechanically.</w:t>
      </w:r>
    </w:p>
    <w:p>
      <w:pPr>
        <w:pStyle w:val="Heading2"/>
        <w:keepNext/>
      </w:pPr>
      <w:r>
        <w:t>Punctuation and symbols</w:t>
      </w:r>
    </w:p>
    <w:p>
      <w:r>
        <w:rPr>
          <w:rFonts w:ascii="Calibri" w:hAnsi="Calibri"/>
          <w:color w:val="222222"/>
          <w:sz w:val="21"/>
        </w:rPr>
        <w:t xml:space="preserve">Em dashes, semicolons, curly quotes, colons, and emojis are weak signals alone. Density and formulaic placement matter. Current model behavior also changes: a July 2026 comparison cited by Wikipedia found that only Claude among the contemporary models tested used more em dashes than professional writers. </w:t>
      </w:r>
      <w:hyperlink r:id="rId27">
        <w:r>
          <w:rPr>
            <w:color w:val="2E74B5"/>
            <w:u w:val="single"/>
            <w:rFonts w:ascii="Calibri" w:hAnsi="Calibri"/>
          </w:rPr>
          <w:t>Wikipedia summary and sources</w:t>
        </w:r>
      </w:hyperlink>
    </w:p>
    <w:p>
      <w:pPr>
        <w:pStyle w:val="Heading2"/>
        <w:keepNext/>
      </w:pPr>
      <w:r>
        <w:t>Tone</w:t>
      </w:r>
    </w:p>
    <w:p>
      <w:r>
        <w:rPr>
          <w:rFonts w:ascii="Calibri" w:hAnsi="Calibri"/>
          <w:color w:val="222222"/>
          <w:sz w:val="21"/>
        </w:rPr>
        <w:t>The recognizable “assistant voice” is smooth, patient, positive, symmetrical, and noncommittal. It validates before answering, avoids hierarchy between options, and offers help after the task is complete. In a support context this may be ideal; in commentary or thought leadership it can erase stakes and taste.</w:t>
      </w:r>
    </w:p>
    <w:p>
      <w:pPr>
        <w:pStyle w:val="Heading2"/>
        <w:keepNext/>
      </w:pPr>
      <w:r>
        <w:t>Rhetorical moves</w:t>
      </w:r>
    </w:p>
    <w:p>
      <w:r>
        <w:rPr>
          <w:rFonts w:ascii="Calibri" w:hAnsi="Calibri"/>
          <w:color w:val="222222"/>
          <w:sz w:val="21"/>
        </w:rPr>
        <w:t>Common moves include defining the obvious, restating the prompt, pre-answer caveats, equal-weight pros and cons, invented examples, universal lessons, and a summary that repeats rather than advances. The deeper signature is over-completeness without consequence.</w:t>
      </w:r>
    </w:p>
    <w:p>
      <w:pPr>
        <w:pStyle w:val="Heading2"/>
        <w:keepNext/>
      </w:pPr>
      <w:r>
        <w:t>Semantic patterns</w:t>
      </w:r>
    </w:p>
    <w:p>
      <w:r>
        <w:rPr>
          <w:rFonts w:ascii="Calibri" w:hAnsi="Calibri"/>
          <w:color w:val="222222"/>
          <w:sz w:val="21"/>
        </w:rPr>
        <w:t>The text contains propositions that are broadly true but not load-bearing: “sleep is essential,” “communication is key,” “technology is evolving.” It repeats ideas through synonyms, attaches significance without mechanism, omits counterfactuals, and gives no reason this author selected this claim now.</w:t>
      </w:r>
    </w:p>
    <w:p>
      <w:pPr>
        <w:pStyle w:val="Heading2"/>
        <w:keepNext/>
      </w:pPr>
      <w:r>
        <w:t>Hedging</w:t>
      </w:r>
    </w:p>
    <w:p>
      <w:r>
        <w:rPr>
          <w:rFonts w:ascii="Calibri" w:hAnsi="Calibri"/>
          <w:color w:val="222222"/>
          <w:sz w:val="21"/>
        </w:rPr>
        <w:t>Useful uncertainty names what is uncertain, why, and what action changes. Generic AI hedging says “results may vary,” “many factors are involved,” or “consult a professional” without connecting the caution to a threshold, population, symptom, jurisdiction, or decision.</w:t>
      </w:r>
    </w:p>
    <w:p>
      <w:pPr>
        <w:pStyle w:val="Heading2"/>
        <w:keepNext/>
      </w:pPr>
      <w:r>
        <w:t>Platform markers</w:t>
      </w:r>
    </w:p>
    <w:p>
      <w:r>
        <w:rPr>
          <w:rFonts w:ascii="Calibri" w:hAnsi="Calibri"/>
          <w:color w:val="222222"/>
          <w:sz w:val="21"/>
        </w:rPr>
        <w:t>AI texture is platform-relative. A structured checklist fits an SOP but feels unnatural as a two-sentence LinkedIn comment. A balanced literature caveat fits a research summary but stalls a TikTok opening. Platform mismatch is itself a diagnostic dimension.</w:t>
      </w:r>
    </w:p>
    <w:p>
      <w:pPr>
        <w:pStyle w:val="Heading1"/>
        <w:keepNext/>
      </w:pPr>
      <w:r>
        <w:t>4. Ranked signals: strongest to weakest</w:t>
      </w:r>
    </w:p>
    <w:p>
      <w:pPr>
        <w:pStyle w:val="Heading2"/>
        <w:keepNext/>
      </w:pPr>
      <w:r>
        <w:t>1. Dense cluster of model-associated vocabulary</w:t>
      </w:r>
    </w:p>
    <w:p>
      <w:r>
        <w:rPr>
          <w:rFonts w:ascii="Calibri" w:hAnsi="Calibri"/>
          <w:b/>
          <w:color w:val="222222"/>
          <w:sz w:val="21"/>
        </w:rPr>
        <w:t>Strength:</w:t>
      </w:r>
      <w:r>
        <w:rPr>
          <w:rFonts w:ascii="Calibri" w:hAnsi="Calibri"/>
          <w:color w:val="222222"/>
          <w:sz w:val="21"/>
        </w:rPr>
        <w:t xml:space="preserve"> strong in combination. </w:t>
      </w:r>
      <w:r>
        <w:rPr>
          <w:rFonts w:ascii="Calibri" w:hAnsi="Calibri"/>
          <w:b/>
          <w:color w:val="222222"/>
          <w:sz w:val="21"/>
        </w:rPr>
        <w:t>False-positive risk:</w:t>
      </w:r>
      <w:r>
        <w:rPr>
          <w:rFonts w:ascii="Calibri" w:hAnsi="Calibri"/>
          <w:color w:val="222222"/>
          <w:sz w:val="21"/>
        </w:rPr>
        <w:t xml:space="preserve"> medium. </w:t>
      </w:r>
      <w:r>
        <w:rPr>
          <w:rFonts w:ascii="Calibri" w:hAnsi="Calibri"/>
          <w:b/>
          <w:color w:val="222222"/>
          <w:sz w:val="21"/>
        </w:rPr>
        <w:t>Why:</w:t>
      </w:r>
      <w:r>
        <w:rPr>
          <w:rFonts w:ascii="Calibri" w:hAnsi="Calibri"/>
          <w:color w:val="222222"/>
          <w:sz w:val="21"/>
        </w:rPr>
        <w:t xml:space="preserve"> corpus evidence supports overrepresentation, and experienced LLM users report relying on lexical clues. </w:t>
      </w:r>
      <w:r>
        <w:rPr>
          <w:rFonts w:ascii="Calibri" w:hAnsi="Calibri"/>
          <w:b/>
          <w:color w:val="222222"/>
          <w:sz w:val="21"/>
        </w:rPr>
        <w:t>Example:</w:t>
      </w:r>
      <w:r>
        <w:rPr>
          <w:rFonts w:ascii="Calibri" w:hAnsi="Calibri"/>
          <w:color w:val="222222"/>
          <w:sz w:val="21"/>
        </w:rPr>
        <w:t xml:space="preserve"> “This pivotal framework unlocks a robust, holistic approach across an ever-evolving landscape.” </w:t>
      </w:r>
      <w:r>
        <w:rPr>
          <w:rFonts w:ascii="Calibri" w:hAnsi="Calibri"/>
          <w:b/>
          <w:color w:val="222222"/>
          <w:sz w:val="21"/>
        </w:rPr>
        <w:t>Better:</w:t>
      </w:r>
      <w:r>
        <w:rPr>
          <w:rFonts w:ascii="Calibri" w:hAnsi="Calibri"/>
          <w:color w:val="222222"/>
          <w:sz w:val="21"/>
        </w:rPr>
        <w:t xml:space="preserve"> “The framework is useful when three teams share one intake process.”</w:t>
      </w:r>
    </w:p>
    <w:p>
      <w:pPr>
        <w:pStyle w:val="Heading2"/>
        <w:keepNext/>
      </w:pPr>
      <w:r>
        <w:t>2. Formulaic syntax repeated across a passage</w:t>
      </w:r>
    </w:p>
    <w:p>
      <w:r>
        <w:rPr>
          <w:rFonts w:ascii="Calibri" w:hAnsi="Calibri"/>
          <w:b/>
          <w:color w:val="222222"/>
          <w:sz w:val="21"/>
        </w:rPr>
        <w:t>Strength:</w:t>
      </w:r>
      <w:r>
        <w:rPr>
          <w:rFonts w:ascii="Calibri" w:hAnsi="Calibri"/>
          <w:color w:val="222222"/>
          <w:sz w:val="21"/>
        </w:rPr>
        <w:t xml:space="preserve"> strong. </w:t>
      </w:r>
      <w:r>
        <w:rPr>
          <w:rFonts w:ascii="Calibri" w:hAnsi="Calibri"/>
          <w:b/>
          <w:color w:val="222222"/>
          <w:sz w:val="21"/>
        </w:rPr>
        <w:t>False-positive risk:</w:t>
      </w:r>
      <w:r>
        <w:rPr>
          <w:rFonts w:ascii="Calibri" w:hAnsi="Calibri"/>
          <w:color w:val="222222"/>
          <w:sz w:val="21"/>
        </w:rPr>
        <w:t xml:space="preserve"> medium. </w:t>
      </w:r>
      <w:r>
        <w:rPr>
          <w:rFonts w:ascii="Calibri" w:hAnsi="Calibri"/>
          <w:b/>
          <w:color w:val="222222"/>
          <w:sz w:val="21"/>
        </w:rPr>
        <w:t>Why:</w:t>
      </w:r>
      <w:r>
        <w:rPr>
          <w:rFonts w:ascii="Calibri" w:hAnsi="Calibri"/>
          <w:color w:val="222222"/>
          <w:sz w:val="21"/>
        </w:rPr>
        <w:t xml:space="preserve"> syntactic-template repetition is empirically measurable. </w:t>
      </w:r>
      <w:r>
        <w:rPr>
          <w:rFonts w:ascii="Calibri" w:hAnsi="Calibri"/>
          <w:b/>
          <w:color w:val="222222"/>
          <w:sz w:val="21"/>
        </w:rPr>
        <w:t>Example:</w:t>
      </w:r>
      <w:r>
        <w:rPr>
          <w:rFonts w:ascii="Calibri" w:hAnsi="Calibri"/>
          <w:color w:val="222222"/>
          <w:sz w:val="21"/>
        </w:rPr>
        <w:t xml:space="preserve"> three successive “It’s not X. It’s Y.” paragraphs. </w:t>
      </w:r>
      <w:r>
        <w:rPr>
          <w:rFonts w:ascii="Calibri" w:hAnsi="Calibri"/>
          <w:b/>
          <w:color w:val="222222"/>
          <w:sz w:val="21"/>
        </w:rPr>
        <w:t>Better:</w:t>
      </w:r>
      <w:r>
        <w:rPr>
          <w:rFonts w:ascii="Calibri" w:hAnsi="Calibri"/>
          <w:color w:val="222222"/>
          <w:sz w:val="21"/>
        </w:rPr>
        <w:t xml:space="preserve"> state the distinction once, then develop evidence.</w:t>
      </w:r>
    </w:p>
    <w:p>
      <w:pPr>
        <w:pStyle w:val="Heading2"/>
        <w:keepNext/>
      </w:pPr>
      <w:r>
        <w:t>3. Generic significance inflation</w:t>
      </w:r>
    </w:p>
    <w:p>
      <w:r>
        <w:rPr>
          <w:rFonts w:ascii="Calibri" w:hAnsi="Calibri"/>
          <w:b/>
          <w:color w:val="222222"/>
          <w:sz w:val="21"/>
        </w:rPr>
        <w:t>Strength:</w:t>
      </w:r>
      <w:r>
        <w:rPr>
          <w:rFonts w:ascii="Calibri" w:hAnsi="Calibri"/>
          <w:color w:val="222222"/>
          <w:sz w:val="21"/>
        </w:rPr>
        <w:t xml:space="preserve"> strong. </w:t>
      </w:r>
      <w:r>
        <w:rPr>
          <w:rFonts w:ascii="Calibri" w:hAnsi="Calibri"/>
          <w:b/>
          <w:color w:val="222222"/>
          <w:sz w:val="21"/>
        </w:rPr>
        <w:t>False-positive risk:</w:t>
      </w:r>
      <w:r>
        <w:rPr>
          <w:rFonts w:ascii="Calibri" w:hAnsi="Calibri"/>
          <w:color w:val="222222"/>
          <w:sz w:val="21"/>
        </w:rPr>
        <w:t xml:space="preserve"> medium. </w:t>
      </w:r>
      <w:r>
        <w:rPr>
          <w:rFonts w:ascii="Calibri" w:hAnsi="Calibri"/>
          <w:b/>
          <w:color w:val="222222"/>
          <w:sz w:val="21"/>
        </w:rPr>
        <w:t>Example:</w:t>
      </w:r>
      <w:r>
        <w:rPr>
          <w:rFonts w:ascii="Calibri" w:hAnsi="Calibri"/>
          <w:color w:val="222222"/>
          <w:sz w:val="21"/>
        </w:rPr>
        <w:t xml:space="preserve"> “The 1989 launch marked a pivotal shift, underscoring the enduring importance of regional innovation.” </w:t>
      </w:r>
      <w:r>
        <w:rPr>
          <w:rFonts w:ascii="Calibri" w:hAnsi="Calibri"/>
          <w:b/>
          <w:color w:val="222222"/>
          <w:sz w:val="21"/>
        </w:rPr>
        <w:t>Better:</w:t>
      </w:r>
      <w:r>
        <w:rPr>
          <w:rFonts w:ascii="Calibri" w:hAnsi="Calibri"/>
          <w:color w:val="222222"/>
          <w:sz w:val="21"/>
        </w:rPr>
        <w:t xml:space="preserve"> “After 1989, the agency could publish regional statistics without waiting for the national office.”</w:t>
      </w:r>
    </w:p>
    <w:p>
      <w:pPr>
        <w:pStyle w:val="Heading2"/>
        <w:keepNext/>
      </w:pPr>
      <w:r>
        <w:t>4. Redundant exposition and idea restatement</w:t>
      </w:r>
    </w:p>
    <w:p>
      <w:r>
        <w:rPr>
          <w:rFonts w:ascii="Calibri" w:hAnsi="Calibri"/>
          <w:b/>
          <w:color w:val="222222"/>
          <w:sz w:val="21"/>
        </w:rPr>
        <w:t>Strength:</w:t>
      </w:r>
      <w:r>
        <w:rPr>
          <w:rFonts w:ascii="Calibri" w:hAnsi="Calibri"/>
          <w:color w:val="222222"/>
          <w:sz w:val="21"/>
        </w:rPr>
        <w:t xml:space="preserve"> strong. </w:t>
      </w:r>
      <w:r>
        <w:rPr>
          <w:rFonts w:ascii="Calibri" w:hAnsi="Calibri"/>
          <w:b/>
          <w:color w:val="222222"/>
          <w:sz w:val="21"/>
        </w:rPr>
        <w:t>False-positive risk:</w:t>
      </w:r>
      <w:r>
        <w:rPr>
          <w:rFonts w:ascii="Calibri" w:hAnsi="Calibri"/>
          <w:color w:val="222222"/>
          <w:sz w:val="21"/>
        </w:rPr>
        <w:t xml:space="preserve"> low to medium. </w:t>
      </w:r>
      <w:r>
        <w:rPr>
          <w:rFonts w:ascii="Calibri" w:hAnsi="Calibri"/>
          <w:b/>
          <w:color w:val="222222"/>
          <w:sz w:val="21"/>
        </w:rPr>
        <w:t>Why:</w:t>
      </w:r>
      <w:r>
        <w:rPr>
          <w:rFonts w:ascii="Calibri" w:hAnsi="Calibri"/>
          <w:color w:val="222222"/>
          <w:sz w:val="21"/>
        </w:rPr>
        <w:t xml:space="preserve"> one of the most frequent expert edit categories. </w:t>
      </w:r>
      <w:r>
        <w:rPr>
          <w:rFonts w:ascii="Calibri" w:hAnsi="Calibri"/>
          <w:b/>
          <w:color w:val="222222"/>
          <w:sz w:val="21"/>
        </w:rPr>
        <w:t>Example:</w:t>
      </w:r>
      <w:r>
        <w:rPr>
          <w:rFonts w:ascii="Calibri" w:hAnsi="Calibri"/>
          <w:color w:val="222222"/>
          <w:sz w:val="21"/>
        </w:rPr>
        <w:t xml:space="preserve"> “The team missed the deadline. This delay meant the work was not completed on time.” </w:t>
      </w:r>
      <w:r>
        <w:rPr>
          <w:rFonts w:ascii="Calibri" w:hAnsi="Calibri"/>
          <w:b/>
          <w:color w:val="222222"/>
          <w:sz w:val="21"/>
        </w:rPr>
        <w:t>Better:</w:t>
      </w:r>
      <w:r>
        <w:rPr>
          <w:rFonts w:ascii="Calibri" w:hAnsi="Calibri"/>
          <w:color w:val="222222"/>
          <w:sz w:val="21"/>
        </w:rPr>
        <w:t xml:space="preserve"> “The team missed Friday’s deadline by four days.”</w:t>
      </w:r>
    </w:p>
    <w:p>
      <w:pPr>
        <w:pStyle w:val="Heading2"/>
        <w:keepNext/>
      </w:pPr>
      <w:r>
        <w:t>5. Completeness without prioritization</w:t>
      </w:r>
    </w:p>
    <w:p>
      <w:r>
        <w:rPr>
          <w:rFonts w:ascii="Calibri" w:hAnsi="Calibri"/>
          <w:b/>
          <w:color w:val="222222"/>
          <w:sz w:val="21"/>
        </w:rPr>
        <w:t>Strength:</w:t>
      </w:r>
      <w:r>
        <w:rPr>
          <w:rFonts w:ascii="Calibri" w:hAnsi="Calibri"/>
          <w:color w:val="222222"/>
          <w:sz w:val="21"/>
        </w:rPr>
        <w:t xml:space="preserve"> strong. </w:t>
      </w:r>
      <w:r>
        <w:rPr>
          <w:rFonts w:ascii="Calibri" w:hAnsi="Calibri"/>
          <w:b/>
          <w:color w:val="222222"/>
          <w:sz w:val="21"/>
        </w:rPr>
        <w:t>False-positive risk:</w:t>
      </w:r>
      <w:r>
        <w:rPr>
          <w:rFonts w:ascii="Calibri" w:hAnsi="Calibri"/>
          <w:color w:val="222222"/>
          <w:sz w:val="21"/>
        </w:rPr>
        <w:t xml:space="preserve"> medium; common in consultant prose. </w:t>
      </w:r>
      <w:r>
        <w:rPr>
          <w:rFonts w:ascii="Calibri" w:hAnsi="Calibri"/>
          <w:b/>
          <w:color w:val="222222"/>
          <w:sz w:val="21"/>
        </w:rPr>
        <w:t>Example:</w:t>
      </w:r>
      <w:r>
        <w:rPr>
          <w:rFonts w:ascii="Calibri" w:hAnsi="Calibri"/>
          <w:color w:val="222222"/>
          <w:sz w:val="21"/>
        </w:rPr>
        <w:t xml:space="preserve"> ten evenly weighted recommendations. </w:t>
      </w:r>
      <w:r>
        <w:rPr>
          <w:rFonts w:ascii="Calibri" w:hAnsi="Calibri"/>
          <w:b/>
          <w:color w:val="222222"/>
          <w:sz w:val="21"/>
        </w:rPr>
        <w:t>Better:</w:t>
      </w:r>
      <w:r>
        <w:rPr>
          <w:rFonts w:ascii="Calibri" w:hAnsi="Calibri"/>
          <w:color w:val="222222"/>
          <w:sz w:val="21"/>
        </w:rPr>
        <w:t xml:space="preserve"> identify the two that change the decision and move the rest to a note.</w:t>
      </w:r>
    </w:p>
    <w:p>
      <w:pPr>
        <w:pStyle w:val="Heading2"/>
        <w:keepNext/>
      </w:pPr>
      <w:r>
        <w:t>6. Lack of situated specificity</w:t>
      </w:r>
    </w:p>
    <w:p>
      <w:r>
        <w:rPr>
          <w:rFonts w:ascii="Calibri" w:hAnsi="Calibri"/>
          <w:b/>
          <w:color w:val="222222"/>
          <w:sz w:val="21"/>
        </w:rPr>
        <w:t>Strength:</w:t>
      </w:r>
      <w:r>
        <w:rPr>
          <w:rFonts w:ascii="Calibri" w:hAnsi="Calibri"/>
          <w:color w:val="222222"/>
          <w:sz w:val="21"/>
        </w:rPr>
        <w:t xml:space="preserve"> strong as a quality signal; medium as an authorship signal. </w:t>
      </w:r>
      <w:r>
        <w:rPr>
          <w:rFonts w:ascii="Calibri" w:hAnsi="Calibri"/>
          <w:b/>
          <w:color w:val="222222"/>
          <w:sz w:val="21"/>
        </w:rPr>
        <w:t>Example:</w:t>
      </w:r>
      <w:r>
        <w:rPr>
          <w:rFonts w:ascii="Calibri" w:hAnsi="Calibri"/>
          <w:color w:val="222222"/>
          <w:sz w:val="21"/>
        </w:rPr>
        <w:t xml:space="preserve"> “Leaders should protect their energy.” </w:t>
      </w:r>
      <w:r>
        <w:rPr>
          <w:rFonts w:ascii="Calibri" w:hAnsi="Calibri"/>
          <w:b/>
          <w:color w:val="222222"/>
          <w:sz w:val="21"/>
        </w:rPr>
        <w:t>Better:</w:t>
      </w:r>
      <w:r>
        <w:rPr>
          <w:rFonts w:ascii="Calibri" w:hAnsi="Calibri"/>
          <w:color w:val="222222"/>
          <w:sz w:val="21"/>
        </w:rPr>
        <w:t xml:space="preserve"> “Do not schedule the pricing review after a red-eye; that meeting sets a six-month anchor.”</w:t>
      </w:r>
    </w:p>
    <w:p>
      <w:pPr>
        <w:pStyle w:val="Heading2"/>
        <w:keepNext/>
      </w:pPr>
      <w:r>
        <w:t>7. Mechanically balanced tone</w:t>
      </w:r>
    </w:p>
    <w:p>
      <w:r>
        <w:rPr>
          <w:rFonts w:ascii="Calibri" w:hAnsi="Calibri"/>
          <w:b/>
          <w:color w:val="222222"/>
          <w:sz w:val="21"/>
        </w:rPr>
        <w:t>Strength:</w:t>
      </w:r>
      <w:r>
        <w:rPr>
          <w:rFonts w:ascii="Calibri" w:hAnsi="Calibri"/>
          <w:color w:val="222222"/>
          <w:sz w:val="21"/>
        </w:rPr>
        <w:t xml:space="preserve"> medium-strong. </w:t>
      </w:r>
      <w:r>
        <w:rPr>
          <w:rFonts w:ascii="Calibri" w:hAnsi="Calibri"/>
          <w:b/>
          <w:color w:val="222222"/>
          <w:sz w:val="21"/>
        </w:rPr>
        <w:t>False-positive risk:</w:t>
      </w:r>
      <w:r>
        <w:rPr>
          <w:rFonts w:ascii="Calibri" w:hAnsi="Calibri"/>
          <w:color w:val="222222"/>
          <w:sz w:val="21"/>
        </w:rPr>
        <w:t xml:space="preserve"> high in institutional writing. </w:t>
      </w:r>
      <w:r>
        <w:rPr>
          <w:rFonts w:ascii="Calibri" w:hAnsi="Calibri"/>
          <w:b/>
          <w:color w:val="222222"/>
          <w:sz w:val="21"/>
        </w:rPr>
        <w:t>Example:</w:t>
      </w:r>
      <w:r>
        <w:rPr>
          <w:rFonts w:ascii="Calibri" w:hAnsi="Calibri"/>
          <w:color w:val="222222"/>
          <w:sz w:val="21"/>
        </w:rPr>
        <w:t xml:space="preserve"> “Both approaches offer unique benefits and challenges.” </w:t>
      </w:r>
      <w:r>
        <w:rPr>
          <w:rFonts w:ascii="Calibri" w:hAnsi="Calibri"/>
          <w:b/>
          <w:color w:val="222222"/>
          <w:sz w:val="21"/>
        </w:rPr>
        <w:t>Better:</w:t>
      </w:r>
      <w:r>
        <w:rPr>
          <w:rFonts w:ascii="Calibri" w:hAnsi="Calibri"/>
          <w:color w:val="222222"/>
          <w:sz w:val="21"/>
        </w:rPr>
        <w:t xml:space="preserve"> “Use option B unless auditability matters more than speed.”</w:t>
      </w:r>
    </w:p>
    <w:p>
      <w:pPr>
        <w:pStyle w:val="Heading2"/>
        <w:keepNext/>
      </w:pPr>
      <w:r>
        <w:t>8. Textbook-respectful counterargument</w:t>
      </w:r>
    </w:p>
    <w:p>
      <w:r>
        <w:rPr>
          <w:rFonts w:ascii="Calibri" w:hAnsi="Calibri"/>
          <w:b/>
          <w:color w:val="222222"/>
          <w:sz w:val="21"/>
        </w:rPr>
        <w:t>Strength:</w:t>
      </w:r>
      <w:r>
        <w:rPr>
          <w:rFonts w:ascii="Calibri" w:hAnsi="Calibri"/>
          <w:color w:val="222222"/>
          <w:sz w:val="21"/>
        </w:rPr>
        <w:t xml:space="preserve"> medium. </w:t>
      </w:r>
      <w:r>
        <w:rPr>
          <w:rFonts w:ascii="Calibri" w:hAnsi="Calibri"/>
          <w:b/>
          <w:color w:val="222222"/>
          <w:sz w:val="21"/>
        </w:rPr>
        <w:t>False-positive risk:</w:t>
      </w:r>
      <w:r>
        <w:rPr>
          <w:rFonts w:ascii="Calibri" w:hAnsi="Calibri"/>
          <w:color w:val="222222"/>
          <w:sz w:val="21"/>
        </w:rPr>
        <w:t xml:space="preserve"> medium. </w:t>
      </w:r>
      <w:r>
        <w:rPr>
          <w:rFonts w:ascii="Calibri" w:hAnsi="Calibri"/>
          <w:b/>
          <w:color w:val="222222"/>
          <w:sz w:val="21"/>
        </w:rPr>
        <w:t>Evidence:</w:t>
      </w:r>
      <w:r>
        <w:rPr>
          <w:rFonts w:ascii="Calibri" w:hAnsi="Calibri"/>
          <w:color w:val="222222"/>
          <w:sz w:val="21"/>
        </w:rPr>
        <w:t xml:space="preserve"> observed empirically in ChangeMyView data. </w:t>
      </w:r>
      <w:r>
        <w:rPr>
          <w:rFonts w:ascii="Calibri" w:hAnsi="Calibri"/>
          <w:b/>
          <w:color w:val="222222"/>
          <w:sz w:val="21"/>
        </w:rPr>
        <w:t>Example:</w:t>
      </w:r>
      <w:r>
        <w:rPr>
          <w:rFonts w:ascii="Calibri" w:hAnsi="Calibri"/>
          <w:color w:val="222222"/>
          <w:sz w:val="21"/>
        </w:rPr>
        <w:t xml:space="preserve"> “I appreciate your thoughtful perspective; however, it is important to consider...” </w:t>
      </w:r>
      <w:r>
        <w:rPr>
          <w:rFonts w:ascii="Calibri" w:hAnsi="Calibri"/>
          <w:b/>
          <w:color w:val="222222"/>
          <w:sz w:val="21"/>
        </w:rPr>
        <w:t>Better:</w:t>
      </w:r>
      <w:r>
        <w:rPr>
          <w:rFonts w:ascii="Calibri" w:hAnsi="Calibri"/>
          <w:color w:val="222222"/>
          <w:sz w:val="21"/>
        </w:rPr>
        <w:t xml:space="preserve"> “Your premise holds for acquisition, not retention. The cited data stop at day seven.”</w:t>
      </w:r>
    </w:p>
    <w:p>
      <w:pPr>
        <w:pStyle w:val="Heading2"/>
        <w:keepNext/>
      </w:pPr>
      <w:r>
        <w:t>9. Participial significance tail</w:t>
      </w:r>
    </w:p>
    <w:p>
      <w:r>
        <w:rPr>
          <w:rFonts w:ascii="Calibri" w:hAnsi="Calibri"/>
          <w:b/>
          <w:color w:val="222222"/>
          <w:sz w:val="21"/>
        </w:rPr>
        <w:t>Strength:</w:t>
      </w:r>
      <w:r>
        <w:rPr>
          <w:rFonts w:ascii="Calibri" w:hAnsi="Calibri"/>
          <w:color w:val="222222"/>
          <w:sz w:val="21"/>
        </w:rPr>
        <w:t xml:space="preserve"> medium. </w:t>
      </w:r>
      <w:r>
        <w:rPr>
          <w:rFonts w:ascii="Calibri" w:hAnsi="Calibri"/>
          <w:b/>
          <w:color w:val="222222"/>
          <w:sz w:val="21"/>
        </w:rPr>
        <w:t>False-positive risk:</w:t>
      </w:r>
      <w:r>
        <w:rPr>
          <w:rFonts w:ascii="Calibri" w:hAnsi="Calibri"/>
          <w:color w:val="222222"/>
          <w:sz w:val="21"/>
        </w:rPr>
        <w:t xml:space="preserve"> medium. </w:t>
      </w:r>
      <w:r>
        <w:rPr>
          <w:rFonts w:ascii="Calibri" w:hAnsi="Calibri"/>
          <w:b/>
          <w:color w:val="222222"/>
          <w:sz w:val="21"/>
        </w:rPr>
        <w:t>Example:</w:t>
      </w:r>
      <w:r>
        <w:rPr>
          <w:rFonts w:ascii="Calibri" w:hAnsi="Calibri"/>
          <w:color w:val="222222"/>
          <w:sz w:val="21"/>
        </w:rPr>
        <w:t xml:space="preserve"> “The program served 400 people, highlighting its vital role in the community.” </w:t>
      </w:r>
      <w:r>
        <w:rPr>
          <w:rFonts w:ascii="Calibri" w:hAnsi="Calibri"/>
          <w:b/>
          <w:color w:val="222222"/>
          <w:sz w:val="21"/>
        </w:rPr>
        <w:t>Better:</w:t>
      </w:r>
      <w:r>
        <w:rPr>
          <w:rFonts w:ascii="Calibri" w:hAnsi="Calibri"/>
          <w:color w:val="222222"/>
          <w:sz w:val="21"/>
        </w:rPr>
        <w:t xml:space="preserve"> “The program served 400 people, 61% of the district’s eligible residents.”</w:t>
      </w:r>
    </w:p>
    <w:p>
      <w:pPr>
        <w:pStyle w:val="Heading2"/>
        <w:keepNext/>
      </w:pPr>
      <w:r>
        <w:t>10. Bold-label bullet stack</w:t>
      </w:r>
    </w:p>
    <w:p>
      <w:r>
        <w:rPr>
          <w:rFonts w:ascii="Calibri" w:hAnsi="Calibri"/>
          <w:b/>
          <w:color w:val="222222"/>
          <w:sz w:val="21"/>
        </w:rPr>
        <w:t>Strength:</w:t>
      </w:r>
      <w:r>
        <w:rPr>
          <w:rFonts w:ascii="Calibri" w:hAnsi="Calibri"/>
          <w:color w:val="222222"/>
          <w:sz w:val="21"/>
        </w:rPr>
        <w:t xml:space="preserve"> medium in conversational prose; weak in manuals. </w:t>
      </w:r>
      <w:r>
        <w:rPr>
          <w:rFonts w:ascii="Calibri" w:hAnsi="Calibri"/>
          <w:b/>
          <w:color w:val="222222"/>
          <w:sz w:val="21"/>
        </w:rPr>
        <w:t>Example:</w:t>
      </w:r>
      <w:r>
        <w:rPr>
          <w:rFonts w:ascii="Calibri" w:hAnsi="Calibri"/>
          <w:color w:val="222222"/>
          <w:sz w:val="21"/>
        </w:rPr>
        <w:t xml:space="preserve"> “</w:t>
      </w:r>
      <w:r>
        <w:rPr>
          <w:rFonts w:ascii="Calibri" w:hAnsi="Calibri"/>
          <w:b/>
          <w:color w:val="222222"/>
          <w:sz w:val="21"/>
        </w:rPr>
        <w:t>Clarity:</w:t>
      </w:r>
      <w:r>
        <w:rPr>
          <w:rFonts w:ascii="Calibri" w:hAnsi="Calibri"/>
          <w:color w:val="222222"/>
          <w:sz w:val="21"/>
        </w:rPr>
        <w:t xml:space="preserve"> ... </w:t>
      </w:r>
      <w:r>
        <w:rPr>
          <w:rFonts w:ascii="Calibri" w:hAnsi="Calibri"/>
          <w:b/>
          <w:color w:val="222222"/>
          <w:sz w:val="21"/>
        </w:rPr>
        <w:t>Consistency:</w:t>
      </w:r>
      <w:r>
        <w:rPr>
          <w:rFonts w:ascii="Calibri" w:hAnsi="Calibri"/>
          <w:color w:val="222222"/>
          <w:sz w:val="21"/>
        </w:rPr>
        <w:t xml:space="preserve"> ... </w:t>
      </w:r>
      <w:r>
        <w:rPr>
          <w:rFonts w:ascii="Calibri" w:hAnsi="Calibri"/>
          <w:b/>
          <w:color w:val="222222"/>
          <w:sz w:val="21"/>
        </w:rPr>
        <w:t>Confidence:</w:t>
      </w:r>
      <w:r>
        <w:rPr>
          <w:rFonts w:ascii="Calibri" w:hAnsi="Calibri"/>
          <w:color w:val="222222"/>
          <w:sz w:val="21"/>
        </w:rPr>
        <w:t xml:space="preserve"> ...” </w:t>
      </w:r>
      <w:r>
        <w:rPr>
          <w:rFonts w:ascii="Calibri" w:hAnsi="Calibri"/>
          <w:b/>
          <w:color w:val="222222"/>
          <w:sz w:val="21"/>
        </w:rPr>
        <w:t>Better:</w:t>
      </w:r>
      <w:r>
        <w:rPr>
          <w:rFonts w:ascii="Calibri" w:hAnsi="Calibri"/>
          <w:color w:val="222222"/>
          <w:sz w:val="21"/>
        </w:rPr>
        <w:t xml:space="preserve"> prose, or bullets only if readers need lookup.</w:t>
      </w:r>
    </w:p>
    <w:p>
      <w:pPr>
        <w:pStyle w:val="Heading2"/>
        <w:keepNext/>
      </w:pPr>
      <w:r>
        <w:t>11. Rule of three everywhere</w:t>
      </w:r>
    </w:p>
    <w:p>
      <w:r>
        <w:rPr>
          <w:rFonts w:ascii="Calibri" w:hAnsi="Calibri"/>
          <w:b/>
          <w:color w:val="222222"/>
          <w:sz w:val="21"/>
        </w:rPr>
        <w:t>Strength:</w:t>
      </w:r>
      <w:r>
        <w:rPr>
          <w:rFonts w:ascii="Calibri" w:hAnsi="Calibri"/>
          <w:color w:val="222222"/>
          <w:sz w:val="21"/>
        </w:rPr>
        <w:t xml:space="preserve"> medium. </w:t>
      </w:r>
      <w:r>
        <w:rPr>
          <w:rFonts w:ascii="Calibri" w:hAnsi="Calibri"/>
          <w:b/>
          <w:color w:val="222222"/>
          <w:sz w:val="21"/>
        </w:rPr>
        <w:t>False-positive risk:</w:t>
      </w:r>
      <w:r>
        <w:rPr>
          <w:rFonts w:ascii="Calibri" w:hAnsi="Calibri"/>
          <w:color w:val="222222"/>
          <w:sz w:val="21"/>
        </w:rPr>
        <w:t xml:space="preserve"> high; a classic human rhetorical device. </w:t>
      </w:r>
      <w:r>
        <w:rPr>
          <w:rFonts w:ascii="Calibri" w:hAnsi="Calibri"/>
          <w:b/>
          <w:color w:val="222222"/>
          <w:sz w:val="21"/>
        </w:rPr>
        <w:t>Example:</w:t>
      </w:r>
      <w:r>
        <w:rPr>
          <w:rFonts w:ascii="Calibri" w:hAnsi="Calibri"/>
          <w:color w:val="222222"/>
          <w:sz w:val="21"/>
        </w:rPr>
        <w:t xml:space="preserve"> “clarity, confidence, and connection” repeated in every section. </w:t>
      </w:r>
      <w:r>
        <w:rPr>
          <w:rFonts w:ascii="Calibri" w:hAnsi="Calibri"/>
          <w:b/>
          <w:color w:val="222222"/>
          <w:sz w:val="21"/>
        </w:rPr>
        <w:t>Better:</w:t>
      </w:r>
      <w:r>
        <w:rPr>
          <w:rFonts w:ascii="Calibri" w:hAnsi="Calibri"/>
          <w:color w:val="222222"/>
          <w:sz w:val="21"/>
        </w:rPr>
        <w:t xml:space="preserve"> use the actual number of items the idea requires.</w:t>
      </w:r>
    </w:p>
    <w:p>
      <w:pPr>
        <w:pStyle w:val="Heading2"/>
        <w:keepNext/>
      </w:pPr>
      <w:r>
        <w:t>12. Negative parallelism</w:t>
      </w:r>
    </w:p>
    <w:p>
      <w:r>
        <w:rPr>
          <w:rFonts w:ascii="Calibri" w:hAnsi="Calibri"/>
          <w:b/>
          <w:color w:val="222222"/>
          <w:sz w:val="21"/>
        </w:rPr>
        <w:t>Strength:</w:t>
      </w:r>
      <w:r>
        <w:rPr>
          <w:rFonts w:ascii="Calibri" w:hAnsi="Calibri"/>
          <w:color w:val="222222"/>
          <w:sz w:val="21"/>
        </w:rPr>
        <w:t xml:space="preserve"> medium. </w:t>
      </w:r>
      <w:r>
        <w:rPr>
          <w:rFonts w:ascii="Calibri" w:hAnsi="Calibri"/>
          <w:b/>
          <w:color w:val="222222"/>
          <w:sz w:val="21"/>
        </w:rPr>
        <w:t>Example:</w:t>
      </w:r>
      <w:r>
        <w:rPr>
          <w:rFonts w:ascii="Calibri" w:hAnsi="Calibri"/>
          <w:color w:val="222222"/>
          <w:sz w:val="21"/>
        </w:rPr>
        <w:t xml:space="preserve"> “It’s not about productivity. It’s about becoming the best version of yourself.” </w:t>
      </w:r>
      <w:r>
        <w:rPr>
          <w:rFonts w:ascii="Calibri" w:hAnsi="Calibri"/>
          <w:b/>
          <w:color w:val="222222"/>
          <w:sz w:val="21"/>
        </w:rPr>
        <w:t>Better:</w:t>
      </w:r>
      <w:r>
        <w:rPr>
          <w:rFonts w:ascii="Calibri" w:hAnsi="Calibri"/>
          <w:color w:val="222222"/>
          <w:sz w:val="21"/>
        </w:rPr>
        <w:t xml:space="preserve"> “Productivity is the wrong measure here. The bottleneck is recovery between decisions.”</w:t>
      </w:r>
    </w:p>
    <w:p>
      <w:pPr>
        <w:pStyle w:val="Heading2"/>
        <w:keepNext/>
      </w:pPr>
      <w:r>
        <w:t>13. Generic preamble before the answer</w:t>
      </w:r>
    </w:p>
    <w:p>
      <w:r>
        <w:rPr>
          <w:rFonts w:ascii="Calibri" w:hAnsi="Calibri"/>
          <w:b/>
          <w:color w:val="222222"/>
          <w:sz w:val="21"/>
        </w:rPr>
        <w:t>Strength:</w:t>
      </w:r>
      <w:r>
        <w:rPr>
          <w:rFonts w:ascii="Calibri" w:hAnsi="Calibri"/>
          <w:color w:val="222222"/>
          <w:sz w:val="21"/>
        </w:rPr>
        <w:t xml:space="preserve"> medium. </w:t>
      </w:r>
      <w:r>
        <w:rPr>
          <w:rFonts w:ascii="Calibri" w:hAnsi="Calibri"/>
          <w:b/>
          <w:color w:val="222222"/>
          <w:sz w:val="21"/>
        </w:rPr>
        <w:t>Example:</w:t>
      </w:r>
      <w:r>
        <w:rPr>
          <w:rFonts w:ascii="Calibri" w:hAnsi="Calibri"/>
          <w:color w:val="222222"/>
          <w:sz w:val="21"/>
        </w:rPr>
        <w:t xml:space="preserve"> “In today’s rapidly evolving business landscape, effective communication has never been more important.” </w:t>
      </w:r>
      <w:r>
        <w:rPr>
          <w:rFonts w:ascii="Calibri" w:hAnsi="Calibri"/>
          <w:b/>
          <w:color w:val="222222"/>
          <w:sz w:val="21"/>
        </w:rPr>
        <w:t>Better:</w:t>
      </w:r>
      <w:r>
        <w:rPr>
          <w:rFonts w:ascii="Calibri" w:hAnsi="Calibri"/>
          <w:color w:val="222222"/>
          <w:sz w:val="21"/>
        </w:rPr>
        <w:t xml:space="preserve"> “Your team does not have a communication problem. It has three owners for one decision.”</w:t>
      </w:r>
    </w:p>
    <w:p>
      <w:pPr>
        <w:pStyle w:val="Heading2"/>
        <w:keepNext/>
      </w:pPr>
      <w:r>
        <w:t>14. Tidy summary that merely repeats</w:t>
      </w:r>
    </w:p>
    <w:p>
      <w:r>
        <w:rPr>
          <w:rFonts w:ascii="Calibri" w:hAnsi="Calibri"/>
          <w:b/>
          <w:color w:val="222222"/>
          <w:sz w:val="21"/>
        </w:rPr>
        <w:t>Strength:</w:t>
      </w:r>
      <w:r>
        <w:rPr>
          <w:rFonts w:ascii="Calibri" w:hAnsi="Calibri"/>
          <w:color w:val="222222"/>
          <w:sz w:val="21"/>
        </w:rPr>
        <w:t xml:space="preserve"> medium in short content, weak in long reports. </w:t>
      </w:r>
      <w:r>
        <w:rPr>
          <w:rFonts w:ascii="Calibri" w:hAnsi="Calibri"/>
          <w:b/>
          <w:color w:val="222222"/>
          <w:sz w:val="21"/>
        </w:rPr>
        <w:t>Better:</w:t>
      </w:r>
      <w:r>
        <w:rPr>
          <w:rFonts w:ascii="Calibri" w:hAnsi="Calibri"/>
          <w:color w:val="222222"/>
          <w:sz w:val="21"/>
        </w:rPr>
        <w:t xml:space="preserve"> end on implication, decision, next action, or unresolved question.</w:t>
      </w:r>
    </w:p>
    <w:p>
      <w:pPr>
        <w:pStyle w:val="Heading2"/>
        <w:keepNext/>
      </w:pPr>
      <w:r>
        <w:t>15. Excessive em dashes</w:t>
      </w:r>
    </w:p>
    <w:p>
      <w:r>
        <w:rPr>
          <w:rFonts w:ascii="Calibri" w:hAnsi="Calibri"/>
          <w:b/>
          <w:color w:val="222222"/>
          <w:sz w:val="21"/>
        </w:rPr>
        <w:t>Strength:</w:t>
      </w:r>
      <w:r>
        <w:rPr>
          <w:rFonts w:ascii="Calibri" w:hAnsi="Calibri"/>
          <w:color w:val="222222"/>
          <w:sz w:val="21"/>
        </w:rPr>
        <w:t xml:space="preserve"> weak-medium and model-dependent. </w:t>
      </w:r>
      <w:r>
        <w:rPr>
          <w:rFonts w:ascii="Calibri" w:hAnsi="Calibri"/>
          <w:b/>
          <w:color w:val="222222"/>
          <w:sz w:val="21"/>
        </w:rPr>
        <w:t>False-positive risk:</w:t>
      </w:r>
      <w:r>
        <w:rPr>
          <w:rFonts w:ascii="Calibri" w:hAnsi="Calibri"/>
          <w:color w:val="222222"/>
          <w:sz w:val="21"/>
        </w:rPr>
        <w:t xml:space="preserve"> high. </w:t>
      </w:r>
      <w:r>
        <w:rPr>
          <w:rFonts w:ascii="Calibri" w:hAnsi="Calibri"/>
          <w:b/>
          <w:color w:val="222222"/>
          <w:sz w:val="21"/>
        </w:rPr>
        <w:t>Better:</w:t>
      </w:r>
      <w:r>
        <w:rPr>
          <w:rFonts w:ascii="Calibri" w:hAnsi="Calibri"/>
          <w:color w:val="222222"/>
          <w:sz w:val="21"/>
        </w:rPr>
        <w:t xml:space="preserve"> retain them where they control rhythm; remove only formulaic interruptions.</w:t>
      </w:r>
    </w:p>
    <w:p>
      <w:pPr>
        <w:pStyle w:val="Heading2"/>
        <w:keepNext/>
      </w:pPr>
      <w:r>
        <w:t>16. Over-polished grammar</w:t>
      </w:r>
    </w:p>
    <w:p>
      <w:r>
        <w:rPr>
          <w:rFonts w:ascii="Calibri" w:hAnsi="Calibri"/>
          <w:b/>
          <w:color w:val="222222"/>
          <w:sz w:val="21"/>
        </w:rPr>
        <w:t>Strength:</w:t>
      </w:r>
      <w:r>
        <w:rPr>
          <w:rFonts w:ascii="Calibri" w:hAnsi="Calibri"/>
          <w:color w:val="222222"/>
          <w:sz w:val="21"/>
        </w:rPr>
        <w:t xml:space="preserve"> weak. </w:t>
      </w:r>
      <w:r>
        <w:rPr>
          <w:rFonts w:ascii="Calibri" w:hAnsi="Calibri"/>
          <w:b/>
          <w:color w:val="222222"/>
          <w:sz w:val="21"/>
        </w:rPr>
        <w:t>False-positive risk:</w:t>
      </w:r>
      <w:r>
        <w:rPr>
          <w:rFonts w:ascii="Calibri" w:hAnsi="Calibri"/>
          <w:color w:val="222222"/>
          <w:sz w:val="21"/>
        </w:rPr>
        <w:t xml:space="preserve"> very high. Professional editors and careful non-native writers also produce clean prose. Diagnose sterility, not correctness.</w:t>
      </w:r>
    </w:p>
    <w:p>
      <w:pPr>
        <w:pStyle w:val="Heading2"/>
        <w:keepNext/>
      </w:pPr>
      <w:r>
        <w:t>17. Curly quotation marks</w:t>
      </w:r>
    </w:p>
    <w:p>
      <w:r>
        <w:rPr>
          <w:rFonts w:ascii="Calibri" w:hAnsi="Calibri"/>
          <w:b/>
          <w:color w:val="222222"/>
          <w:sz w:val="21"/>
        </w:rPr>
        <w:t>Strength:</w:t>
      </w:r>
      <w:r>
        <w:rPr>
          <w:rFonts w:ascii="Calibri" w:hAnsi="Calibri"/>
          <w:color w:val="222222"/>
          <w:sz w:val="21"/>
        </w:rPr>
        <w:t xml:space="preserve"> negligible. Word processors create them automatically. Do not use as an authorship signal.</w:t>
      </w:r>
    </w:p>
    <w:p>
      <w:pPr>
        <w:pStyle w:val="Heading1"/>
        <w:keepNext/>
      </w:pPr>
      <w:r>
        <w:t>5. Phrase blacklist and caution list</w:t>
      </w:r>
    </w:p>
    <w:p>
      <w:pPr>
        <w:pStyle w:val="Heading2"/>
        <w:keepNext/>
      </w:pPr>
      <w:r>
        <w:t>A. Usually avoid in fresh prose</w:t>
      </w:r>
    </w:p>
    <w:tbl>
      <w:tblPr>
        <w:tblW w:type="dxa" w:w="9360"/>
        <w:jc w:val="left"/>
        <w:tblLayout w:type="fixed"/>
        <w:tblLook w:firstColumn="1" w:firstRow="1" w:lastColumn="0" w:lastRow="0" w:noHBand="0" w:noVBand="1" w:val="04A0"/>
        <w:tblInd w:w="120" w:type="dxa"/>
        <w:tblBorders>
          <w:top w:val="single" w:sz="4" w:color="C7D0DB"/>
          <w:left w:val="single" w:sz="4" w:color="C7D0DB"/>
          <w:bottom w:val="single" w:sz="4" w:color="C7D0DB"/>
          <w:right w:val="single" w:sz="4" w:color="C7D0DB"/>
          <w:insideH w:val="single" w:sz="4" w:color="C7D0DB"/>
          <w:insideV w:val="single" w:sz="4" w:color="C7D0DB"/>
        </w:tblBorders>
      </w:tblPr>
      <w:tblGrid>
        <w:gridCol w:w="2000"/>
        <w:gridCol w:w="3680"/>
        <w:gridCol w:w="3680"/>
      </w:tblGrid>
      <w:tr>
        <w:trPr>
          <w:tblHeader w:val="true"/>
        </w:trPr>
        <w:tc>
          <w:tcPr>
            <w:tcW w:type="dxa" w:w="200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Phrase</w:t>
            </w:r>
          </w:p>
        </w:tc>
        <w:tc>
          <w:tcPr>
            <w:tcW w:type="dxa" w:w="368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Why</w:t>
            </w:r>
          </w:p>
        </w:tc>
        <w:tc>
          <w:tcPr>
            <w:tcW w:type="dxa" w:w="368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Prefer</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in today’s fast-paced world</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generic preamble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start with the current fact or tension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in an ever-evolving landscape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abstract and inflated</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name what changed, where, and since when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it’s important to note that</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throat-clearing</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state the point or delete it</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it is worth mentioning</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self-authorizing aside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mention it only if it changes the claim</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delve into</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stale invitation</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examine, test, compare, trace</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rich tapestry</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ornamental abstraction</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name the components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realm of</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empty container</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in, among, for</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game-changing</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unsupported superlative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state the measurable change</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unlock your potential</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generic promise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name the ability or behavior</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embark on a journey</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cliché</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begin, try, spend, learn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more than just</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inflated contrast</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state the added function directly</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this is where X comes in</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canned reveal</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explain the causal step</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the answer lies in</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false closure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name the deciding condition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by understanding X, you can Y</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generic benefit frame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specify the decision X informs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plays a crucial role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significance without mechanism</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causes, predicts, enables, limits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in conclusion</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redundant signpost in short prose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end on the implication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overall</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often a summary crutch</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give the verdict</w:t>
            </w:r>
          </w:p>
        </w:tc>
      </w:tr>
    </w:tbl>
    <w:p>
      <w:pPr>
        <w:spacing w:after="40"/>
      </w:pPr>
    </w:p>
    <w:p>
      <w:pPr>
        <w:pStyle w:val="Heading2"/>
        <w:keepNext/>
      </w:pPr>
      <w:r>
        <w:t>B. Use only with a strong reason</w:t>
      </w:r>
    </w:p>
    <w:tbl>
      <w:tblPr>
        <w:tblW w:type="dxa" w:w="9360"/>
        <w:jc w:val="left"/>
        <w:tblLayout w:type="fixed"/>
        <w:tblLook w:firstColumn="1" w:firstRow="1" w:lastColumn="0" w:lastRow="0" w:noHBand="0" w:noVBand="1" w:val="04A0"/>
        <w:tblInd w:w="120" w:type="dxa"/>
        <w:tblBorders>
          <w:top w:val="single" w:sz="4" w:color="C7D0DB"/>
          <w:left w:val="single" w:sz="4" w:color="C7D0DB"/>
          <w:bottom w:val="single" w:sz="4" w:color="C7D0DB"/>
          <w:right w:val="single" w:sz="4" w:color="C7D0DB"/>
          <w:insideH w:val="single" w:sz="4" w:color="C7D0DB"/>
          <w:insideV w:val="single" w:sz="4" w:color="C7D0DB"/>
        </w:tblBorders>
      </w:tblPr>
      <w:tblGrid>
        <w:gridCol w:w="2000"/>
        <w:gridCol w:w="3680"/>
        <w:gridCol w:w="3680"/>
      </w:tblGrid>
      <w:tr>
        <w:trPr>
          <w:tblHeader w:val="true"/>
        </w:trPr>
        <w:tc>
          <w:tcPr>
            <w:tcW w:type="dxa" w:w="200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Word or phrase</w:t>
            </w:r>
          </w:p>
        </w:tc>
        <w:tc>
          <w:tcPr>
            <w:tcW w:type="dxa" w:w="368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Natural when</w:t>
            </w:r>
          </w:p>
        </w:tc>
        <w:tc>
          <w:tcPr>
            <w:tcW w:type="dxa" w:w="368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Replace when vague with</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crucial / vital / pivotal</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a decision truly turns on it</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necessary for; changed X by Y</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key</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naming a ranked determinant</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main, largest, first, or the concrete noun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nuanced</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identifying specific interacting variables</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name the tension or exception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robust</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describing robustness testing or sensitivity</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reliable under [conditions]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holistic</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the model explicitly integrates defined domains</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list the domains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comprehensive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coverage has a stated boundary</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covers A–D; excludes E</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leverage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finance/mechanics, or accepted business shorthand</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use, apply, borrow</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utilize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technical distinction from “use”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use</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empower</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power or decision rights actually move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authorize, fund, let, give access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transformative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before/after evidence exists</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reduced, doubled, replaced</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seamless</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user saw no handoff or interruption</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one login; no manual export</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dynamic</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a variable changes over time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changing, live, updated hourly</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foster</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describing indirect cultivation</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create, fund, reward, introduce</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landscape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mapping a real field</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market, rules, competitors, available tools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ecosystem</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interdependent actors are specified</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network, market, team, vendors</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navigate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literal or genuinely complex choice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choose, handle, comply with</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underscore / highlight</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a source explicitly emphasizes</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shows, reports, finds, or delete</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ultimately</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the final causal step is being isolated</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therefore, in practice, or delete</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furthermore / moreover</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formal argument needs additive logic</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also, a direct noun, or no transition</w:t>
            </w:r>
          </w:p>
        </w:tc>
      </w:tr>
      <w:tr>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at its core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stripping to a defensible essence</w:t>
            </w:r>
          </w:p>
        </w:tc>
        <w:tc>
          <w:tcPr>
            <w:tcW w:type="dxa" w:w="3680"/>
            <w:vAlign w:val="center"/>
            <w:tcMar>
              <w:top w:w="80" w:type="dxa"/>
              <w:start w:w="120" w:type="dxa"/>
              <w:bottom w:w="80" w:type="dxa"/>
              <w:end w:w="120" w:type="dxa"/>
            </w:tcMar>
          </w:tcPr>
          <w:p>
            <w:pPr>
              <w:spacing w:before="0" w:after="0" w:line="252" w:lineRule="auto"/>
            </w:pPr>
            <w:r>
              <w:rPr>
                <w:rFonts w:ascii="Calibri" w:hAnsi="Calibri"/>
                <w:color w:val="222222"/>
                <w:sz w:val="17"/>
              </w:rPr>
              <w:t>the decision is; the mechanism is</w:t>
            </w:r>
          </w:p>
        </w:tc>
      </w:tr>
    </w:tbl>
    <w:p>
      <w:pPr>
        <w:spacing w:after="40"/>
      </w:pPr>
    </w:p>
    <w:p>
      <w:pPr>
        <w:pStyle w:val="Heading2"/>
        <w:keepNext/>
      </w:pPr>
      <w:r>
        <w:t>C. Safe if specific</w:t>
      </w:r>
    </w:p>
    <w:p>
      <w:r>
        <w:rPr>
          <w:rFonts w:ascii="Calibri" w:hAnsi="Calibri"/>
          <w:color w:val="222222"/>
          <w:sz w:val="21"/>
        </w:rPr>
        <w:t>“More research is needed” is safe if followed by the exact missing study. “Results may vary” is safe if the source of variation is named. “Consult a clinician” is safe when paired with symptoms, contraindications, urgency, or scope. “A comprehensive review” is safe when databases, dates, inclusion criteria, and exclusions are stated. Specificity neutralizes most lexical suspicion.</w:t>
      </w:r>
    </w:p>
    <w:p>
      <w:pPr>
        <w:pStyle w:val="Heading1"/>
        <w:keepNext/>
      </w:pPr>
      <w:r>
        <w:t>6. Sentence-pattern library</w:t>
      </w:r>
    </w:p>
    <w:tbl>
      <w:tblPr>
        <w:tblW w:type="dxa" w:w="9360"/>
        <w:jc w:val="left"/>
        <w:tblLayout w:type="fixed"/>
        <w:tblLook w:firstColumn="1" w:firstRow="1" w:lastColumn="0" w:lastRow="0" w:noHBand="0" w:noVBand="1" w:val="04A0"/>
        <w:tblInd w:w="120" w:type="dxa"/>
        <w:tblBorders>
          <w:top w:val="single" w:sz="4" w:color="C7D0DB"/>
          <w:left w:val="single" w:sz="4" w:color="C7D0DB"/>
          <w:bottom w:val="single" w:sz="4" w:color="C7D0DB"/>
          <w:right w:val="single" w:sz="4" w:color="C7D0DB"/>
          <w:insideH w:val="single" w:sz="4" w:color="C7D0DB"/>
          <w:insideV w:val="single" w:sz="4" w:color="C7D0DB"/>
        </w:tblBorders>
      </w:tblPr>
      <w:tblGrid>
        <w:gridCol w:w="1350"/>
        <w:gridCol w:w="1900"/>
        <w:gridCol w:w="2100"/>
        <w:gridCol w:w="2000"/>
        <w:gridCol w:w="2010"/>
      </w:tblGrid>
      <w:tr>
        <w:trPr>
          <w:tblHeader w:val="true"/>
        </w:trPr>
        <w:tc>
          <w:tcPr>
            <w:tcW w:type="dxa" w:w="135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Pattern</w:t>
            </w:r>
          </w:p>
        </w:tc>
        <w:tc>
          <w:tcPr>
            <w:tcW w:type="dxa" w:w="190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AI-like example</w:t>
            </w:r>
          </w:p>
        </w:tc>
        <w:tc>
          <w:tcPr>
            <w:tcW w:type="dxa" w:w="210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Diagnosis</w:t>
            </w:r>
          </w:p>
        </w:tc>
        <w:tc>
          <w:tcPr>
            <w:tcW w:type="dxa" w:w="200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Better structure</w:t>
            </w:r>
          </w:p>
        </w:tc>
        <w:tc>
          <w:tcPr>
            <w:tcW w:type="dxa" w:w="201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Human rewrite</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Not only X, but also Y</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Sleep not only restores the body but also empowers the mind.</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balanced uplift, no mechanism</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claim + evidence</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Poor sleep increased next-day lapses in this task; mood did not explain the effect.</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Whether X or Y</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Whether you’re a founder or a freelancer, resilience is key.</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forced universality</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name the relevant population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For founders who still approve every hire, recovery time is part of operating capacity.</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By X, you can Y</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By understanding stress, you can unlock peak performance.</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vague causal promise</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mechanism + decision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Track when errors rise. If they cluster after late calls, move the review, not the breathing exercise.</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From X to Y</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From sleep to nutrition, every pillar matters.</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catalogue without priority</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rank</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Start with sleep regularity; it changes whether the nutrition plan is usable.</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X is not just Y. It is Z.</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Leadership is not just strategy. It is energy.</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sloganized contrast</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define the operational constraint</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Strategy fails when the leader cannot sustain attention through the decision cycle.</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In a world where X</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In a world where change is constant, adaptability matters more than ever.</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timeless truth dressed as urgency</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current event/fact</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The product changed twice this quarter; the approval process did not.</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This is where X comes in</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This is where executive coaching comes in.</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canned product reveal</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fit condition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Coaching is useful if the bottleneck is a repeated decision pattern, not missing information.</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The key is to X</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The key is to prioritize recovery.</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unjustified singular answer</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conditional recommendation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If sleep opportunity is under seven hours, protect that before adding another protocol.</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It is essential to understand</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It is essential to understand that burnout is complex.</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obvious caveat</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specify the complexity</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Burnout scores combine exhaustion, cynicism, and efficacy; they do not identify one biological cause.</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Let’s explore</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Let’s explore the fascinating world of longevity.</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assistant invitation</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enter at the tension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Living longer is not the hard part of this argument. Preserving function is.</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Here’s why</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Here’s why your morning routine matters.</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engagement scaffold</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direct evidence</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The first meeting sets your cortisol and attention demands before you have chosen the day’s priority.</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The answer lies in</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The answer lies in a holistic approach.</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false certainty + abstraction</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name decision rule</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Use the smallest intervention that addresses the measured bottleneck.</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X plays a crucial role</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Light plays a crucial role in sleep.</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generic importance</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mechanism</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Morning light advances circadian timing; late bright light can delay it.</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Participial tail</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The study included 800 adults, highlighting the importance of mental health.</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invented significance</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report finding or stop</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The study included 800 adults; attrition was 23% by week eight.</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Triadic adjective stack</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A clear, compelling, transformative program.</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rhythmic filler</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one earned descriptor</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A six-week program with 72% completion.</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Definition first</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Burnout is a state of emotional, physical, and mental exhaustion.</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generic encyclopedia opening</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answer the user’s actual question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Your description fits exhaustion, but the weekend recovery pattern argues against assuming burnout without assessment.</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Balanced pros/cons</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Both options have advantages and disadvantages.</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no decision</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criterion + recommendation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Choose the vendor with audit logs; the faster setup saves two days and creates a year of compliance risk.</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“At its core” essence</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At its core, leadership is about people.</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truism</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contestable claim</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Leadership is deciding who absorbs the cost when priorities conflict.</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“More than ever” urgency</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Trust is more important than ever.</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unsupported temporal claim</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comparison</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Trust matters more in this rollout because staff cannot verify the model’s recommendations themselves.</w:t>
            </w:r>
          </w:p>
        </w:tc>
      </w:tr>
      <w:tr>
        <w:tc>
          <w:tcPr>
            <w:tcW w:type="dxa" w:w="1350"/>
            <w:vAlign w:val="center"/>
            <w:tcMar>
              <w:top w:w="80" w:type="dxa"/>
              <w:start w:w="120" w:type="dxa"/>
              <w:bottom w:w="80" w:type="dxa"/>
              <w:end w:w="120" w:type="dxa"/>
            </w:tcMar>
          </w:tcPr>
          <w:p>
            <w:pPr>
              <w:spacing w:before="0" w:after="0" w:line="252" w:lineRule="auto"/>
            </w:pPr>
            <w:r>
              <w:rPr>
                <w:rFonts w:ascii="Calibri" w:hAnsi="Calibri"/>
                <w:color w:val="222222"/>
                <w:sz w:val="17"/>
              </w:rPr>
              <w:t>Universal benefit close</w:t>
            </w:r>
          </w:p>
        </w:tc>
        <w:tc>
          <w:tcPr>
            <w:tcW w:type="dxa" w:w="1900"/>
            <w:vAlign w:val="center"/>
            <w:tcMar>
              <w:top w:w="80" w:type="dxa"/>
              <w:start w:w="120" w:type="dxa"/>
              <w:bottom w:w="80" w:type="dxa"/>
              <w:end w:w="120" w:type="dxa"/>
            </w:tcMar>
          </w:tcPr>
          <w:p>
            <w:pPr>
              <w:spacing w:before="0" w:after="0" w:line="252" w:lineRule="auto"/>
            </w:pPr>
            <w:r>
              <w:rPr>
                <w:rFonts w:ascii="Calibri" w:hAnsi="Calibri"/>
                <w:color w:val="222222"/>
                <w:sz w:val="17"/>
              </w:rPr>
              <w:t>By embracing these strategies, organizations can thrive.</w:t>
            </w:r>
          </w:p>
        </w:tc>
        <w:tc>
          <w:tcPr>
            <w:tcW w:type="dxa" w:w="2100"/>
            <w:vAlign w:val="center"/>
            <w:tcMar>
              <w:top w:w="80" w:type="dxa"/>
              <w:start w:w="120" w:type="dxa"/>
              <w:bottom w:w="80" w:type="dxa"/>
              <w:end w:w="120" w:type="dxa"/>
            </w:tcMar>
          </w:tcPr>
          <w:p>
            <w:pPr>
              <w:spacing w:before="0" w:after="0" w:line="252" w:lineRule="auto"/>
            </w:pPr>
            <w:r>
              <w:rPr>
                <w:rFonts w:ascii="Calibri" w:hAnsi="Calibri"/>
                <w:color w:val="222222"/>
                <w:sz w:val="17"/>
              </w:rPr>
              <w:t>generic payoff</w:t>
            </w:r>
          </w:p>
        </w:tc>
        <w:tc>
          <w:tcPr>
            <w:tcW w:type="dxa" w:w="2000"/>
            <w:vAlign w:val="center"/>
            <w:tcMar>
              <w:top w:w="80" w:type="dxa"/>
              <w:start w:w="120" w:type="dxa"/>
              <w:bottom w:w="80" w:type="dxa"/>
              <w:end w:w="120" w:type="dxa"/>
            </w:tcMar>
          </w:tcPr>
          <w:p>
            <w:pPr>
              <w:spacing w:before="0" w:after="0" w:line="252" w:lineRule="auto"/>
            </w:pPr>
            <w:r>
              <w:rPr>
                <w:rFonts w:ascii="Calibri" w:hAnsi="Calibri"/>
                <w:color w:val="222222"/>
                <w:sz w:val="17"/>
              </w:rPr>
              <w:t>measurable next step</w:t>
            </w:r>
          </w:p>
        </w:tc>
        <w:tc>
          <w:tcPr>
            <w:tcW w:type="dxa" w:w="2010"/>
            <w:vAlign w:val="center"/>
            <w:tcMar>
              <w:top w:w="80" w:type="dxa"/>
              <w:start w:w="120" w:type="dxa"/>
              <w:bottom w:w="80" w:type="dxa"/>
              <w:end w:w="120" w:type="dxa"/>
            </w:tcMar>
          </w:tcPr>
          <w:p>
            <w:pPr>
              <w:spacing w:before="0" w:after="0" w:line="252" w:lineRule="auto"/>
            </w:pPr>
            <w:r>
              <w:rPr>
                <w:rFonts w:ascii="Calibri" w:hAnsi="Calibri"/>
                <w:color w:val="222222"/>
                <w:sz w:val="17"/>
              </w:rPr>
              <w:t>Pilot the intake rule with one team for two weeks; keep it only if handoffs fall.</w:t>
            </w:r>
          </w:p>
        </w:tc>
      </w:tr>
    </w:tbl>
    <w:p>
      <w:pPr>
        <w:spacing w:after="40"/>
      </w:pPr>
    </w:p>
    <w:p>
      <w:pPr>
        <w:pStyle w:val="Heading1"/>
        <w:keepNext/>
      </w:pPr>
      <w:r>
        <w:t>7. Formatting and punctuation guide</w:t>
      </w:r>
    </w:p>
    <w:p>
      <w:pPr>
        <w:pStyle w:val="Heading2"/>
        <w:keepNext/>
      </w:pPr>
      <w:r>
        <w:t>Bullets</w:t>
      </w:r>
    </w:p>
    <w:p>
      <w:r>
        <w:rPr>
          <w:rFonts w:ascii="Calibri" w:hAnsi="Calibri"/>
          <w:color w:val="222222"/>
          <w:sz w:val="21"/>
        </w:rPr>
        <w:t>Use bullets for genuinely parallel items, scan-heavy criteria, or actions. Avoid them when the reader needs causal flow. Three short paragraphs often feel more authored than seven bold-label bullets. Keep list length unequal if importance is unequal.</w:t>
      </w:r>
    </w:p>
    <w:p>
      <w:pPr>
        <w:pStyle w:val="Heading2"/>
        <w:keepNext/>
      </w:pPr>
      <w:r>
        <w:t>Numbering</w:t>
      </w:r>
    </w:p>
    <w:p>
      <w:r>
        <w:rPr>
          <w:rFonts w:ascii="Calibri" w:hAnsi="Calibri"/>
          <w:color w:val="222222"/>
          <w:sz w:val="21"/>
        </w:rPr>
        <w:t>Number only sequence, rank, or stable reference items. If items can be rearranged without changing meaning, bullets or prose are usually better.</w:t>
      </w:r>
    </w:p>
    <w:p>
      <w:pPr>
        <w:pStyle w:val="Heading2"/>
        <w:keepNext/>
      </w:pPr>
      <w:r>
        <w:t>Headings</w:t>
      </w:r>
    </w:p>
    <w:p>
      <w:r>
        <w:rPr>
          <w:rFonts w:ascii="Calibri" w:hAnsi="Calibri"/>
          <w:color w:val="222222"/>
          <w:sz w:val="21"/>
        </w:rPr>
        <w:t>Headings should help navigation, not announce every paragraph. Sentence case usually looks less templated than Title Case in editorial prose. A 500-word post rarely needs six headings.</w:t>
      </w:r>
    </w:p>
    <w:p>
      <w:pPr>
        <w:pStyle w:val="Heading2"/>
        <w:keepNext/>
      </w:pPr>
      <w:r>
        <w:t>Bold labels</w:t>
      </w:r>
    </w:p>
    <w:p>
      <w:r>
        <w:rPr>
          <w:rFonts w:ascii="Calibri" w:hAnsi="Calibri"/>
          <w:color w:val="222222"/>
          <w:sz w:val="21"/>
        </w:rPr>
        <w:t>Bold labels are effective in reference guides and forms. They create AI texture in comments, emails, and captions when every thought becomes “</w:t>
      </w:r>
      <w:r>
        <w:rPr>
          <w:rFonts w:ascii="Calibri" w:hAnsi="Calibri"/>
          <w:b/>
          <w:color w:val="222222"/>
          <w:sz w:val="21"/>
        </w:rPr>
        <w:t>Insight:</w:t>
      </w:r>
      <w:r>
        <w:rPr>
          <w:rFonts w:ascii="Calibri" w:hAnsi="Calibri"/>
          <w:color w:val="222222"/>
          <w:sz w:val="21"/>
        </w:rPr>
        <w:t xml:space="preserve"> explanation.” Use emphasis on the one phrase a skimming reader must retain.</w:t>
      </w:r>
    </w:p>
    <w:p>
      <w:pPr>
        <w:pStyle w:val="Heading2"/>
        <w:keepNext/>
      </w:pPr>
      <w:r>
        <w:t>Tables</w:t>
      </w:r>
    </w:p>
    <w:p>
      <w:r>
        <w:rPr>
          <w:rFonts w:ascii="Calibri" w:hAnsi="Calibri"/>
          <w:color w:val="222222"/>
          <w:sz w:val="21"/>
        </w:rPr>
        <w:t>Use a table when records share fields and comparison matters. Do not create a two-column table simply to make prose look comprehensive. Generic “AI-like / Human-like” tables are useful in a diagnostic manual, not in ordinary thought leadership.</w:t>
      </w:r>
    </w:p>
    <w:p>
      <w:pPr>
        <w:pStyle w:val="Heading2"/>
        <w:keepNext/>
      </w:pPr>
      <w:r>
        <w:t>Colons</w:t>
      </w:r>
    </w:p>
    <w:p>
      <w:r>
        <w:rPr>
          <w:rFonts w:ascii="Calibri" w:hAnsi="Calibri"/>
          <w:color w:val="222222"/>
          <w:sz w:val="21"/>
        </w:rPr>
        <w:t>Colons are not suspicious. Repeated “Label: explanation” construction is. If every bullet contains one, vary the structure or convert it to prose.</w:t>
      </w:r>
    </w:p>
    <w:p>
      <w:pPr>
        <w:pStyle w:val="Heading2"/>
        <w:keepNext/>
      </w:pPr>
      <w:r>
        <w:t>Em dashes</w:t>
      </w:r>
    </w:p>
    <w:p>
      <w:r>
        <w:rPr>
          <w:rFonts w:ascii="Calibri" w:hAnsi="Calibri"/>
          <w:color w:val="222222"/>
          <w:sz w:val="21"/>
        </w:rPr>
        <w:t>Keep em dashes when they represent the author’s real rhythm: interruption, afterthought, or controlled turn. Cut them when they merely “punch up” a balanced claim. Do not ban them globally; current evidence does not support treating them as proof.</w:t>
      </w:r>
    </w:p>
    <w:p>
      <w:pPr>
        <w:pStyle w:val="Heading2"/>
        <w:keepNext/>
      </w:pPr>
      <w:r>
        <w:t>Semicolons</w:t>
      </w:r>
    </w:p>
    <w:p>
      <w:r>
        <w:rPr>
          <w:rFonts w:ascii="Calibri" w:hAnsi="Calibri"/>
          <w:color w:val="222222"/>
          <w:sz w:val="21"/>
        </w:rPr>
        <w:t>Use a semicolon when two complete clauses belong closer than a period allows. Avoid inserting them to manufacture sophistication.</w:t>
      </w:r>
    </w:p>
    <w:p>
      <w:pPr>
        <w:pStyle w:val="Heading2"/>
        <w:keepNext/>
      </w:pPr>
      <w:r>
        <w:t>Emojis and decorative symbols</w:t>
      </w:r>
    </w:p>
    <w:p>
      <w:r>
        <w:rPr>
          <w:rFonts w:ascii="Calibri" w:hAnsi="Calibri"/>
          <w:color w:val="222222"/>
          <w:sz w:val="21"/>
        </w:rPr>
        <w:t>Use platform-native symbols when they carry meaning or brand voice. Checkmarks, rockets, sparkles, brains, and pointing fingers become model-flavored when they decorate predictable list items. One intentional symbol is usually stronger than a themed set.</w:t>
      </w:r>
    </w:p>
    <w:p>
      <w:pPr>
        <w:pStyle w:val="Heading2"/>
        <w:keepNext/>
      </w:pPr>
      <w:r>
        <w:t>Markdown</w:t>
      </w:r>
    </w:p>
    <w:p>
      <w:r>
        <w:rPr>
          <w:rFonts w:ascii="Calibri" w:hAnsi="Calibri"/>
          <w:color w:val="222222"/>
          <w:sz w:val="21"/>
        </w:rPr>
        <w:t>Markdown is an interface, not a voice. In a chat answer, headings and bullets may improve usability. In an email or LinkedIn comment, visible Markdown conventions signal tool leakage or a pasted draft.</w:t>
      </w:r>
    </w:p>
    <w:p>
      <w:pPr>
        <w:pStyle w:val="Heading2"/>
        <w:keepNext/>
      </w:pPr>
      <w:r>
        <w:t>Final summaries</w:t>
      </w:r>
    </w:p>
    <w:p>
      <w:r>
        <w:rPr>
          <w:rFonts w:ascii="Calibri" w:hAnsi="Calibri"/>
          <w:color w:val="222222"/>
          <w:sz w:val="21"/>
        </w:rPr>
        <w:t>Summarize when the document is long, technical, or decision-heavy. In short content, a final “In summary” often repeats the opening. End with the consequence, recommendation, unresolved question, or next action.</w:t>
      </w:r>
    </w:p>
    <w:p>
      <w:pPr>
        <w:pStyle w:val="Heading1"/>
        <w:keepNext/>
      </w:pPr>
      <w:r>
        <w:t>8. Semantic depth checklist</w:t>
      </w:r>
    </w:p>
    <w:p>
      <w:r>
        <w:rPr>
          <w:rFonts w:ascii="Calibri" w:hAnsi="Calibri"/>
          <w:color w:val="222222"/>
          <w:sz w:val="21"/>
        </w:rPr>
        <w:t>For every sentence or paragraph, ask:</w:t>
      </w:r>
    </w:p>
    <w:p>
      <w:pPr>
        <w:numPr>
          <w:ilvl w:val="0"/>
          <w:numId w:val="13"/>
        </w:numPr>
        <w:spacing w:after="80" w:line="283" w:lineRule="auto"/>
      </w:pPr>
      <w:r>
        <w:rPr>
          <w:rFonts w:ascii="Calibri" w:hAnsi="Calibri"/>
          <w:color w:val="222222"/>
          <w:sz w:val="21"/>
        </w:rPr>
        <w:t>What does this add that the previous line did not?</w:t>
      </w:r>
    </w:p>
    <w:p>
      <w:pPr>
        <w:numPr>
          <w:ilvl w:val="0"/>
          <w:numId w:val="13"/>
        </w:numPr>
        <w:spacing w:after="80" w:line="283" w:lineRule="auto"/>
      </w:pPr>
      <w:r>
        <w:rPr>
          <w:rFonts w:ascii="Calibri" w:hAnsi="Calibri"/>
          <w:color w:val="222222"/>
          <w:sz w:val="21"/>
        </w:rPr>
        <w:t>Could this sentence appear unchanged in any article on the topic?</w:t>
      </w:r>
    </w:p>
    <w:p>
      <w:pPr>
        <w:numPr>
          <w:ilvl w:val="0"/>
          <w:numId w:val="13"/>
        </w:numPr>
        <w:spacing w:after="80" w:line="283" w:lineRule="auto"/>
      </w:pPr>
      <w:r>
        <w:rPr>
          <w:rFonts w:ascii="Calibri" w:hAnsi="Calibri"/>
          <w:color w:val="222222"/>
          <w:sz w:val="21"/>
        </w:rPr>
        <w:t>Is there a claim, or only a positive association?</w:t>
      </w:r>
    </w:p>
    <w:p>
      <w:pPr>
        <w:numPr>
          <w:ilvl w:val="0"/>
          <w:numId w:val="13"/>
        </w:numPr>
        <w:spacing w:after="80" w:line="283" w:lineRule="auto"/>
      </w:pPr>
      <w:r>
        <w:rPr>
          <w:rFonts w:ascii="Calibri" w:hAnsi="Calibri"/>
          <w:color w:val="222222"/>
          <w:sz w:val="21"/>
        </w:rPr>
        <w:t>What mechanism connects cause and outcome?</w:t>
      </w:r>
    </w:p>
    <w:p>
      <w:pPr>
        <w:numPr>
          <w:ilvl w:val="0"/>
          <w:numId w:val="13"/>
        </w:numPr>
        <w:spacing w:after="80" w:line="283" w:lineRule="auto"/>
      </w:pPr>
      <w:r>
        <w:rPr>
          <w:rFonts w:ascii="Calibri" w:hAnsi="Calibri"/>
          <w:color w:val="222222"/>
          <w:sz w:val="21"/>
        </w:rPr>
        <w:t>What constraint, cost, or tradeoff is acknowledged?</w:t>
      </w:r>
    </w:p>
    <w:p>
      <w:pPr>
        <w:numPr>
          <w:ilvl w:val="0"/>
          <w:numId w:val="13"/>
        </w:numPr>
        <w:spacing w:after="80" w:line="283" w:lineRule="auto"/>
      </w:pPr>
      <w:r>
        <w:rPr>
          <w:rFonts w:ascii="Calibri" w:hAnsi="Calibri"/>
          <w:color w:val="222222"/>
          <w:sz w:val="21"/>
        </w:rPr>
        <w:t>What would make the claim false?</w:t>
      </w:r>
    </w:p>
    <w:p>
      <w:pPr>
        <w:numPr>
          <w:ilvl w:val="0"/>
          <w:numId w:val="13"/>
        </w:numPr>
        <w:spacing w:after="80" w:line="283" w:lineRule="auto"/>
      </w:pPr>
      <w:r>
        <w:rPr>
          <w:rFonts w:ascii="Calibri" w:hAnsi="Calibri"/>
          <w:color w:val="222222"/>
          <w:sz w:val="21"/>
        </w:rPr>
        <w:t>Which detail proves an author selected this example?</w:t>
      </w:r>
    </w:p>
    <w:p>
      <w:pPr>
        <w:numPr>
          <w:ilvl w:val="0"/>
          <w:numId w:val="13"/>
        </w:numPr>
        <w:spacing w:after="80" w:line="283" w:lineRule="auto"/>
      </w:pPr>
      <w:r>
        <w:rPr>
          <w:rFonts w:ascii="Calibri" w:hAnsi="Calibri"/>
          <w:color w:val="222222"/>
          <w:sz w:val="21"/>
        </w:rPr>
        <w:t>Is the time, place, population, or situation named where it matters?</w:t>
      </w:r>
    </w:p>
    <w:p>
      <w:pPr>
        <w:numPr>
          <w:ilvl w:val="0"/>
          <w:numId w:val="13"/>
        </w:numPr>
        <w:spacing w:after="80" w:line="283" w:lineRule="auto"/>
      </w:pPr>
      <w:r>
        <w:rPr>
          <w:rFonts w:ascii="Calibri" w:hAnsi="Calibri"/>
          <w:color w:val="222222"/>
          <w:sz w:val="21"/>
        </w:rPr>
        <w:t>What is prioritized, and by what criterion?</w:t>
      </w:r>
    </w:p>
    <w:p>
      <w:pPr>
        <w:numPr>
          <w:ilvl w:val="0"/>
          <w:numId w:val="13"/>
        </w:numPr>
        <w:spacing w:after="80" w:line="283" w:lineRule="auto"/>
      </w:pPr>
      <w:r>
        <w:rPr>
          <w:rFonts w:ascii="Calibri" w:hAnsi="Calibri"/>
          <w:color w:val="222222"/>
          <w:sz w:val="21"/>
        </w:rPr>
        <w:t>Which point has been deliberately cut?</w:t>
      </w:r>
    </w:p>
    <w:p>
      <w:pPr>
        <w:numPr>
          <w:ilvl w:val="0"/>
          <w:numId w:val="13"/>
        </w:numPr>
        <w:spacing w:after="80" w:line="283" w:lineRule="auto"/>
      </w:pPr>
      <w:r>
        <w:rPr>
          <w:rFonts w:ascii="Calibri" w:hAnsi="Calibri"/>
          <w:color w:val="222222"/>
          <w:sz w:val="21"/>
        </w:rPr>
        <w:t>Does the evidence support this exact strength of language?</w:t>
      </w:r>
    </w:p>
    <w:p>
      <w:pPr>
        <w:numPr>
          <w:ilvl w:val="0"/>
          <w:numId w:val="13"/>
        </w:numPr>
        <w:spacing w:after="80" w:line="283" w:lineRule="auto"/>
      </w:pPr>
      <w:r>
        <w:rPr>
          <w:rFonts w:ascii="Calibri" w:hAnsi="Calibri"/>
          <w:color w:val="222222"/>
          <w:sz w:val="21"/>
        </w:rPr>
        <w:t>Does the caveat change the decision, or merely protect the writer?</w:t>
      </w:r>
    </w:p>
    <w:p>
      <w:pPr>
        <w:numPr>
          <w:ilvl w:val="0"/>
          <w:numId w:val="13"/>
        </w:numPr>
        <w:spacing w:after="80" w:line="283" w:lineRule="auto"/>
      </w:pPr>
      <w:r>
        <w:rPr>
          <w:rFonts w:ascii="Calibri" w:hAnsi="Calibri"/>
          <w:color w:val="222222"/>
          <w:sz w:val="21"/>
        </w:rPr>
        <w:t>Is the example doing analytic work or filling space?</w:t>
      </w:r>
    </w:p>
    <w:p>
      <w:pPr>
        <w:numPr>
          <w:ilvl w:val="0"/>
          <w:numId w:val="13"/>
        </w:numPr>
        <w:spacing w:after="80" w:line="283" w:lineRule="auto"/>
      </w:pPr>
      <w:r>
        <w:rPr>
          <w:rFonts w:ascii="Calibri" w:hAnsi="Calibri"/>
          <w:color w:val="222222"/>
          <w:sz w:val="21"/>
        </w:rPr>
        <w:t>Could a skeptical reader identify the disagreement?</w:t>
      </w:r>
    </w:p>
    <w:p>
      <w:pPr>
        <w:numPr>
          <w:ilvl w:val="0"/>
          <w:numId w:val="13"/>
        </w:numPr>
        <w:spacing w:after="80" w:line="283" w:lineRule="auto"/>
      </w:pPr>
      <w:r>
        <w:rPr>
          <w:rFonts w:ascii="Calibri" w:hAnsi="Calibri"/>
          <w:color w:val="222222"/>
          <w:sz w:val="21"/>
        </w:rPr>
        <w:t>Does the ending advance the thought or restate it?</w:t>
      </w:r>
    </w:p>
    <w:p>
      <w:r>
        <w:rPr>
          <w:rFonts w:ascii="Calibri" w:hAnsi="Calibri"/>
          <w:color w:val="222222"/>
          <w:sz w:val="21"/>
        </w:rPr>
        <w:t>Scoring rule: if a paragraph fails five or more questions, rewrite from the claim outward rather than swapping synonyms.</w:t>
      </w:r>
    </w:p>
    <w:p>
      <w:pPr>
        <w:pStyle w:val="Heading1"/>
        <w:keepNext/>
      </w:pPr>
      <w:r>
        <w:t>9. Rewrite principles</w:t>
      </w:r>
    </w:p>
    <w:p>
      <w:pPr>
        <w:numPr>
          <w:ilvl w:val="0"/>
          <w:numId w:val="14"/>
        </w:numPr>
        <w:spacing w:after="80" w:line="283" w:lineRule="auto"/>
      </w:pPr>
      <w:r>
        <w:rPr>
          <w:rFonts w:ascii="Calibri" w:hAnsi="Calibri"/>
          <w:b/>
          <w:color w:val="222222"/>
          <w:sz w:val="21"/>
        </w:rPr>
        <w:t>Add selection.</w:t>
      </w:r>
      <w:r>
        <w:rPr>
          <w:rFonts w:ascii="Calibri" w:hAnsi="Calibri"/>
          <w:color w:val="222222"/>
          <w:sz w:val="21"/>
        </w:rPr>
        <w:t xml:space="preserve"> Choose the one or two points that alter the reader’s decision.</w:t>
      </w:r>
    </w:p>
    <w:p>
      <w:pPr>
        <w:numPr>
          <w:ilvl w:val="0"/>
          <w:numId w:val="14"/>
        </w:numPr>
        <w:spacing w:after="80" w:line="283" w:lineRule="auto"/>
      </w:pPr>
      <w:r>
        <w:rPr>
          <w:rFonts w:ascii="Calibri" w:hAnsi="Calibri"/>
          <w:b/>
          <w:color w:val="222222"/>
          <w:sz w:val="21"/>
        </w:rPr>
        <w:t>Add constraint.</w:t>
      </w:r>
      <w:r>
        <w:rPr>
          <w:rFonts w:ascii="Calibri" w:hAnsi="Calibri"/>
          <w:color w:val="222222"/>
          <w:sz w:val="21"/>
        </w:rPr>
        <w:t xml:space="preserve"> Name budget, timing, population, evidence quality, legal scope, capacity, or tradeoff.</w:t>
      </w:r>
    </w:p>
    <w:p>
      <w:pPr>
        <w:numPr>
          <w:ilvl w:val="0"/>
          <w:numId w:val="14"/>
        </w:numPr>
        <w:spacing w:after="80" w:line="283" w:lineRule="auto"/>
      </w:pPr>
      <w:r>
        <w:rPr>
          <w:rFonts w:ascii="Calibri" w:hAnsi="Calibri"/>
          <w:b/>
          <w:color w:val="222222"/>
          <w:sz w:val="21"/>
        </w:rPr>
        <w:t>Add specificity.</w:t>
      </w:r>
      <w:r>
        <w:rPr>
          <w:rFonts w:ascii="Calibri" w:hAnsi="Calibri"/>
          <w:color w:val="222222"/>
          <w:sz w:val="21"/>
        </w:rPr>
        <w:t xml:space="preserve"> Prefer a date, threshold, observed behavior, direct object, or failure mode over an intensifier.</w:t>
      </w:r>
    </w:p>
    <w:p>
      <w:pPr>
        <w:numPr>
          <w:ilvl w:val="0"/>
          <w:numId w:val="14"/>
        </w:numPr>
        <w:spacing w:after="80" w:line="283" w:lineRule="auto"/>
      </w:pPr>
      <w:r>
        <w:rPr>
          <w:rFonts w:ascii="Calibri" w:hAnsi="Calibri"/>
          <w:b/>
          <w:color w:val="222222"/>
          <w:sz w:val="21"/>
        </w:rPr>
        <w:t>Vary rhythm by meaning.</w:t>
      </w:r>
      <w:r>
        <w:rPr>
          <w:rFonts w:ascii="Calibri" w:hAnsi="Calibri"/>
          <w:color w:val="222222"/>
          <w:sz w:val="21"/>
        </w:rPr>
        <w:t xml:space="preserve"> Compress familiar material. Slow down where logic turns. Use a short sentence only when it earns emphasis.</w:t>
      </w:r>
    </w:p>
    <w:p>
      <w:pPr>
        <w:numPr>
          <w:ilvl w:val="0"/>
          <w:numId w:val="14"/>
        </w:numPr>
        <w:spacing w:after="80" w:line="283" w:lineRule="auto"/>
      </w:pPr>
      <w:r>
        <w:rPr>
          <w:rFonts w:ascii="Calibri" w:hAnsi="Calibri"/>
          <w:b/>
          <w:color w:val="222222"/>
          <w:sz w:val="21"/>
        </w:rPr>
        <w:t>Cut generic transitions.</w:t>
      </w:r>
      <w:r>
        <w:rPr>
          <w:rFonts w:ascii="Calibri" w:hAnsi="Calibri"/>
          <w:color w:val="222222"/>
          <w:sz w:val="21"/>
        </w:rPr>
        <w:t xml:space="preserve"> Let nouns, verbs, chronology, and causal relations connect the text.</w:t>
      </w:r>
    </w:p>
    <w:p>
      <w:pPr>
        <w:numPr>
          <w:ilvl w:val="0"/>
          <w:numId w:val="14"/>
        </w:numPr>
        <w:spacing w:after="80" w:line="283" w:lineRule="auto"/>
      </w:pPr>
      <w:r>
        <w:rPr>
          <w:rFonts w:ascii="Calibri" w:hAnsi="Calibri"/>
          <w:b/>
          <w:color w:val="222222"/>
          <w:sz w:val="21"/>
        </w:rPr>
        <w:t>Reduce symmetry.</w:t>
      </w:r>
      <w:r>
        <w:rPr>
          <w:rFonts w:ascii="Calibri" w:hAnsi="Calibri"/>
          <w:color w:val="222222"/>
          <w:sz w:val="21"/>
        </w:rPr>
        <w:t xml:space="preserve"> If one side is better, say so and give the condition.</w:t>
      </w:r>
    </w:p>
    <w:p>
      <w:pPr>
        <w:numPr>
          <w:ilvl w:val="0"/>
          <w:numId w:val="14"/>
        </w:numPr>
        <w:spacing w:after="80" w:line="283" w:lineRule="auto"/>
      </w:pPr>
      <w:r>
        <w:rPr>
          <w:rFonts w:ascii="Calibri" w:hAnsi="Calibri"/>
          <w:b/>
          <w:color w:val="222222"/>
          <w:sz w:val="21"/>
        </w:rPr>
        <w:t>Replace abstract intensifiers.</w:t>
      </w:r>
      <w:r>
        <w:rPr>
          <w:rFonts w:ascii="Calibri" w:hAnsi="Calibri"/>
          <w:color w:val="222222"/>
          <w:sz w:val="21"/>
        </w:rPr>
        <w:t xml:space="preserve"> Change “crucial” to the consequence of absence.</w:t>
      </w:r>
    </w:p>
    <w:p>
      <w:pPr>
        <w:numPr>
          <w:ilvl w:val="0"/>
          <w:numId w:val="14"/>
        </w:numPr>
        <w:spacing w:after="80" w:line="283" w:lineRule="auto"/>
      </w:pPr>
      <w:r>
        <w:rPr>
          <w:rFonts w:ascii="Calibri" w:hAnsi="Calibri"/>
          <w:b/>
          <w:color w:val="222222"/>
          <w:sz w:val="21"/>
        </w:rPr>
        <w:t>State a real preference.</w:t>
      </w:r>
      <w:r>
        <w:rPr>
          <w:rFonts w:ascii="Calibri" w:hAnsi="Calibri"/>
          <w:color w:val="222222"/>
          <w:sz w:val="21"/>
        </w:rPr>
        <w:t xml:space="preserve"> Taste is credible when paired with a reason.</w:t>
      </w:r>
    </w:p>
    <w:p>
      <w:pPr>
        <w:numPr>
          <w:ilvl w:val="0"/>
          <w:numId w:val="14"/>
        </w:numPr>
        <w:spacing w:after="80" w:line="283" w:lineRule="auto"/>
      </w:pPr>
      <w:r>
        <w:rPr>
          <w:rFonts w:ascii="Calibri" w:hAnsi="Calibri"/>
          <w:b/>
          <w:color w:val="222222"/>
          <w:sz w:val="21"/>
        </w:rPr>
        <w:t>Use evidence for load-bearing claims.</w:t>
      </w:r>
      <w:r>
        <w:rPr>
          <w:rFonts w:ascii="Calibri" w:hAnsi="Calibri"/>
          <w:color w:val="222222"/>
          <w:sz w:val="21"/>
        </w:rPr>
        <w:t xml:space="preserve"> Do not cite trivia while leaving the main causal claim unsupported.</w:t>
      </w:r>
    </w:p>
    <w:p>
      <w:pPr>
        <w:numPr>
          <w:ilvl w:val="0"/>
          <w:numId w:val="14"/>
        </w:numPr>
        <w:spacing w:after="80" w:line="283" w:lineRule="auto"/>
      </w:pPr>
      <w:r>
        <w:rPr>
          <w:rFonts w:ascii="Calibri" w:hAnsi="Calibri"/>
          <w:b/>
          <w:color w:val="222222"/>
          <w:sz w:val="21"/>
        </w:rPr>
        <w:t>Leave edges.</w:t>
      </w:r>
      <w:r>
        <w:rPr>
          <w:rFonts w:ascii="Calibri" w:hAnsi="Calibri"/>
          <w:color w:val="222222"/>
          <w:sz w:val="21"/>
        </w:rPr>
        <w:t xml:space="preserve"> Acknowledge what the piece does not cover; do not simulate completeness.</w:t>
      </w:r>
    </w:p>
    <w:p>
      <w:pPr>
        <w:numPr>
          <w:ilvl w:val="0"/>
          <w:numId w:val="14"/>
        </w:numPr>
        <w:spacing w:after="80" w:line="283" w:lineRule="auto"/>
      </w:pPr>
      <w:r>
        <w:rPr>
          <w:rFonts w:ascii="Calibri" w:hAnsi="Calibri"/>
          <w:b/>
          <w:color w:val="222222"/>
          <w:sz w:val="21"/>
        </w:rPr>
        <w:t>Avoid overexplaining.</w:t>
      </w:r>
      <w:r>
        <w:rPr>
          <w:rFonts w:ascii="Calibri" w:hAnsi="Calibri"/>
          <w:color w:val="222222"/>
          <w:sz w:val="21"/>
        </w:rPr>
        <w:t xml:space="preserve"> Trust readers to infer what the evidence already shows.</w:t>
      </w:r>
    </w:p>
    <w:p>
      <w:pPr>
        <w:numPr>
          <w:ilvl w:val="0"/>
          <w:numId w:val="14"/>
        </w:numPr>
        <w:spacing w:after="80" w:line="283" w:lineRule="auto"/>
      </w:pPr>
      <w:r>
        <w:rPr>
          <w:rFonts w:ascii="Calibri" w:hAnsi="Calibri"/>
          <w:b/>
          <w:color w:val="222222"/>
          <w:sz w:val="21"/>
        </w:rPr>
        <w:t>Avoid fake casualness.</w:t>
      </w:r>
      <w:r>
        <w:rPr>
          <w:rFonts w:ascii="Calibri" w:hAnsi="Calibri"/>
          <w:color w:val="222222"/>
          <w:sz w:val="21"/>
        </w:rPr>
        <w:t xml:space="preserve"> Do not plant errors, slang, fragments, or confessions that the author would not naturally use.</w:t>
      </w:r>
    </w:p>
    <w:p>
      <w:pPr>
        <w:numPr>
          <w:ilvl w:val="0"/>
          <w:numId w:val="14"/>
        </w:numPr>
        <w:spacing w:after="80" w:line="283" w:lineRule="auto"/>
      </w:pPr>
      <w:r>
        <w:rPr>
          <w:rFonts w:ascii="Calibri" w:hAnsi="Calibri"/>
          <w:b/>
          <w:color w:val="222222"/>
          <w:sz w:val="21"/>
        </w:rPr>
        <w:t>Calibrate warmth.</w:t>
      </w:r>
      <w:r>
        <w:rPr>
          <w:rFonts w:ascii="Calibri" w:hAnsi="Calibri"/>
          <w:color w:val="222222"/>
          <w:sz w:val="21"/>
        </w:rPr>
        <w:t xml:space="preserve"> Be kind where relationship matters, direct where time matters, and neutral where evidence matters.</w:t>
      </w:r>
    </w:p>
    <w:p>
      <w:pPr>
        <w:numPr>
          <w:ilvl w:val="0"/>
          <w:numId w:val="14"/>
        </w:numPr>
        <w:spacing w:after="80" w:line="283" w:lineRule="auto"/>
      </w:pPr>
      <w:r>
        <w:rPr>
          <w:rFonts w:ascii="Calibri" w:hAnsi="Calibri"/>
          <w:b/>
          <w:color w:val="222222"/>
          <w:sz w:val="21"/>
        </w:rPr>
        <w:t>Adapt structure to platform.</w:t>
      </w:r>
      <w:r>
        <w:rPr>
          <w:rFonts w:ascii="Calibri" w:hAnsi="Calibri"/>
          <w:color w:val="222222"/>
          <w:sz w:val="21"/>
        </w:rPr>
        <w:t xml:space="preserve"> A memo needs navigation; a comment needs one thought; a short video needs an audible turn.</w:t>
      </w:r>
    </w:p>
    <w:p>
      <w:pPr>
        <w:pStyle w:val="Heading1"/>
        <w:keepNext/>
      </w:pPr>
      <w:r>
        <w:t>10. Before-and-after examples (30)</w:t>
      </w:r>
    </w:p>
    <w:p>
      <w:pPr>
        <w:pStyle w:val="Heading2"/>
        <w:keepNext/>
      </w:pPr>
      <w:r>
        <w:t>LinkedIn posts</w:t>
      </w:r>
    </w:p>
    <w:p>
      <w:pPr>
        <w:pStyle w:val="Heading3"/>
        <w:keepNext/>
      </w:pPr>
      <w:r>
        <w:t>1. Executive performance</w:t>
      </w:r>
    </w:p>
    <w:p>
      <w:r>
        <w:rPr>
          <w:rFonts w:ascii="Calibri" w:hAnsi="Calibri"/>
          <w:b/>
          <w:color w:val="222222"/>
          <w:sz w:val="21"/>
        </w:rPr>
        <w:t>AI-like:</w:t>
      </w:r>
      <w:r>
        <w:rPr>
          <w:rFonts w:ascii="Calibri" w:hAnsi="Calibri"/>
          <w:color w:val="222222"/>
          <w:sz w:val="21"/>
        </w:rPr>
        <w:t xml:space="preserve"> “In today’s fast-paced business landscape, sustainable performance is not just about working harder. It’s about adopting a holistic approach that empowers leaders to thrive.”</w:t>
      </w:r>
    </w:p>
    <w:p>
      <w:r>
        <w:rPr>
          <w:rFonts w:ascii="Calibri" w:hAnsi="Calibri"/>
          <w:b/>
          <w:color w:val="222222"/>
          <w:sz w:val="21"/>
        </w:rPr>
        <w:t>Diagnosis:</w:t>
      </w:r>
      <w:r>
        <w:rPr>
          <w:rFonts w:ascii="Calibri" w:hAnsi="Calibri"/>
          <w:color w:val="222222"/>
          <w:sz w:val="21"/>
        </w:rPr>
        <w:t xml:space="preserve"> generic preamble, negative parallelism, abstract benefits.</w:t>
      </w:r>
    </w:p>
    <w:p>
      <w:r>
        <w:rPr>
          <w:rFonts w:ascii="Calibri" w:hAnsi="Calibri"/>
          <w:b/>
          <w:color w:val="222222"/>
          <w:sz w:val="21"/>
        </w:rPr>
        <w:t>Rewrite:</w:t>
      </w:r>
      <w:r>
        <w:rPr>
          <w:rFonts w:ascii="Calibri" w:hAnsi="Calibri"/>
          <w:color w:val="222222"/>
          <w:sz w:val="21"/>
        </w:rPr>
        <w:t xml:space="preserve"> “A founder can survive one 70-hour week. The problem is building a company that requires one every week. Performance becomes a systems question when recovery never catches up.”</w:t>
      </w:r>
    </w:p>
    <w:p>
      <w:r>
        <w:rPr>
          <w:rFonts w:ascii="Calibri" w:hAnsi="Calibri"/>
          <w:b/>
          <w:color w:val="222222"/>
          <w:sz w:val="21"/>
        </w:rPr>
        <w:t>Rule:</w:t>
      </w:r>
      <w:r>
        <w:rPr>
          <w:rFonts w:ascii="Calibri" w:hAnsi="Calibri"/>
          <w:color w:val="222222"/>
          <w:sz w:val="21"/>
        </w:rPr>
        <w:t xml:space="preserve"> replace universal uplift with a concrete operating tension.</w:t>
      </w:r>
    </w:p>
    <w:p>
      <w:pPr>
        <w:pStyle w:val="Heading3"/>
        <w:keepNext/>
      </w:pPr>
      <w:r>
        <w:t>2. Delegation</w:t>
      </w:r>
    </w:p>
    <w:p>
      <w:r>
        <w:rPr>
          <w:rFonts w:ascii="Calibri" w:hAnsi="Calibri"/>
          <w:b/>
          <w:color w:val="222222"/>
          <w:sz w:val="21"/>
        </w:rPr>
        <w:t>AI-like:</w:t>
      </w:r>
      <w:r>
        <w:rPr>
          <w:rFonts w:ascii="Calibri" w:hAnsi="Calibri"/>
          <w:color w:val="222222"/>
          <w:sz w:val="21"/>
        </w:rPr>
        <w:t xml:space="preserve"> “Effective delegation fosters trust, empowers teams, and unlocks productivity.”</w:t>
      </w:r>
    </w:p>
    <w:p>
      <w:r>
        <w:rPr>
          <w:rFonts w:ascii="Calibri" w:hAnsi="Calibri"/>
          <w:b/>
          <w:color w:val="222222"/>
          <w:sz w:val="21"/>
        </w:rPr>
        <w:t>Diagnosis:</w:t>
      </w:r>
      <w:r>
        <w:rPr>
          <w:rFonts w:ascii="Calibri" w:hAnsi="Calibri"/>
          <w:color w:val="222222"/>
          <w:sz w:val="21"/>
        </w:rPr>
        <w:t xml:space="preserve"> rule of three and facilitation verbs.</w:t>
      </w:r>
    </w:p>
    <w:p>
      <w:r>
        <w:rPr>
          <w:rFonts w:ascii="Calibri" w:hAnsi="Calibri"/>
          <w:b/>
          <w:color w:val="222222"/>
          <w:sz w:val="21"/>
        </w:rPr>
        <w:t>Rewrite:</w:t>
      </w:r>
      <w:r>
        <w:rPr>
          <w:rFonts w:ascii="Calibri" w:hAnsi="Calibri"/>
          <w:color w:val="222222"/>
          <w:sz w:val="21"/>
        </w:rPr>
        <w:t xml:space="preserve"> “Delegation fails when the founder gives away the task but keeps the decision. The team waits; the founder still carries the cognitive load.”</w:t>
      </w:r>
    </w:p>
    <w:p>
      <w:r>
        <w:rPr>
          <w:rFonts w:ascii="Calibri" w:hAnsi="Calibri"/>
          <w:b/>
          <w:color w:val="222222"/>
          <w:sz w:val="21"/>
        </w:rPr>
        <w:t>Rule:</w:t>
      </w:r>
      <w:r>
        <w:rPr>
          <w:rFonts w:ascii="Calibri" w:hAnsi="Calibri"/>
          <w:color w:val="222222"/>
          <w:sz w:val="21"/>
        </w:rPr>
        <w:t xml:space="preserve"> name the failure mechanism.</w:t>
      </w:r>
    </w:p>
    <w:p>
      <w:pPr>
        <w:pStyle w:val="Heading3"/>
        <w:keepNext/>
      </w:pPr>
      <w:r>
        <w:t>3. Burnout</w:t>
      </w:r>
    </w:p>
    <w:p>
      <w:r>
        <w:rPr>
          <w:rFonts w:ascii="Calibri" w:hAnsi="Calibri"/>
          <w:b/>
          <w:color w:val="222222"/>
          <w:sz w:val="21"/>
        </w:rPr>
        <w:t>AI-like:</w:t>
      </w:r>
      <w:r>
        <w:rPr>
          <w:rFonts w:ascii="Calibri" w:hAnsi="Calibri"/>
          <w:color w:val="222222"/>
          <w:sz w:val="21"/>
        </w:rPr>
        <w:t xml:space="preserve"> “Burnout is more than just exhaustion; it is a complex interplay of physical, emotional, and mental factors.”</w:t>
      </w:r>
    </w:p>
    <w:p>
      <w:r>
        <w:rPr>
          <w:rFonts w:ascii="Calibri" w:hAnsi="Calibri"/>
          <w:b/>
          <w:color w:val="222222"/>
          <w:sz w:val="21"/>
        </w:rPr>
        <w:t>Diagnosis:</w:t>
      </w:r>
      <w:r>
        <w:rPr>
          <w:rFonts w:ascii="Calibri" w:hAnsi="Calibri"/>
          <w:color w:val="222222"/>
          <w:sz w:val="21"/>
        </w:rPr>
        <w:t xml:space="preserve"> inflated contrast and vague completeness.</w:t>
      </w:r>
    </w:p>
    <w:p>
      <w:r>
        <w:rPr>
          <w:rFonts w:ascii="Calibri" w:hAnsi="Calibri"/>
          <w:b/>
          <w:color w:val="222222"/>
          <w:sz w:val="21"/>
        </w:rPr>
        <w:t>Rewrite:</w:t>
      </w:r>
      <w:r>
        <w:rPr>
          <w:rFonts w:ascii="Calibri" w:hAnsi="Calibri"/>
          <w:color w:val="222222"/>
          <w:sz w:val="21"/>
        </w:rPr>
        <w:t xml:space="preserve"> “Exhaustion is the symptom leaders notice. The more useful question is whether rest restores capacity. If two quiet days change nothing, look beyond workload.”</w:t>
      </w:r>
    </w:p>
    <w:p>
      <w:r>
        <w:rPr>
          <w:rFonts w:ascii="Calibri" w:hAnsi="Calibri"/>
          <w:b/>
          <w:color w:val="222222"/>
          <w:sz w:val="21"/>
        </w:rPr>
        <w:t>Rule:</w:t>
      </w:r>
      <w:r>
        <w:rPr>
          <w:rFonts w:ascii="Calibri" w:hAnsi="Calibri"/>
          <w:color w:val="222222"/>
          <w:sz w:val="21"/>
        </w:rPr>
        <w:t xml:space="preserve"> introduce a decision-relevant distinction.</w:t>
      </w:r>
    </w:p>
    <w:p>
      <w:pPr>
        <w:pStyle w:val="Heading3"/>
        <w:keepNext/>
      </w:pPr>
      <w:r>
        <w:t>4. AI leadership</w:t>
      </w:r>
    </w:p>
    <w:p>
      <w:r>
        <w:rPr>
          <w:rFonts w:ascii="Calibri" w:hAnsi="Calibri"/>
          <w:b/>
          <w:color w:val="222222"/>
          <w:sz w:val="21"/>
        </w:rPr>
        <w:t>AI-like:</w:t>
      </w:r>
      <w:r>
        <w:rPr>
          <w:rFonts w:ascii="Calibri" w:hAnsi="Calibri"/>
          <w:color w:val="222222"/>
          <w:sz w:val="21"/>
        </w:rPr>
        <w:t xml:space="preserve"> “AI is transforming the leadership landscape, making adaptability more crucial than ever.”</w:t>
      </w:r>
    </w:p>
    <w:p>
      <w:r>
        <w:rPr>
          <w:rFonts w:ascii="Calibri" w:hAnsi="Calibri"/>
          <w:b/>
          <w:color w:val="222222"/>
          <w:sz w:val="21"/>
        </w:rPr>
        <w:t>Diagnosis:</w:t>
      </w:r>
      <w:r>
        <w:rPr>
          <w:rFonts w:ascii="Calibri" w:hAnsi="Calibri"/>
          <w:color w:val="222222"/>
          <w:sz w:val="21"/>
        </w:rPr>
        <w:t xml:space="preserve"> abstract change and unsupported urgency.</w:t>
      </w:r>
    </w:p>
    <w:p>
      <w:r>
        <w:rPr>
          <w:rFonts w:ascii="Calibri" w:hAnsi="Calibri"/>
          <w:b/>
          <w:color w:val="222222"/>
          <w:sz w:val="21"/>
        </w:rPr>
        <w:t>Rewrite:</w:t>
      </w:r>
      <w:r>
        <w:rPr>
          <w:rFonts w:ascii="Calibri" w:hAnsi="Calibri"/>
          <w:color w:val="222222"/>
          <w:sz w:val="21"/>
        </w:rPr>
        <w:t xml:space="preserve"> “AI shortened the time between idea and prototype. It did not shorten the time teams need to agree on what is worth building.”</w:t>
      </w:r>
    </w:p>
    <w:p>
      <w:r>
        <w:rPr>
          <w:rFonts w:ascii="Calibri" w:hAnsi="Calibri"/>
          <w:b/>
          <w:color w:val="222222"/>
          <w:sz w:val="21"/>
        </w:rPr>
        <w:t>Rule:</w:t>
      </w:r>
      <w:r>
        <w:rPr>
          <w:rFonts w:ascii="Calibri" w:hAnsi="Calibri"/>
          <w:color w:val="222222"/>
          <w:sz w:val="21"/>
        </w:rPr>
        <w:t xml:space="preserve"> specify what changed and what did not.</w:t>
      </w:r>
    </w:p>
    <w:p>
      <w:pPr>
        <w:pStyle w:val="Heading2"/>
        <w:keepNext/>
      </w:pPr>
      <w:r>
        <w:t>LinkedIn comments</w:t>
      </w:r>
    </w:p>
    <w:p>
      <w:pPr>
        <w:pStyle w:val="Heading3"/>
        <w:keepNext/>
      </w:pPr>
      <w:r>
        <w:t>5. Agreement comment</w:t>
      </w:r>
    </w:p>
    <w:p>
      <w:r>
        <w:rPr>
          <w:rFonts w:ascii="Calibri" w:hAnsi="Calibri"/>
          <w:b/>
          <w:color w:val="222222"/>
          <w:sz w:val="21"/>
        </w:rPr>
        <w:t>AI-like:</w:t>
      </w:r>
      <w:r>
        <w:rPr>
          <w:rFonts w:ascii="Calibri" w:hAnsi="Calibri"/>
          <w:color w:val="222222"/>
          <w:sz w:val="21"/>
        </w:rPr>
        <w:t xml:space="preserve"> “Great insights! This really highlights the importance of resilience and adaptability in today’s dynamic environment.”</w:t>
      </w:r>
    </w:p>
    <w:p>
      <w:r>
        <w:rPr>
          <w:rFonts w:ascii="Calibri" w:hAnsi="Calibri"/>
          <w:b/>
          <w:color w:val="222222"/>
          <w:sz w:val="21"/>
        </w:rPr>
        <w:t>Diagnosis:</w:t>
      </w:r>
      <w:r>
        <w:rPr>
          <w:rFonts w:ascii="Calibri" w:hAnsi="Calibri"/>
          <w:color w:val="222222"/>
          <w:sz w:val="21"/>
        </w:rPr>
        <w:t xml:space="preserve"> generic praise; could fit any post.</w:t>
      </w:r>
    </w:p>
    <w:p>
      <w:r>
        <w:rPr>
          <w:rFonts w:ascii="Calibri" w:hAnsi="Calibri"/>
          <w:b/>
          <w:color w:val="222222"/>
          <w:sz w:val="21"/>
        </w:rPr>
        <w:t>Rewrite:</w:t>
      </w:r>
      <w:r>
        <w:rPr>
          <w:rFonts w:ascii="Calibri" w:hAnsi="Calibri"/>
          <w:color w:val="222222"/>
          <w:sz w:val="21"/>
        </w:rPr>
        <w:t xml:space="preserve"> “The distinction between recovering and merely enduring is the useful part here. Many leaders call it resilience when the system is actually accumulating debt.”</w:t>
      </w:r>
    </w:p>
    <w:p>
      <w:r>
        <w:rPr>
          <w:rFonts w:ascii="Calibri" w:hAnsi="Calibri"/>
          <w:b/>
          <w:color w:val="222222"/>
          <w:sz w:val="21"/>
        </w:rPr>
        <w:t>Rule:</w:t>
      </w:r>
      <w:r>
        <w:rPr>
          <w:rFonts w:ascii="Calibri" w:hAnsi="Calibri"/>
          <w:color w:val="222222"/>
          <w:sz w:val="21"/>
        </w:rPr>
        <w:t xml:space="preserve"> respond to one semantic hinge.</w:t>
      </w:r>
    </w:p>
    <w:p>
      <w:pPr>
        <w:pStyle w:val="Heading3"/>
        <w:keepNext/>
      </w:pPr>
      <w:r>
        <w:t>6. Respectful disagreement</w:t>
      </w:r>
    </w:p>
    <w:p>
      <w:r>
        <w:rPr>
          <w:rFonts w:ascii="Calibri" w:hAnsi="Calibri"/>
          <w:b/>
          <w:color w:val="222222"/>
          <w:sz w:val="21"/>
        </w:rPr>
        <w:t>AI-like:</w:t>
      </w:r>
      <w:r>
        <w:rPr>
          <w:rFonts w:ascii="Calibri" w:hAnsi="Calibri"/>
          <w:color w:val="222222"/>
          <w:sz w:val="21"/>
        </w:rPr>
        <w:t xml:space="preserve"> “I appreciate your perspective. However, it is important to consider that every organization is different.”</w:t>
      </w:r>
    </w:p>
    <w:p>
      <w:r>
        <w:rPr>
          <w:rFonts w:ascii="Calibri" w:hAnsi="Calibri"/>
          <w:b/>
          <w:color w:val="222222"/>
          <w:sz w:val="21"/>
        </w:rPr>
        <w:t>Diagnosis:</w:t>
      </w:r>
      <w:r>
        <w:rPr>
          <w:rFonts w:ascii="Calibri" w:hAnsi="Calibri"/>
          <w:color w:val="222222"/>
          <w:sz w:val="21"/>
        </w:rPr>
        <w:t xml:space="preserve"> assistant politeness and empty caveat.</w:t>
      </w:r>
    </w:p>
    <w:p>
      <w:r>
        <w:rPr>
          <w:rFonts w:ascii="Calibri" w:hAnsi="Calibri"/>
          <w:b/>
          <w:color w:val="222222"/>
          <w:sz w:val="21"/>
        </w:rPr>
        <w:t>Rewrite:</w:t>
      </w:r>
      <w:r>
        <w:rPr>
          <w:rFonts w:ascii="Calibri" w:hAnsi="Calibri"/>
          <w:color w:val="222222"/>
          <w:sz w:val="21"/>
        </w:rPr>
        <w:t xml:space="preserve"> “This works for reversible decisions. I would not use the same rule for hiring or pricing, where the cost of a fast mistake persists.”</w:t>
      </w:r>
    </w:p>
    <w:p>
      <w:r>
        <w:rPr>
          <w:rFonts w:ascii="Calibri" w:hAnsi="Calibri"/>
          <w:b/>
          <w:color w:val="222222"/>
          <w:sz w:val="21"/>
        </w:rPr>
        <w:t>Rule:</w:t>
      </w:r>
      <w:r>
        <w:rPr>
          <w:rFonts w:ascii="Calibri" w:hAnsi="Calibri"/>
          <w:color w:val="222222"/>
          <w:sz w:val="21"/>
        </w:rPr>
        <w:t xml:space="preserve"> disagree by boundary condition.</w:t>
      </w:r>
    </w:p>
    <w:p>
      <w:pPr>
        <w:pStyle w:val="Heading3"/>
        <w:keepNext/>
      </w:pPr>
      <w:r>
        <w:t>7. Question comment</w:t>
      </w:r>
    </w:p>
    <w:p>
      <w:r>
        <w:rPr>
          <w:rFonts w:ascii="Calibri" w:hAnsi="Calibri"/>
          <w:b/>
          <w:color w:val="222222"/>
          <w:sz w:val="21"/>
        </w:rPr>
        <w:t>AI-like:</w:t>
      </w:r>
      <w:r>
        <w:rPr>
          <w:rFonts w:ascii="Calibri" w:hAnsi="Calibri"/>
          <w:color w:val="222222"/>
          <w:sz w:val="21"/>
        </w:rPr>
        <w:t xml:space="preserve"> “Fascinating post! How do you think leaders can leverage these insights to foster a more innovative culture?”</w:t>
      </w:r>
    </w:p>
    <w:p>
      <w:r>
        <w:rPr>
          <w:rFonts w:ascii="Calibri" w:hAnsi="Calibri"/>
          <w:b/>
          <w:color w:val="222222"/>
          <w:sz w:val="21"/>
        </w:rPr>
        <w:t>Diagnosis:</w:t>
      </w:r>
      <w:r>
        <w:rPr>
          <w:rFonts w:ascii="Calibri" w:hAnsi="Calibri"/>
          <w:color w:val="222222"/>
          <w:sz w:val="21"/>
        </w:rPr>
        <w:t xml:space="preserve"> generic curiosity and buzzwords.</w:t>
      </w:r>
    </w:p>
    <w:p>
      <w:r>
        <w:rPr>
          <w:rFonts w:ascii="Calibri" w:hAnsi="Calibri"/>
          <w:b/>
          <w:color w:val="222222"/>
          <w:sz w:val="21"/>
        </w:rPr>
        <w:t>Rewrite:</w:t>
      </w:r>
      <w:r>
        <w:rPr>
          <w:rFonts w:ascii="Calibri" w:hAnsi="Calibri"/>
          <w:color w:val="222222"/>
          <w:sz w:val="21"/>
        </w:rPr>
        <w:t xml:space="preserve"> “What changed after the first failed attempt: the incentive, the review process, or who had permission to decide?”</w:t>
      </w:r>
    </w:p>
    <w:p>
      <w:r>
        <w:rPr>
          <w:rFonts w:ascii="Calibri" w:hAnsi="Calibri"/>
          <w:b/>
          <w:color w:val="222222"/>
          <w:sz w:val="21"/>
        </w:rPr>
        <w:t>Rule:</w:t>
      </w:r>
      <w:r>
        <w:rPr>
          <w:rFonts w:ascii="Calibri" w:hAnsi="Calibri"/>
          <w:color w:val="222222"/>
          <w:sz w:val="21"/>
        </w:rPr>
        <w:t xml:space="preserve"> ask a question that can produce evidence.</w:t>
      </w:r>
    </w:p>
    <w:p>
      <w:pPr>
        <w:pStyle w:val="Heading2"/>
        <w:keepNext/>
      </w:pPr>
      <w:r>
        <w:t>Instagram captions</w:t>
      </w:r>
    </w:p>
    <w:p>
      <w:pPr>
        <w:pStyle w:val="Heading3"/>
        <w:keepNext/>
      </w:pPr>
      <w:r>
        <w:t>8. Recovery</w:t>
      </w:r>
    </w:p>
    <w:p>
      <w:r>
        <w:rPr>
          <w:rFonts w:ascii="Calibri" w:hAnsi="Calibri"/>
          <w:b/>
          <w:color w:val="222222"/>
          <w:sz w:val="21"/>
        </w:rPr>
        <w:t>AI-like:</w:t>
      </w:r>
      <w:r>
        <w:rPr>
          <w:rFonts w:ascii="Calibri" w:hAnsi="Calibri"/>
          <w:color w:val="222222"/>
          <w:sz w:val="21"/>
        </w:rPr>
        <w:t xml:space="preserve"> “Your body is always communicating with you. Listen, align, and unlock your best self. ✨”</w:t>
      </w:r>
    </w:p>
    <w:p>
      <w:r>
        <w:rPr>
          <w:rFonts w:ascii="Calibri" w:hAnsi="Calibri"/>
          <w:b/>
          <w:color w:val="222222"/>
          <w:sz w:val="21"/>
        </w:rPr>
        <w:t>Diagnosis:</w:t>
      </w:r>
      <w:r>
        <w:rPr>
          <w:rFonts w:ascii="Calibri" w:hAnsi="Calibri"/>
          <w:color w:val="222222"/>
          <w:sz w:val="21"/>
        </w:rPr>
        <w:t xml:space="preserve"> vague personification, triad, decorative emoji.</w:t>
      </w:r>
    </w:p>
    <w:p>
      <w:r>
        <w:rPr>
          <w:rFonts w:ascii="Calibri" w:hAnsi="Calibri"/>
          <w:b/>
          <w:color w:val="222222"/>
          <w:sz w:val="21"/>
        </w:rPr>
        <w:t>Rewrite:</w:t>
      </w:r>
      <w:r>
        <w:rPr>
          <w:rFonts w:ascii="Calibri" w:hAnsi="Calibri"/>
          <w:color w:val="222222"/>
          <w:sz w:val="21"/>
        </w:rPr>
        <w:t xml:space="preserve"> “If your patience disappears at 4 p.m., do not begin with a personality story. Check what happened at lunch, how long you slept, and how many decisions came before it.”</w:t>
      </w:r>
    </w:p>
    <w:p>
      <w:r>
        <w:rPr>
          <w:rFonts w:ascii="Calibri" w:hAnsi="Calibri"/>
          <w:b/>
          <w:color w:val="222222"/>
          <w:sz w:val="21"/>
        </w:rPr>
        <w:t>Rule:</w:t>
      </w:r>
      <w:r>
        <w:rPr>
          <w:rFonts w:ascii="Calibri" w:hAnsi="Calibri"/>
          <w:color w:val="222222"/>
          <w:sz w:val="21"/>
        </w:rPr>
        <w:t xml:space="preserve"> turn inspiration into observation.</w:t>
      </w:r>
    </w:p>
    <w:p>
      <w:pPr>
        <w:pStyle w:val="Heading3"/>
        <w:keepNext/>
      </w:pPr>
      <w:r>
        <w:t>9. Habits</w:t>
      </w:r>
    </w:p>
    <w:p>
      <w:r>
        <w:rPr>
          <w:rFonts w:ascii="Calibri" w:hAnsi="Calibri"/>
          <w:b/>
          <w:color w:val="222222"/>
          <w:sz w:val="21"/>
        </w:rPr>
        <w:t>AI-like:</w:t>
      </w:r>
      <w:r>
        <w:rPr>
          <w:rFonts w:ascii="Calibri" w:hAnsi="Calibri"/>
          <w:color w:val="222222"/>
          <w:sz w:val="21"/>
        </w:rPr>
        <w:t xml:space="preserve"> “Small habits create big transformations. Start your journey today.”</w:t>
      </w:r>
    </w:p>
    <w:p>
      <w:r>
        <w:rPr>
          <w:rFonts w:ascii="Calibri" w:hAnsi="Calibri"/>
          <w:b/>
          <w:color w:val="222222"/>
          <w:sz w:val="21"/>
        </w:rPr>
        <w:t>Diagnosis:</w:t>
      </w:r>
      <w:r>
        <w:rPr>
          <w:rFonts w:ascii="Calibri" w:hAnsi="Calibri"/>
          <w:color w:val="222222"/>
          <w:sz w:val="21"/>
        </w:rPr>
        <w:t xml:space="preserve"> motivational cliché.</w:t>
      </w:r>
    </w:p>
    <w:p>
      <w:r>
        <w:rPr>
          <w:rFonts w:ascii="Calibri" w:hAnsi="Calibri"/>
          <w:b/>
          <w:color w:val="222222"/>
          <w:sz w:val="21"/>
        </w:rPr>
        <w:t>Rewrite:</w:t>
      </w:r>
      <w:r>
        <w:rPr>
          <w:rFonts w:ascii="Calibri" w:hAnsi="Calibri"/>
          <w:color w:val="222222"/>
          <w:sz w:val="21"/>
        </w:rPr>
        <w:t xml:space="preserve"> “Make the habit small enough to survive a bad Tuesday. That is the real test, not whether it works on day one.”</w:t>
      </w:r>
    </w:p>
    <w:p>
      <w:r>
        <w:rPr>
          <w:rFonts w:ascii="Calibri" w:hAnsi="Calibri"/>
          <w:b/>
          <w:color w:val="222222"/>
          <w:sz w:val="21"/>
        </w:rPr>
        <w:t>Rule:</w:t>
      </w:r>
      <w:r>
        <w:rPr>
          <w:rFonts w:ascii="Calibri" w:hAnsi="Calibri"/>
          <w:color w:val="222222"/>
          <w:sz w:val="21"/>
        </w:rPr>
        <w:t xml:space="preserve"> add a realistic constraint.</w:t>
      </w:r>
    </w:p>
    <w:p>
      <w:pPr>
        <w:pStyle w:val="Heading3"/>
        <w:keepNext/>
      </w:pPr>
      <w:r>
        <w:t>10. Psychedelic integration</w:t>
      </w:r>
    </w:p>
    <w:p>
      <w:r>
        <w:rPr>
          <w:rFonts w:ascii="Calibri" w:hAnsi="Calibri"/>
          <w:b/>
          <w:color w:val="222222"/>
          <w:sz w:val="21"/>
        </w:rPr>
        <w:t>AI-like:</w:t>
      </w:r>
      <w:r>
        <w:rPr>
          <w:rFonts w:ascii="Calibri" w:hAnsi="Calibri"/>
          <w:color w:val="222222"/>
          <w:sz w:val="21"/>
        </w:rPr>
        <w:t xml:space="preserve"> “Integration is a transformative journey of meaning, growth, and self-discovery.”</w:t>
      </w:r>
    </w:p>
    <w:p>
      <w:r>
        <w:rPr>
          <w:rFonts w:ascii="Calibri" w:hAnsi="Calibri"/>
          <w:b/>
          <w:color w:val="222222"/>
          <w:sz w:val="21"/>
        </w:rPr>
        <w:t>Diagnosis:</w:t>
      </w:r>
      <w:r>
        <w:rPr>
          <w:rFonts w:ascii="Calibri" w:hAnsi="Calibri"/>
          <w:color w:val="222222"/>
          <w:sz w:val="21"/>
        </w:rPr>
        <w:t xml:space="preserve"> abstract, romanticized, and non-specific.</w:t>
      </w:r>
    </w:p>
    <w:p>
      <w:r>
        <w:rPr>
          <w:rFonts w:ascii="Calibri" w:hAnsi="Calibri"/>
          <w:b/>
          <w:color w:val="222222"/>
          <w:sz w:val="21"/>
        </w:rPr>
        <w:t>Rewrite:</w:t>
      </w:r>
      <w:r>
        <w:rPr>
          <w:rFonts w:ascii="Calibri" w:hAnsi="Calibri"/>
          <w:color w:val="222222"/>
          <w:sz w:val="21"/>
        </w:rPr>
        <w:t xml:space="preserve"> “An insight becomes integration only when Tuesday looks different: one conversation held, one boundary kept, one behavior repeated.”</w:t>
      </w:r>
    </w:p>
    <w:p>
      <w:r>
        <w:rPr>
          <w:rFonts w:ascii="Calibri" w:hAnsi="Calibri"/>
          <w:b/>
          <w:color w:val="222222"/>
          <w:sz w:val="21"/>
        </w:rPr>
        <w:t>Rule:</w:t>
      </w:r>
      <w:r>
        <w:rPr>
          <w:rFonts w:ascii="Calibri" w:hAnsi="Calibri"/>
          <w:color w:val="222222"/>
          <w:sz w:val="21"/>
        </w:rPr>
        <w:t xml:space="preserve"> operationalize an abstract concept without giving use advice.</w:t>
      </w:r>
    </w:p>
    <w:p>
      <w:pPr>
        <w:pStyle w:val="Heading2"/>
        <w:keepNext/>
      </w:pPr>
      <w:r>
        <w:t>TikTok scripts</w:t>
      </w:r>
    </w:p>
    <w:p>
      <w:pPr>
        <w:pStyle w:val="Heading3"/>
        <w:keepNext/>
      </w:pPr>
      <w:r>
        <w:t>11. Hook</w:t>
      </w:r>
    </w:p>
    <w:p>
      <w:r>
        <w:rPr>
          <w:rFonts w:ascii="Calibri" w:hAnsi="Calibri"/>
          <w:b/>
          <w:color w:val="222222"/>
          <w:sz w:val="21"/>
        </w:rPr>
        <w:t>AI-like:</w:t>
      </w:r>
      <w:r>
        <w:rPr>
          <w:rFonts w:ascii="Calibri" w:hAnsi="Calibri"/>
          <w:color w:val="222222"/>
          <w:sz w:val="21"/>
        </w:rPr>
        <w:t xml:space="preserve"> “Did you know that sleep plays a crucial role in your overall health and well-being?”</w:t>
      </w:r>
    </w:p>
    <w:p>
      <w:r>
        <w:rPr>
          <w:rFonts w:ascii="Calibri" w:hAnsi="Calibri"/>
          <w:b/>
          <w:color w:val="222222"/>
          <w:sz w:val="21"/>
        </w:rPr>
        <w:t>Diagnosis:</w:t>
      </w:r>
      <w:r>
        <w:rPr>
          <w:rFonts w:ascii="Calibri" w:hAnsi="Calibri"/>
          <w:color w:val="222222"/>
          <w:sz w:val="21"/>
        </w:rPr>
        <w:t xml:space="preserve"> obvious question and significance phrase.</w:t>
      </w:r>
    </w:p>
    <w:p>
      <w:r>
        <w:rPr>
          <w:rFonts w:ascii="Calibri" w:hAnsi="Calibri"/>
          <w:b/>
          <w:color w:val="222222"/>
          <w:sz w:val="21"/>
        </w:rPr>
        <w:t>Rewrite:</w:t>
      </w:r>
      <w:r>
        <w:rPr>
          <w:rFonts w:ascii="Calibri" w:hAnsi="Calibri"/>
          <w:color w:val="222222"/>
          <w:sz w:val="21"/>
        </w:rPr>
        <w:t xml:space="preserve"> “If you need three coffees to feel normal, caffeine may not be the first variable to fix.”</w:t>
      </w:r>
    </w:p>
    <w:p>
      <w:r>
        <w:rPr>
          <w:rFonts w:ascii="Calibri" w:hAnsi="Calibri"/>
          <w:b/>
          <w:color w:val="222222"/>
          <w:sz w:val="21"/>
        </w:rPr>
        <w:t>Rule:</w:t>
      </w:r>
      <w:r>
        <w:rPr>
          <w:rFonts w:ascii="Calibri" w:hAnsi="Calibri"/>
          <w:color w:val="222222"/>
          <w:sz w:val="21"/>
        </w:rPr>
        <w:t xml:space="preserve"> open with recognisable friction.</w:t>
      </w:r>
    </w:p>
    <w:p>
      <w:pPr>
        <w:pStyle w:val="Heading3"/>
        <w:keepNext/>
      </w:pPr>
      <w:r>
        <w:t>12. Stress script</w:t>
      </w:r>
    </w:p>
    <w:p>
      <w:r>
        <w:rPr>
          <w:rFonts w:ascii="Calibri" w:hAnsi="Calibri"/>
          <w:b/>
          <w:color w:val="222222"/>
          <w:sz w:val="21"/>
        </w:rPr>
        <w:t>AI-like:</w:t>
      </w:r>
      <w:r>
        <w:rPr>
          <w:rFonts w:ascii="Calibri" w:hAnsi="Calibri"/>
          <w:color w:val="222222"/>
          <w:sz w:val="21"/>
        </w:rPr>
        <w:t xml:space="preserve"> “Let’s explore three powerful strategies to reduce stress and unlock calm.”</w:t>
      </w:r>
    </w:p>
    <w:p>
      <w:r>
        <w:rPr>
          <w:rFonts w:ascii="Calibri" w:hAnsi="Calibri"/>
          <w:b/>
          <w:color w:val="222222"/>
          <w:sz w:val="21"/>
        </w:rPr>
        <w:t>Diagnosis:</w:t>
      </w:r>
      <w:r>
        <w:rPr>
          <w:rFonts w:ascii="Calibri" w:hAnsi="Calibri"/>
          <w:color w:val="222222"/>
          <w:sz w:val="21"/>
        </w:rPr>
        <w:t xml:space="preserve"> assistant invitation, arbitrary three, inflated promise.</w:t>
      </w:r>
    </w:p>
    <w:p>
      <w:r>
        <w:rPr>
          <w:rFonts w:ascii="Calibri" w:hAnsi="Calibri"/>
          <w:b/>
          <w:color w:val="222222"/>
          <w:sz w:val="21"/>
        </w:rPr>
        <w:t>Rewrite:</w:t>
      </w:r>
      <w:r>
        <w:rPr>
          <w:rFonts w:ascii="Calibri" w:hAnsi="Calibri"/>
          <w:color w:val="222222"/>
          <w:sz w:val="21"/>
        </w:rPr>
        <w:t xml:space="preserve"> “Before you add a stress technique, remove one preventable alarm. Start with notifications during focused work.”</w:t>
      </w:r>
    </w:p>
    <w:p>
      <w:r>
        <w:rPr>
          <w:rFonts w:ascii="Calibri" w:hAnsi="Calibri"/>
          <w:b/>
          <w:color w:val="222222"/>
          <w:sz w:val="21"/>
        </w:rPr>
        <w:t>Rule:</w:t>
      </w:r>
      <w:r>
        <w:rPr>
          <w:rFonts w:ascii="Calibri" w:hAnsi="Calibri"/>
          <w:color w:val="222222"/>
          <w:sz w:val="21"/>
        </w:rPr>
        <w:t xml:space="preserve"> make one usable move.</w:t>
      </w:r>
    </w:p>
    <w:p>
      <w:pPr>
        <w:pStyle w:val="Heading3"/>
        <w:keepNext/>
      </w:pPr>
      <w:r>
        <w:t>13. Myth correction</w:t>
      </w:r>
    </w:p>
    <w:p>
      <w:r>
        <w:rPr>
          <w:rFonts w:ascii="Calibri" w:hAnsi="Calibri"/>
          <w:b/>
          <w:color w:val="222222"/>
          <w:sz w:val="21"/>
        </w:rPr>
        <w:t>AI-like:</w:t>
      </w:r>
      <w:r>
        <w:rPr>
          <w:rFonts w:ascii="Calibri" w:hAnsi="Calibri"/>
          <w:color w:val="222222"/>
          <w:sz w:val="21"/>
        </w:rPr>
        <w:t xml:space="preserve"> “Stress isn’t always bad. In fact, it can be a powerful catalyst for growth.”</w:t>
      </w:r>
    </w:p>
    <w:p>
      <w:r>
        <w:rPr>
          <w:rFonts w:ascii="Calibri" w:hAnsi="Calibri"/>
          <w:b/>
          <w:color w:val="222222"/>
          <w:sz w:val="21"/>
        </w:rPr>
        <w:t>Diagnosis:</w:t>
      </w:r>
      <w:r>
        <w:rPr>
          <w:rFonts w:ascii="Calibri" w:hAnsi="Calibri"/>
          <w:color w:val="222222"/>
          <w:sz w:val="21"/>
        </w:rPr>
        <w:t xml:space="preserve"> cliché contrast and motivational abstraction.</w:t>
      </w:r>
    </w:p>
    <w:p>
      <w:r>
        <w:rPr>
          <w:rFonts w:ascii="Calibri" w:hAnsi="Calibri"/>
          <w:b/>
          <w:color w:val="222222"/>
          <w:sz w:val="21"/>
        </w:rPr>
        <w:t>Rewrite:</w:t>
      </w:r>
      <w:r>
        <w:rPr>
          <w:rFonts w:ascii="Calibri" w:hAnsi="Calibri"/>
          <w:color w:val="222222"/>
          <w:sz w:val="21"/>
        </w:rPr>
        <w:t xml:space="preserve"> “Short stress can sharpen performance. Stress without recovery is a different exposure. Do not collapse them into one word.”</w:t>
      </w:r>
    </w:p>
    <w:p>
      <w:r>
        <w:rPr>
          <w:rFonts w:ascii="Calibri" w:hAnsi="Calibri"/>
          <w:b/>
          <w:color w:val="222222"/>
          <w:sz w:val="21"/>
        </w:rPr>
        <w:t>Rule:</w:t>
      </w:r>
      <w:r>
        <w:rPr>
          <w:rFonts w:ascii="Calibri" w:hAnsi="Calibri"/>
          <w:color w:val="222222"/>
          <w:sz w:val="21"/>
        </w:rPr>
        <w:t xml:space="preserve"> define the distinction precisely.</w:t>
      </w:r>
    </w:p>
    <w:p>
      <w:pPr>
        <w:pStyle w:val="Heading2"/>
        <w:keepNext/>
      </w:pPr>
      <w:r>
        <w:t>YouTube scripts</w:t>
      </w:r>
    </w:p>
    <w:p>
      <w:pPr>
        <w:pStyle w:val="Heading3"/>
        <w:keepNext/>
      </w:pPr>
      <w:r>
        <w:t>14. Video intro</w:t>
      </w:r>
    </w:p>
    <w:p>
      <w:r>
        <w:rPr>
          <w:rFonts w:ascii="Calibri" w:hAnsi="Calibri"/>
          <w:b/>
          <w:color w:val="222222"/>
          <w:sz w:val="21"/>
        </w:rPr>
        <w:t>AI-like:</w:t>
      </w:r>
      <w:r>
        <w:rPr>
          <w:rFonts w:ascii="Calibri" w:hAnsi="Calibri"/>
          <w:color w:val="222222"/>
          <w:sz w:val="21"/>
        </w:rPr>
        <w:t xml:space="preserve"> “Welcome back! Today we’re diving deep into the fascinating world of circadian rhythms and how they impact every aspect of your life.”</w:t>
      </w:r>
    </w:p>
    <w:p>
      <w:r>
        <w:rPr>
          <w:rFonts w:ascii="Calibri" w:hAnsi="Calibri"/>
          <w:b/>
          <w:color w:val="222222"/>
          <w:sz w:val="21"/>
        </w:rPr>
        <w:t>Diagnosis:</w:t>
      </w:r>
      <w:r>
        <w:rPr>
          <w:rFonts w:ascii="Calibri" w:hAnsi="Calibri"/>
          <w:color w:val="222222"/>
          <w:sz w:val="21"/>
        </w:rPr>
        <w:t xml:space="preserve"> canned welcome, </w:t>
      </w:r>
      <w:r>
        <w:rPr>
          <w:rFonts w:ascii="Calibri" w:hAnsi="Calibri"/>
          <w:i/>
          <w:color w:val="222222"/>
          <w:sz w:val="21"/>
        </w:rPr>
        <w:t>diving deep</w:t>
      </w:r>
      <w:r>
        <w:rPr>
          <w:rFonts w:ascii="Calibri" w:hAnsi="Calibri"/>
          <w:color w:val="222222"/>
          <w:sz w:val="21"/>
        </w:rPr>
        <w:t>, totalizing claim.</w:t>
      </w:r>
    </w:p>
    <w:p>
      <w:r>
        <w:rPr>
          <w:rFonts w:ascii="Calibri" w:hAnsi="Calibri"/>
          <w:b/>
          <w:color w:val="222222"/>
          <w:sz w:val="21"/>
        </w:rPr>
        <w:t>Rewrite:</w:t>
      </w:r>
      <w:r>
        <w:rPr>
          <w:rFonts w:ascii="Calibri" w:hAnsi="Calibri"/>
          <w:color w:val="222222"/>
          <w:sz w:val="21"/>
        </w:rPr>
        <w:t xml:space="preserve"> “You can sleep eight hours and still wake at the wrong biological time. This video explains why timing can matter as much as duration.”</w:t>
      </w:r>
    </w:p>
    <w:p>
      <w:r>
        <w:rPr>
          <w:rFonts w:ascii="Calibri" w:hAnsi="Calibri"/>
          <w:b/>
          <w:color w:val="222222"/>
          <w:sz w:val="21"/>
        </w:rPr>
        <w:t>Rule:</w:t>
      </w:r>
      <w:r>
        <w:rPr>
          <w:rFonts w:ascii="Calibri" w:hAnsi="Calibri"/>
          <w:color w:val="222222"/>
          <w:sz w:val="21"/>
        </w:rPr>
        <w:t xml:space="preserve"> promise one explanatory payoff.</w:t>
      </w:r>
    </w:p>
    <w:p>
      <w:pPr>
        <w:pStyle w:val="Heading3"/>
        <w:keepNext/>
      </w:pPr>
      <w:r>
        <w:t>15. Segment transition</w:t>
      </w:r>
    </w:p>
    <w:p>
      <w:r>
        <w:rPr>
          <w:rFonts w:ascii="Calibri" w:hAnsi="Calibri"/>
          <w:b/>
          <w:color w:val="222222"/>
          <w:sz w:val="21"/>
        </w:rPr>
        <w:t>AI-like:</w:t>
      </w:r>
      <w:r>
        <w:rPr>
          <w:rFonts w:ascii="Calibri" w:hAnsi="Calibri"/>
          <w:color w:val="222222"/>
          <w:sz w:val="21"/>
        </w:rPr>
        <w:t xml:space="preserve"> “Now that we understand the science, let’s explore practical strategies you can implement today.”</w:t>
      </w:r>
    </w:p>
    <w:p>
      <w:r>
        <w:rPr>
          <w:rFonts w:ascii="Calibri" w:hAnsi="Calibri"/>
          <w:b/>
          <w:color w:val="222222"/>
          <w:sz w:val="21"/>
        </w:rPr>
        <w:t>Diagnosis:</w:t>
      </w:r>
      <w:r>
        <w:rPr>
          <w:rFonts w:ascii="Calibri" w:hAnsi="Calibri"/>
          <w:color w:val="222222"/>
          <w:sz w:val="21"/>
        </w:rPr>
        <w:t xml:space="preserve"> school-like signposting.</w:t>
      </w:r>
    </w:p>
    <w:p>
      <w:r>
        <w:rPr>
          <w:rFonts w:ascii="Calibri" w:hAnsi="Calibri"/>
          <w:b/>
          <w:color w:val="222222"/>
          <w:sz w:val="21"/>
        </w:rPr>
        <w:t>Rewrite:</w:t>
      </w:r>
      <w:r>
        <w:rPr>
          <w:rFonts w:ascii="Calibri" w:hAnsi="Calibri"/>
          <w:color w:val="222222"/>
          <w:sz w:val="21"/>
        </w:rPr>
        <w:t xml:space="preserve"> “The mechanism gives us one practical lever: move light, not bedtime, first.”</w:t>
      </w:r>
    </w:p>
    <w:p>
      <w:r>
        <w:rPr>
          <w:rFonts w:ascii="Calibri" w:hAnsi="Calibri"/>
          <w:b/>
          <w:color w:val="222222"/>
          <w:sz w:val="21"/>
        </w:rPr>
        <w:t>Rule:</w:t>
      </w:r>
      <w:r>
        <w:rPr>
          <w:rFonts w:ascii="Calibri" w:hAnsi="Calibri"/>
          <w:color w:val="222222"/>
          <w:sz w:val="21"/>
        </w:rPr>
        <w:t xml:space="preserve"> make the transition causal.</w:t>
      </w:r>
    </w:p>
    <w:p>
      <w:pPr>
        <w:pStyle w:val="Heading3"/>
        <w:keepNext/>
      </w:pPr>
      <w:r>
        <w:t>16. Ending</w:t>
      </w:r>
    </w:p>
    <w:p>
      <w:r>
        <w:rPr>
          <w:rFonts w:ascii="Calibri" w:hAnsi="Calibri"/>
          <w:b/>
          <w:color w:val="222222"/>
          <w:sz w:val="21"/>
        </w:rPr>
        <w:t>AI-like:</w:t>
      </w:r>
      <w:r>
        <w:rPr>
          <w:rFonts w:ascii="Calibri" w:hAnsi="Calibri"/>
          <w:color w:val="222222"/>
          <w:sz w:val="21"/>
        </w:rPr>
        <w:t xml:space="preserve"> “In conclusion, by embracing these tips, you can take control of your sleep and transform your life.”</w:t>
      </w:r>
    </w:p>
    <w:p>
      <w:r>
        <w:rPr>
          <w:rFonts w:ascii="Calibri" w:hAnsi="Calibri"/>
          <w:b/>
          <w:color w:val="222222"/>
          <w:sz w:val="21"/>
        </w:rPr>
        <w:t>Diagnosis:</w:t>
      </w:r>
      <w:r>
        <w:rPr>
          <w:rFonts w:ascii="Calibri" w:hAnsi="Calibri"/>
          <w:color w:val="222222"/>
          <w:sz w:val="21"/>
        </w:rPr>
        <w:t xml:space="preserve"> summary marker and oversized promise.</w:t>
      </w:r>
    </w:p>
    <w:p>
      <w:r>
        <w:rPr>
          <w:rFonts w:ascii="Calibri" w:hAnsi="Calibri"/>
          <w:b/>
          <w:color w:val="222222"/>
          <w:sz w:val="21"/>
        </w:rPr>
        <w:t>Rewrite:</w:t>
      </w:r>
      <w:r>
        <w:rPr>
          <w:rFonts w:ascii="Calibri" w:hAnsi="Calibri"/>
          <w:color w:val="222222"/>
          <w:sz w:val="21"/>
        </w:rPr>
        <w:t xml:space="preserve"> “Test one change for seven mornings and track wake time. If nothing moves, the hypothesis was wrong. Change the variable.”</w:t>
      </w:r>
    </w:p>
    <w:p>
      <w:r>
        <w:rPr>
          <w:rFonts w:ascii="Calibri" w:hAnsi="Calibri"/>
          <w:b/>
          <w:color w:val="222222"/>
          <w:sz w:val="21"/>
        </w:rPr>
        <w:t>Rule:</w:t>
      </w:r>
      <w:r>
        <w:rPr>
          <w:rFonts w:ascii="Calibri" w:hAnsi="Calibri"/>
          <w:color w:val="222222"/>
          <w:sz w:val="21"/>
        </w:rPr>
        <w:t xml:space="preserve"> end with a bounded experiment.</w:t>
      </w:r>
    </w:p>
    <w:p>
      <w:pPr>
        <w:pStyle w:val="Heading2"/>
        <w:keepNext/>
      </w:pPr>
      <w:r>
        <w:t>Emails</w:t>
      </w:r>
    </w:p>
    <w:p>
      <w:pPr>
        <w:pStyle w:val="Heading3"/>
        <w:keepNext/>
      </w:pPr>
      <w:r>
        <w:t>17. Follow-up</w:t>
      </w:r>
    </w:p>
    <w:p>
      <w:r>
        <w:rPr>
          <w:rFonts w:ascii="Calibri" w:hAnsi="Calibri"/>
          <w:b/>
          <w:color w:val="222222"/>
          <w:sz w:val="21"/>
        </w:rPr>
        <w:t>AI-like:</w:t>
      </w:r>
      <w:r>
        <w:rPr>
          <w:rFonts w:ascii="Calibri" w:hAnsi="Calibri"/>
          <w:color w:val="222222"/>
          <w:sz w:val="21"/>
        </w:rPr>
        <w:t xml:space="preserve"> “I hope this message finds you well. I wanted to follow up regarding our previous conversation and explore potential opportunities for collaboration.”</w:t>
      </w:r>
    </w:p>
    <w:p>
      <w:r>
        <w:rPr>
          <w:rFonts w:ascii="Calibri" w:hAnsi="Calibri"/>
          <w:b/>
          <w:color w:val="222222"/>
          <w:sz w:val="21"/>
        </w:rPr>
        <w:t>Diagnosis:</w:t>
      </w:r>
      <w:r>
        <w:rPr>
          <w:rFonts w:ascii="Calibri" w:hAnsi="Calibri"/>
          <w:color w:val="222222"/>
          <w:sz w:val="21"/>
        </w:rPr>
        <w:t xml:space="preserve"> ceremonial opening and vague ask.</w:t>
      </w:r>
    </w:p>
    <w:p>
      <w:r>
        <w:rPr>
          <w:rFonts w:ascii="Calibri" w:hAnsi="Calibri"/>
          <w:b/>
          <w:color w:val="222222"/>
          <w:sz w:val="21"/>
        </w:rPr>
        <w:t>Rewrite:</w:t>
      </w:r>
      <w:r>
        <w:rPr>
          <w:rFonts w:ascii="Calibri" w:hAnsi="Calibri"/>
          <w:color w:val="222222"/>
          <w:sz w:val="21"/>
        </w:rPr>
        <w:t xml:space="preserve"> “Following up on Thursday’s call. You mentioned the leadership offsite in October; I can send a two-page outline for the recovery-and-decision module by Friday.”</w:t>
      </w:r>
    </w:p>
    <w:p>
      <w:r>
        <w:rPr>
          <w:rFonts w:ascii="Calibri" w:hAnsi="Calibri"/>
          <w:b/>
          <w:color w:val="222222"/>
          <w:sz w:val="21"/>
        </w:rPr>
        <w:t>Rule:</w:t>
      </w:r>
      <w:r>
        <w:rPr>
          <w:rFonts w:ascii="Calibri" w:hAnsi="Calibri"/>
          <w:color w:val="222222"/>
          <w:sz w:val="21"/>
        </w:rPr>
        <w:t xml:space="preserve"> anchor time, topic, and next action.</w:t>
      </w:r>
    </w:p>
    <w:p>
      <w:pPr>
        <w:pStyle w:val="Heading3"/>
        <w:keepNext/>
      </w:pPr>
      <w:r>
        <w:t>18. Decline</w:t>
      </w:r>
    </w:p>
    <w:p>
      <w:r>
        <w:rPr>
          <w:rFonts w:ascii="Calibri" w:hAnsi="Calibri"/>
          <w:b/>
          <w:color w:val="222222"/>
          <w:sz w:val="21"/>
        </w:rPr>
        <w:t>AI-like:</w:t>
      </w:r>
      <w:r>
        <w:rPr>
          <w:rFonts w:ascii="Calibri" w:hAnsi="Calibri"/>
          <w:color w:val="222222"/>
          <w:sz w:val="21"/>
        </w:rPr>
        <w:t xml:space="preserve"> “Thank you for the opportunity. After careful consideration, I have decided not to move forward at this time, but I wish you continued success.”</w:t>
      </w:r>
    </w:p>
    <w:p>
      <w:r>
        <w:rPr>
          <w:rFonts w:ascii="Calibri" w:hAnsi="Calibri"/>
          <w:b/>
          <w:color w:val="222222"/>
          <w:sz w:val="21"/>
        </w:rPr>
        <w:t>Diagnosis:</w:t>
      </w:r>
      <w:r>
        <w:rPr>
          <w:rFonts w:ascii="Calibri" w:hAnsi="Calibri"/>
          <w:color w:val="222222"/>
          <w:sz w:val="21"/>
        </w:rPr>
        <w:t xml:space="preserve"> polished template with no useful reason.</w:t>
      </w:r>
    </w:p>
    <w:p>
      <w:r>
        <w:rPr>
          <w:rFonts w:ascii="Calibri" w:hAnsi="Calibri"/>
          <w:b/>
          <w:color w:val="222222"/>
          <w:sz w:val="21"/>
        </w:rPr>
        <w:t>Rewrite:</w:t>
      </w:r>
      <w:r>
        <w:rPr>
          <w:rFonts w:ascii="Calibri" w:hAnsi="Calibri"/>
          <w:color w:val="222222"/>
          <w:sz w:val="21"/>
        </w:rPr>
        <w:t xml:space="preserve"> “Thank you for the offer. I’m declining because the role has less product ownership than I’m looking for. I appreciated how clearly the team described the constraint.”</w:t>
      </w:r>
    </w:p>
    <w:p>
      <w:r>
        <w:rPr>
          <w:rFonts w:ascii="Calibri" w:hAnsi="Calibri"/>
          <w:b/>
          <w:color w:val="222222"/>
          <w:sz w:val="21"/>
        </w:rPr>
        <w:t>Rule:</w:t>
      </w:r>
      <w:r>
        <w:rPr>
          <w:rFonts w:ascii="Calibri" w:hAnsi="Calibri"/>
          <w:color w:val="222222"/>
          <w:sz w:val="21"/>
        </w:rPr>
        <w:t xml:space="preserve"> give the reason at the appropriate level.</w:t>
      </w:r>
    </w:p>
    <w:p>
      <w:pPr>
        <w:pStyle w:val="Heading3"/>
        <w:keepNext/>
      </w:pPr>
      <w:r>
        <w:t>19. Request</w:t>
      </w:r>
    </w:p>
    <w:p>
      <w:r>
        <w:rPr>
          <w:rFonts w:ascii="Calibri" w:hAnsi="Calibri"/>
          <w:b/>
          <w:color w:val="222222"/>
          <w:sz w:val="21"/>
        </w:rPr>
        <w:t>AI-like:</w:t>
      </w:r>
      <w:r>
        <w:rPr>
          <w:rFonts w:ascii="Calibri" w:hAnsi="Calibri"/>
          <w:color w:val="222222"/>
          <w:sz w:val="21"/>
        </w:rPr>
        <w:t xml:space="preserve"> “Could you kindly provide the necessary documentation at your earliest convenience?”</w:t>
      </w:r>
    </w:p>
    <w:p>
      <w:r>
        <w:rPr>
          <w:rFonts w:ascii="Calibri" w:hAnsi="Calibri"/>
          <w:b/>
          <w:color w:val="222222"/>
          <w:sz w:val="21"/>
        </w:rPr>
        <w:t>Diagnosis:</w:t>
      </w:r>
      <w:r>
        <w:rPr>
          <w:rFonts w:ascii="Calibri" w:hAnsi="Calibri"/>
          <w:color w:val="222222"/>
          <w:sz w:val="21"/>
        </w:rPr>
        <w:t xml:space="preserve"> vague object and deadline.</w:t>
      </w:r>
    </w:p>
    <w:p>
      <w:r>
        <w:rPr>
          <w:rFonts w:ascii="Calibri" w:hAnsi="Calibri"/>
          <w:b/>
          <w:color w:val="222222"/>
          <w:sz w:val="21"/>
        </w:rPr>
        <w:t>Rewrite:</w:t>
      </w:r>
      <w:r>
        <w:rPr>
          <w:rFonts w:ascii="Calibri" w:hAnsi="Calibri"/>
          <w:color w:val="222222"/>
          <w:sz w:val="21"/>
        </w:rPr>
        <w:t xml:space="preserve"> “Please send the signed 2025 income certificate by 6 September so I can include it in the visa file.”</w:t>
      </w:r>
    </w:p>
    <w:p>
      <w:r>
        <w:rPr>
          <w:rFonts w:ascii="Calibri" w:hAnsi="Calibri"/>
          <w:b/>
          <w:color w:val="222222"/>
          <w:sz w:val="21"/>
        </w:rPr>
        <w:t>Rule:</w:t>
      </w:r>
      <w:r>
        <w:rPr>
          <w:rFonts w:ascii="Calibri" w:hAnsi="Calibri"/>
          <w:color w:val="222222"/>
          <w:sz w:val="21"/>
        </w:rPr>
        <w:t xml:space="preserve"> name the item, date, and purpose.</w:t>
      </w:r>
    </w:p>
    <w:p>
      <w:pPr>
        <w:pStyle w:val="Heading2"/>
        <w:keepNext/>
      </w:pPr>
      <w:r>
        <w:t>Blog intros</w:t>
      </w:r>
    </w:p>
    <w:p>
      <w:pPr>
        <w:pStyle w:val="Heading3"/>
        <w:keepNext/>
      </w:pPr>
      <w:r>
        <w:t>20. Longevity</w:t>
      </w:r>
    </w:p>
    <w:p>
      <w:r>
        <w:rPr>
          <w:rFonts w:ascii="Calibri" w:hAnsi="Calibri"/>
          <w:b/>
          <w:color w:val="222222"/>
          <w:sz w:val="21"/>
        </w:rPr>
        <w:t>AI-like:</w:t>
      </w:r>
      <w:r>
        <w:rPr>
          <w:rFonts w:ascii="Calibri" w:hAnsi="Calibri"/>
          <w:color w:val="222222"/>
          <w:sz w:val="21"/>
        </w:rPr>
        <w:t xml:space="preserve"> “The quest for longevity has fascinated humanity for centuries. In today’s rapidly evolving health landscape, living longer is more achievable than ever.”</w:t>
      </w:r>
    </w:p>
    <w:p>
      <w:r>
        <w:rPr>
          <w:rFonts w:ascii="Calibri" w:hAnsi="Calibri"/>
          <w:b/>
          <w:color w:val="222222"/>
          <w:sz w:val="21"/>
        </w:rPr>
        <w:t>Diagnosis:</w:t>
      </w:r>
      <w:r>
        <w:rPr>
          <w:rFonts w:ascii="Calibri" w:hAnsi="Calibri"/>
          <w:color w:val="222222"/>
          <w:sz w:val="21"/>
        </w:rPr>
        <w:t xml:space="preserve"> historical sweep and unsupported trend.</w:t>
      </w:r>
    </w:p>
    <w:p>
      <w:r>
        <w:rPr>
          <w:rFonts w:ascii="Calibri" w:hAnsi="Calibri"/>
          <w:b/>
          <w:color w:val="222222"/>
          <w:sz w:val="21"/>
        </w:rPr>
        <w:t>Rewrite:</w:t>
      </w:r>
      <w:r>
        <w:rPr>
          <w:rFonts w:ascii="Calibri" w:hAnsi="Calibri"/>
          <w:color w:val="222222"/>
          <w:sz w:val="21"/>
        </w:rPr>
        <w:t xml:space="preserve"> “A longer life is not automatically a longer healthy life. The useful number is not lifespan alone, but how many years retain mobility, cognition, and agency.”</w:t>
      </w:r>
    </w:p>
    <w:p>
      <w:r>
        <w:rPr>
          <w:rFonts w:ascii="Calibri" w:hAnsi="Calibri"/>
          <w:b/>
          <w:color w:val="222222"/>
          <w:sz w:val="21"/>
        </w:rPr>
        <w:t>Rule:</w:t>
      </w:r>
      <w:r>
        <w:rPr>
          <w:rFonts w:ascii="Calibri" w:hAnsi="Calibri"/>
          <w:color w:val="222222"/>
          <w:sz w:val="21"/>
        </w:rPr>
        <w:t xml:space="preserve"> open with the governing distinction.</w:t>
      </w:r>
    </w:p>
    <w:p>
      <w:pPr>
        <w:pStyle w:val="Heading3"/>
        <w:keepNext/>
      </w:pPr>
      <w:r>
        <w:t>21. Coaching</w:t>
      </w:r>
    </w:p>
    <w:p>
      <w:r>
        <w:rPr>
          <w:rFonts w:ascii="Calibri" w:hAnsi="Calibri"/>
          <w:b/>
          <w:color w:val="222222"/>
          <w:sz w:val="21"/>
        </w:rPr>
        <w:t>AI-like:</w:t>
      </w:r>
      <w:r>
        <w:rPr>
          <w:rFonts w:ascii="Calibri" w:hAnsi="Calibri"/>
          <w:color w:val="222222"/>
          <w:sz w:val="21"/>
        </w:rPr>
        <w:t xml:space="preserve"> “Coaching is a powerful tool that empowers individuals to unlock their potential and achieve meaningful transformation.”</w:t>
      </w:r>
    </w:p>
    <w:p>
      <w:r>
        <w:rPr>
          <w:rFonts w:ascii="Calibri" w:hAnsi="Calibri"/>
          <w:b/>
          <w:color w:val="222222"/>
          <w:sz w:val="21"/>
        </w:rPr>
        <w:t>Diagnosis:</w:t>
      </w:r>
      <w:r>
        <w:rPr>
          <w:rFonts w:ascii="Calibri" w:hAnsi="Calibri"/>
          <w:color w:val="222222"/>
          <w:sz w:val="21"/>
        </w:rPr>
        <w:t xml:space="preserve"> product-category praise.</w:t>
      </w:r>
    </w:p>
    <w:p>
      <w:r>
        <w:rPr>
          <w:rFonts w:ascii="Calibri" w:hAnsi="Calibri"/>
          <w:b/>
          <w:color w:val="222222"/>
          <w:sz w:val="21"/>
        </w:rPr>
        <w:t>Rewrite:</w:t>
      </w:r>
      <w:r>
        <w:rPr>
          <w:rFonts w:ascii="Calibri" w:hAnsi="Calibri"/>
          <w:color w:val="222222"/>
          <w:sz w:val="21"/>
        </w:rPr>
        <w:t xml:space="preserve"> “Coaching is useful when the client already knows enough and still repeats the same decision. It is less useful when the missing piece is diagnosis, capital, or technical skill.”</w:t>
      </w:r>
    </w:p>
    <w:p>
      <w:r>
        <w:rPr>
          <w:rFonts w:ascii="Calibri" w:hAnsi="Calibri"/>
          <w:b/>
          <w:color w:val="222222"/>
          <w:sz w:val="21"/>
        </w:rPr>
        <w:t>Rule:</w:t>
      </w:r>
      <w:r>
        <w:rPr>
          <w:rFonts w:ascii="Calibri" w:hAnsi="Calibri"/>
          <w:color w:val="222222"/>
          <w:sz w:val="21"/>
        </w:rPr>
        <w:t xml:space="preserve"> define fit and non-fit.</w:t>
      </w:r>
    </w:p>
    <w:p>
      <w:pPr>
        <w:pStyle w:val="Heading3"/>
        <w:keepNext/>
      </w:pPr>
      <w:r>
        <w:t>22. AI writing</w:t>
      </w:r>
    </w:p>
    <w:p>
      <w:r>
        <w:rPr>
          <w:rFonts w:ascii="Calibri" w:hAnsi="Calibri"/>
          <w:b/>
          <w:color w:val="222222"/>
          <w:sz w:val="21"/>
        </w:rPr>
        <w:t>AI-like:</w:t>
      </w:r>
      <w:r>
        <w:rPr>
          <w:rFonts w:ascii="Calibri" w:hAnsi="Calibri"/>
          <w:color w:val="222222"/>
          <w:sz w:val="21"/>
        </w:rPr>
        <w:t xml:space="preserve"> “AI-generated content is revolutionizing the way we communicate, offering both exciting opportunities and unique challenges.”</w:t>
      </w:r>
    </w:p>
    <w:p>
      <w:r>
        <w:rPr>
          <w:rFonts w:ascii="Calibri" w:hAnsi="Calibri"/>
          <w:b/>
          <w:color w:val="222222"/>
          <w:sz w:val="21"/>
        </w:rPr>
        <w:t>Diagnosis:</w:t>
      </w:r>
      <w:r>
        <w:rPr>
          <w:rFonts w:ascii="Calibri" w:hAnsi="Calibri"/>
          <w:color w:val="222222"/>
          <w:sz w:val="21"/>
        </w:rPr>
        <w:t xml:space="preserve"> balanced cliché.</w:t>
      </w:r>
    </w:p>
    <w:p>
      <w:r>
        <w:rPr>
          <w:rFonts w:ascii="Calibri" w:hAnsi="Calibri"/>
          <w:b/>
          <w:color w:val="222222"/>
          <w:sz w:val="21"/>
        </w:rPr>
        <w:t>Rewrite:</w:t>
      </w:r>
      <w:r>
        <w:rPr>
          <w:rFonts w:ascii="Calibri" w:hAnsi="Calibri"/>
          <w:color w:val="222222"/>
          <w:sz w:val="21"/>
        </w:rPr>
        <w:t xml:space="preserve"> “AI made acceptable sentences cheap. That raises the value of selection: which claim to make, which evidence to trust, and what to leave out.”</w:t>
      </w:r>
    </w:p>
    <w:p>
      <w:r>
        <w:rPr>
          <w:rFonts w:ascii="Calibri" w:hAnsi="Calibri"/>
          <w:b/>
          <w:color w:val="222222"/>
          <w:sz w:val="21"/>
        </w:rPr>
        <w:t>Rule:</w:t>
      </w:r>
      <w:r>
        <w:rPr>
          <w:rFonts w:ascii="Calibri" w:hAnsi="Calibri"/>
          <w:color w:val="222222"/>
          <w:sz w:val="21"/>
        </w:rPr>
        <w:t xml:space="preserve"> take a position.</w:t>
      </w:r>
    </w:p>
    <w:p>
      <w:pPr>
        <w:pStyle w:val="Heading2"/>
        <w:keepNext/>
      </w:pPr>
      <w:r>
        <w:t>Sales and landing-page copy</w:t>
      </w:r>
    </w:p>
    <w:p>
      <w:pPr>
        <w:pStyle w:val="Heading3"/>
        <w:keepNext/>
      </w:pPr>
      <w:r>
        <w:t>23. Coaching offer</w:t>
      </w:r>
    </w:p>
    <w:p>
      <w:r>
        <w:rPr>
          <w:rFonts w:ascii="Calibri" w:hAnsi="Calibri"/>
          <w:b/>
          <w:color w:val="222222"/>
          <w:sz w:val="21"/>
        </w:rPr>
        <w:t>AI-like:</w:t>
      </w:r>
      <w:r>
        <w:rPr>
          <w:rFonts w:ascii="Calibri" w:hAnsi="Calibri"/>
          <w:color w:val="222222"/>
          <w:sz w:val="21"/>
        </w:rPr>
        <w:t xml:space="preserve"> “Unlock your full potential with a transformative coaching journey tailored to your unique needs.”</w:t>
      </w:r>
    </w:p>
    <w:p>
      <w:r>
        <w:rPr>
          <w:rFonts w:ascii="Calibri" w:hAnsi="Calibri"/>
          <w:b/>
          <w:color w:val="222222"/>
          <w:sz w:val="21"/>
        </w:rPr>
        <w:t>Diagnosis:</w:t>
      </w:r>
      <w:r>
        <w:rPr>
          <w:rFonts w:ascii="Calibri" w:hAnsi="Calibri"/>
          <w:color w:val="222222"/>
          <w:sz w:val="21"/>
        </w:rPr>
        <w:t xml:space="preserve"> generic promise; no buyer, problem, or method.</w:t>
      </w:r>
    </w:p>
    <w:p>
      <w:r>
        <w:rPr>
          <w:rFonts w:ascii="Calibri" w:hAnsi="Calibri"/>
          <w:b/>
          <w:color w:val="222222"/>
          <w:sz w:val="21"/>
        </w:rPr>
        <w:t>Rewrite:</w:t>
      </w:r>
      <w:r>
        <w:rPr>
          <w:rFonts w:ascii="Calibri" w:hAnsi="Calibri"/>
          <w:color w:val="222222"/>
          <w:sz w:val="21"/>
        </w:rPr>
        <w:t xml:space="preserve"> “For founders whose performance drops before their ambition does. We identify the sleep, stress, recovery, and decision patterns quietly reducing capacity, then change the smallest set that matters.”</w:t>
      </w:r>
    </w:p>
    <w:p>
      <w:r>
        <w:rPr>
          <w:rFonts w:ascii="Calibri" w:hAnsi="Calibri"/>
          <w:b/>
          <w:color w:val="222222"/>
          <w:sz w:val="21"/>
        </w:rPr>
        <w:t>Rule:</w:t>
      </w:r>
      <w:r>
        <w:rPr>
          <w:rFonts w:ascii="Calibri" w:hAnsi="Calibri"/>
          <w:color w:val="222222"/>
          <w:sz w:val="21"/>
        </w:rPr>
        <w:t xml:space="preserve"> name buyer, condition, and scope.</w:t>
      </w:r>
    </w:p>
    <w:p>
      <w:pPr>
        <w:pStyle w:val="Heading3"/>
        <w:keepNext/>
      </w:pPr>
      <w:r>
        <w:t>24. Software</w:t>
      </w:r>
    </w:p>
    <w:p>
      <w:r>
        <w:rPr>
          <w:rFonts w:ascii="Calibri" w:hAnsi="Calibri"/>
          <w:b/>
          <w:color w:val="222222"/>
          <w:sz w:val="21"/>
        </w:rPr>
        <w:t>AI-like:</w:t>
      </w:r>
      <w:r>
        <w:rPr>
          <w:rFonts w:ascii="Calibri" w:hAnsi="Calibri"/>
          <w:color w:val="222222"/>
          <w:sz w:val="21"/>
        </w:rPr>
        <w:t xml:space="preserve"> “Our seamless, cutting-edge platform empowers teams to collaborate more effectively.”</w:t>
      </w:r>
    </w:p>
    <w:p>
      <w:r>
        <w:rPr>
          <w:rFonts w:ascii="Calibri" w:hAnsi="Calibri"/>
          <w:b/>
          <w:color w:val="222222"/>
          <w:sz w:val="21"/>
        </w:rPr>
        <w:t>Diagnosis:</w:t>
      </w:r>
      <w:r>
        <w:rPr>
          <w:rFonts w:ascii="Calibri" w:hAnsi="Calibri"/>
          <w:color w:val="222222"/>
          <w:sz w:val="21"/>
        </w:rPr>
        <w:t xml:space="preserve"> empty quality stack.</w:t>
      </w:r>
    </w:p>
    <w:p>
      <w:r>
        <w:rPr>
          <w:rFonts w:ascii="Calibri" w:hAnsi="Calibri"/>
          <w:b/>
          <w:color w:val="222222"/>
          <w:sz w:val="21"/>
        </w:rPr>
        <w:t>Rewrite:</w:t>
      </w:r>
      <w:r>
        <w:rPr>
          <w:rFonts w:ascii="Calibri" w:hAnsi="Calibri"/>
          <w:color w:val="222222"/>
          <w:sz w:val="21"/>
        </w:rPr>
        <w:t xml:space="preserve"> “Review, approve, and publish in one workspace. Every decision keeps an owner, timestamp, and audit trail.”</w:t>
      </w:r>
    </w:p>
    <w:p>
      <w:r>
        <w:rPr>
          <w:rFonts w:ascii="Calibri" w:hAnsi="Calibri"/>
          <w:b/>
          <w:color w:val="222222"/>
          <w:sz w:val="21"/>
        </w:rPr>
        <w:t>Rule:</w:t>
      </w:r>
      <w:r>
        <w:rPr>
          <w:rFonts w:ascii="Calibri" w:hAnsi="Calibri"/>
          <w:color w:val="222222"/>
          <w:sz w:val="21"/>
        </w:rPr>
        <w:t xml:space="preserve"> replace adjectives with observable affordances.</w:t>
      </w:r>
    </w:p>
    <w:p>
      <w:pPr>
        <w:pStyle w:val="Heading3"/>
        <w:keepNext/>
      </w:pPr>
      <w:r>
        <w:t>25. CTA</w:t>
      </w:r>
    </w:p>
    <w:p>
      <w:r>
        <w:rPr>
          <w:rFonts w:ascii="Calibri" w:hAnsi="Calibri"/>
          <w:b/>
          <w:color w:val="222222"/>
          <w:sz w:val="21"/>
        </w:rPr>
        <w:t>AI-like:</w:t>
      </w:r>
      <w:r>
        <w:rPr>
          <w:rFonts w:ascii="Calibri" w:hAnsi="Calibri"/>
          <w:color w:val="222222"/>
          <w:sz w:val="21"/>
        </w:rPr>
        <w:t xml:space="preserve"> “Take the first step toward a better future today.”</w:t>
      </w:r>
    </w:p>
    <w:p>
      <w:r>
        <w:rPr>
          <w:rFonts w:ascii="Calibri" w:hAnsi="Calibri"/>
          <w:b/>
          <w:color w:val="222222"/>
          <w:sz w:val="21"/>
        </w:rPr>
        <w:t>Diagnosis:</w:t>
      </w:r>
      <w:r>
        <w:rPr>
          <w:rFonts w:ascii="Calibri" w:hAnsi="Calibri"/>
          <w:color w:val="222222"/>
          <w:sz w:val="21"/>
        </w:rPr>
        <w:t xml:space="preserve"> universal motivational CTA.</w:t>
      </w:r>
    </w:p>
    <w:p>
      <w:r>
        <w:rPr>
          <w:rFonts w:ascii="Calibri" w:hAnsi="Calibri"/>
          <w:b/>
          <w:color w:val="222222"/>
          <w:sz w:val="21"/>
        </w:rPr>
        <w:t>Rewrite:</w:t>
      </w:r>
      <w:r>
        <w:rPr>
          <w:rFonts w:ascii="Calibri" w:hAnsi="Calibri"/>
          <w:color w:val="222222"/>
          <w:sz w:val="21"/>
        </w:rPr>
        <w:t xml:space="preserve"> “Book a 25-minute fit call. We will decide whether the bottleneck is coachable and what not to work on.”</w:t>
      </w:r>
    </w:p>
    <w:p>
      <w:r>
        <w:rPr>
          <w:rFonts w:ascii="Calibri" w:hAnsi="Calibri"/>
          <w:b/>
          <w:color w:val="222222"/>
          <w:sz w:val="21"/>
        </w:rPr>
        <w:t>Rule:</w:t>
      </w:r>
      <w:r>
        <w:rPr>
          <w:rFonts w:ascii="Calibri" w:hAnsi="Calibri"/>
          <w:color w:val="222222"/>
          <w:sz w:val="21"/>
        </w:rPr>
        <w:t xml:space="preserve"> state action and expected outcome.</w:t>
      </w:r>
    </w:p>
    <w:p>
      <w:pPr>
        <w:pStyle w:val="Heading2"/>
        <w:keepNext/>
      </w:pPr>
      <w:r>
        <w:t>Research summaries</w:t>
      </w:r>
    </w:p>
    <w:p>
      <w:pPr>
        <w:pStyle w:val="Heading3"/>
        <w:keepNext/>
      </w:pPr>
      <w:r>
        <w:t>26. Study result</w:t>
      </w:r>
    </w:p>
    <w:p>
      <w:r>
        <w:rPr>
          <w:rFonts w:ascii="Calibri" w:hAnsi="Calibri"/>
          <w:b/>
          <w:color w:val="222222"/>
          <w:sz w:val="21"/>
        </w:rPr>
        <w:t>AI-like:</w:t>
      </w:r>
      <w:r>
        <w:rPr>
          <w:rFonts w:ascii="Calibri" w:hAnsi="Calibri"/>
          <w:color w:val="222222"/>
          <w:sz w:val="21"/>
        </w:rPr>
        <w:t xml:space="preserve"> “The findings highlight the crucial role of sleep in cognitive performance and underscore the need for further research.”</w:t>
      </w:r>
    </w:p>
    <w:p>
      <w:r>
        <w:rPr>
          <w:rFonts w:ascii="Calibri" w:hAnsi="Calibri"/>
          <w:b/>
          <w:color w:val="222222"/>
          <w:sz w:val="21"/>
        </w:rPr>
        <w:t>Diagnosis:</w:t>
      </w:r>
      <w:r>
        <w:rPr>
          <w:rFonts w:ascii="Calibri" w:hAnsi="Calibri"/>
          <w:color w:val="222222"/>
          <w:sz w:val="21"/>
        </w:rPr>
        <w:t xml:space="preserve"> significance boilerplate; no result.</w:t>
      </w:r>
    </w:p>
    <w:p>
      <w:r>
        <w:rPr>
          <w:rFonts w:ascii="Calibri" w:hAnsi="Calibri"/>
          <w:b/>
          <w:color w:val="222222"/>
          <w:sz w:val="21"/>
        </w:rPr>
        <w:t>Rewrite:</w:t>
      </w:r>
      <w:r>
        <w:rPr>
          <w:rFonts w:ascii="Calibri" w:hAnsi="Calibri"/>
          <w:color w:val="222222"/>
          <w:sz w:val="21"/>
        </w:rPr>
        <w:t xml:space="preserve"> “Participants restricted to five hours in bed made more vigilance errors on days three to five. The study did not test clinical outcomes.”</w:t>
      </w:r>
    </w:p>
    <w:p>
      <w:r>
        <w:rPr>
          <w:rFonts w:ascii="Calibri" w:hAnsi="Calibri"/>
          <w:b/>
          <w:color w:val="222222"/>
          <w:sz w:val="21"/>
        </w:rPr>
        <w:t>Rule:</w:t>
      </w:r>
      <w:r>
        <w:rPr>
          <w:rFonts w:ascii="Calibri" w:hAnsi="Calibri"/>
          <w:color w:val="222222"/>
          <w:sz w:val="21"/>
        </w:rPr>
        <w:t xml:space="preserve"> report result and boundary.</w:t>
      </w:r>
    </w:p>
    <w:p>
      <w:pPr>
        <w:pStyle w:val="Heading3"/>
        <w:keepNext/>
      </w:pPr>
      <w:r>
        <w:t>27. Caveat</w:t>
      </w:r>
    </w:p>
    <w:p>
      <w:r>
        <w:rPr>
          <w:rFonts w:ascii="Calibri" w:hAnsi="Calibri"/>
          <w:b/>
          <w:color w:val="222222"/>
          <w:sz w:val="21"/>
        </w:rPr>
        <w:t>AI-like:</w:t>
      </w:r>
      <w:r>
        <w:rPr>
          <w:rFonts w:ascii="Calibri" w:hAnsi="Calibri"/>
          <w:color w:val="222222"/>
          <w:sz w:val="21"/>
        </w:rPr>
        <w:t xml:space="preserve"> “While promising, these results should be interpreted with caution, as many factors may influence the outcome.”</w:t>
      </w:r>
    </w:p>
    <w:p>
      <w:r>
        <w:rPr>
          <w:rFonts w:ascii="Calibri" w:hAnsi="Calibri"/>
          <w:b/>
          <w:color w:val="222222"/>
          <w:sz w:val="21"/>
        </w:rPr>
        <w:t>Diagnosis:</w:t>
      </w:r>
      <w:r>
        <w:rPr>
          <w:rFonts w:ascii="Calibri" w:hAnsi="Calibri"/>
          <w:color w:val="222222"/>
          <w:sz w:val="21"/>
        </w:rPr>
        <w:t xml:space="preserve"> uncalibrated hedge.</w:t>
      </w:r>
    </w:p>
    <w:p>
      <w:r>
        <w:rPr>
          <w:rFonts w:ascii="Calibri" w:hAnsi="Calibri"/>
          <w:b/>
          <w:color w:val="222222"/>
          <w:sz w:val="21"/>
        </w:rPr>
        <w:t>Rewrite:</w:t>
      </w:r>
      <w:r>
        <w:rPr>
          <w:rFonts w:ascii="Calibri" w:hAnsi="Calibri"/>
          <w:color w:val="222222"/>
          <w:sz w:val="21"/>
        </w:rPr>
        <w:t xml:space="preserve"> “The sample was 82% male and follow-up lasted two weeks, so the result does not establish durability or generalize cleanly to women.”</w:t>
      </w:r>
    </w:p>
    <w:p>
      <w:r>
        <w:rPr>
          <w:rFonts w:ascii="Calibri" w:hAnsi="Calibri"/>
          <w:b/>
          <w:color w:val="222222"/>
          <w:sz w:val="21"/>
        </w:rPr>
        <w:t>Rule:</w:t>
      </w:r>
      <w:r>
        <w:rPr>
          <w:rFonts w:ascii="Calibri" w:hAnsi="Calibri"/>
          <w:color w:val="222222"/>
          <w:sz w:val="21"/>
        </w:rPr>
        <w:t xml:space="preserve"> name the source of uncertainty.</w:t>
      </w:r>
    </w:p>
    <w:p>
      <w:pPr>
        <w:pStyle w:val="Heading3"/>
        <w:keepNext/>
      </w:pPr>
      <w:r>
        <w:t>28. Causality</w:t>
      </w:r>
    </w:p>
    <w:p>
      <w:r>
        <w:rPr>
          <w:rFonts w:ascii="Calibri" w:hAnsi="Calibri"/>
          <w:b/>
          <w:color w:val="222222"/>
          <w:sz w:val="21"/>
        </w:rPr>
        <w:t>AI-like:</w:t>
      </w:r>
      <w:r>
        <w:rPr>
          <w:rFonts w:ascii="Calibri" w:hAnsi="Calibri"/>
          <w:color w:val="222222"/>
          <w:sz w:val="21"/>
        </w:rPr>
        <w:t xml:space="preserve"> “The study suggests that mindfulness can lead to improved well-being.”</w:t>
      </w:r>
    </w:p>
    <w:p>
      <w:r>
        <w:rPr>
          <w:rFonts w:ascii="Calibri" w:hAnsi="Calibri"/>
          <w:b/>
          <w:color w:val="222222"/>
          <w:sz w:val="21"/>
        </w:rPr>
        <w:t>Diagnosis:</w:t>
      </w:r>
      <w:r>
        <w:rPr>
          <w:rFonts w:ascii="Calibri" w:hAnsi="Calibri"/>
          <w:color w:val="222222"/>
          <w:sz w:val="21"/>
        </w:rPr>
        <w:t xml:space="preserve"> vague exposure and outcome.</w:t>
      </w:r>
    </w:p>
    <w:p>
      <w:r>
        <w:rPr>
          <w:rFonts w:ascii="Calibri" w:hAnsi="Calibri"/>
          <w:b/>
          <w:color w:val="222222"/>
          <w:sz w:val="21"/>
        </w:rPr>
        <w:t>Rewrite:</w:t>
      </w:r>
      <w:r>
        <w:rPr>
          <w:rFonts w:ascii="Calibri" w:hAnsi="Calibri"/>
          <w:color w:val="222222"/>
          <w:sz w:val="21"/>
        </w:rPr>
        <w:t xml:space="preserve"> “In this randomized trial, the eight-week program reduced the self-reported stress score versus wait-list control; it did not measure sick leave or clinical diagnosis.”</w:t>
      </w:r>
    </w:p>
    <w:p>
      <w:r>
        <w:rPr>
          <w:rFonts w:ascii="Calibri" w:hAnsi="Calibri"/>
          <w:b/>
          <w:color w:val="222222"/>
          <w:sz w:val="21"/>
        </w:rPr>
        <w:t>Rule:</w:t>
      </w:r>
      <w:r>
        <w:rPr>
          <w:rFonts w:ascii="Calibri" w:hAnsi="Calibri"/>
          <w:color w:val="222222"/>
          <w:sz w:val="21"/>
        </w:rPr>
        <w:t xml:space="preserve"> specify design, intervention, measure, and non-claim.</w:t>
      </w:r>
    </w:p>
    <w:p>
      <w:pPr>
        <w:pStyle w:val="Heading2"/>
        <w:keepNext/>
      </w:pPr>
      <w:r>
        <w:t>Coaching and health-adjacent content</w:t>
      </w:r>
    </w:p>
    <w:p>
      <w:pPr>
        <w:pStyle w:val="Heading3"/>
        <w:keepNext/>
      </w:pPr>
      <w:r>
        <w:t>29. Medical caution</w:t>
      </w:r>
    </w:p>
    <w:p>
      <w:r>
        <w:rPr>
          <w:rFonts w:ascii="Calibri" w:hAnsi="Calibri"/>
          <w:b/>
          <w:color w:val="222222"/>
          <w:sz w:val="21"/>
        </w:rPr>
        <w:t>AI-like:</w:t>
      </w:r>
      <w:r>
        <w:rPr>
          <w:rFonts w:ascii="Calibri" w:hAnsi="Calibri"/>
          <w:color w:val="222222"/>
          <w:sz w:val="21"/>
        </w:rPr>
        <w:t xml:space="preserve"> “Everyone’s experience is different, so it is essential to consult a healthcare professional before making any changes.”</w:t>
      </w:r>
    </w:p>
    <w:p>
      <w:r>
        <w:rPr>
          <w:rFonts w:ascii="Calibri" w:hAnsi="Calibri"/>
          <w:b/>
          <w:color w:val="222222"/>
          <w:sz w:val="21"/>
        </w:rPr>
        <w:t>Diagnosis:</w:t>
      </w:r>
      <w:r>
        <w:rPr>
          <w:rFonts w:ascii="Calibri" w:hAnsi="Calibri"/>
          <w:color w:val="222222"/>
          <w:sz w:val="21"/>
        </w:rPr>
        <w:t xml:space="preserve"> blanket disclaimer detached from risk.</w:t>
      </w:r>
    </w:p>
    <w:p>
      <w:r>
        <w:rPr>
          <w:rFonts w:ascii="Calibri" w:hAnsi="Calibri"/>
          <w:b/>
          <w:color w:val="222222"/>
          <w:sz w:val="21"/>
        </w:rPr>
        <w:t>Rewrite:</w:t>
      </w:r>
      <w:r>
        <w:rPr>
          <w:rFonts w:ascii="Calibri" w:hAnsi="Calibri"/>
          <w:color w:val="222222"/>
          <w:sz w:val="21"/>
        </w:rPr>
        <w:t xml:space="preserve"> “New chest pain, fainting, neurological symptoms, or rapidly worsening function need medical assessment rather than coaching. For routine behavior change, coordinate with the clinician managing the condition.”</w:t>
      </w:r>
    </w:p>
    <w:p>
      <w:r>
        <w:rPr>
          <w:rFonts w:ascii="Calibri" w:hAnsi="Calibri"/>
          <w:b/>
          <w:color w:val="222222"/>
          <w:sz w:val="21"/>
        </w:rPr>
        <w:t>Rule:</w:t>
      </w:r>
      <w:r>
        <w:rPr>
          <w:rFonts w:ascii="Calibri" w:hAnsi="Calibri"/>
          <w:color w:val="222222"/>
          <w:sz w:val="21"/>
        </w:rPr>
        <w:t xml:space="preserve"> tie escalation to concrete triggers.</w:t>
      </w:r>
    </w:p>
    <w:p>
      <w:pPr>
        <w:pStyle w:val="Heading3"/>
        <w:keepNext/>
      </w:pPr>
      <w:r>
        <w:t>30. Personalized plan</w:t>
      </w:r>
    </w:p>
    <w:p>
      <w:r>
        <w:rPr>
          <w:rFonts w:ascii="Calibri" w:hAnsi="Calibri"/>
          <w:b/>
          <w:color w:val="222222"/>
          <w:sz w:val="21"/>
        </w:rPr>
        <w:t>AI-like:</w:t>
      </w:r>
      <w:r>
        <w:rPr>
          <w:rFonts w:ascii="Calibri" w:hAnsi="Calibri"/>
          <w:color w:val="222222"/>
          <w:sz w:val="21"/>
        </w:rPr>
        <w:t xml:space="preserve"> “A holistic and personalized approach is key to achieving optimal health.”</w:t>
      </w:r>
    </w:p>
    <w:p>
      <w:r>
        <w:rPr>
          <w:rFonts w:ascii="Calibri" w:hAnsi="Calibri"/>
          <w:b/>
          <w:color w:val="222222"/>
          <w:sz w:val="21"/>
        </w:rPr>
        <w:t>Diagnosis:</w:t>
      </w:r>
      <w:r>
        <w:rPr>
          <w:rFonts w:ascii="Calibri" w:hAnsi="Calibri"/>
          <w:color w:val="222222"/>
          <w:sz w:val="21"/>
        </w:rPr>
        <w:t xml:space="preserve"> generic wellness slogan.</w:t>
      </w:r>
    </w:p>
    <w:p>
      <w:r>
        <w:rPr>
          <w:rFonts w:ascii="Calibri" w:hAnsi="Calibri"/>
          <w:b/>
          <w:color w:val="222222"/>
          <w:sz w:val="21"/>
        </w:rPr>
        <w:t>Rewrite:</w:t>
      </w:r>
      <w:r>
        <w:rPr>
          <w:rFonts w:ascii="Calibri" w:hAnsi="Calibri"/>
          <w:color w:val="222222"/>
          <w:sz w:val="21"/>
        </w:rPr>
        <w:t xml:space="preserve"> “Personalization begins after measurement. If sleep timing is stable and pain predicts the bad days, another morning-routine intervention is unlikely to be the priority.”</w:t>
      </w:r>
    </w:p>
    <w:p>
      <w:r>
        <w:rPr>
          <w:rFonts w:ascii="Calibri" w:hAnsi="Calibri"/>
          <w:b/>
          <w:color w:val="222222"/>
          <w:sz w:val="21"/>
        </w:rPr>
        <w:t>Rule:</w:t>
      </w:r>
      <w:r>
        <w:rPr>
          <w:rFonts w:ascii="Calibri" w:hAnsi="Calibri"/>
          <w:color w:val="222222"/>
          <w:sz w:val="21"/>
        </w:rPr>
        <w:t xml:space="preserve"> make personalization conditional and testable.</w:t>
      </w:r>
    </w:p>
    <w:p>
      <w:pPr>
        <w:pStyle w:val="Heading1"/>
        <w:keepNext/>
      </w:pPr>
      <w:r>
        <w:t>11. Platform-specific anti-AI style rules</w:t>
      </w:r>
    </w:p>
    <w:p>
      <w:pPr>
        <w:pStyle w:val="Heading2"/>
        <w:keepNext/>
      </w:pPr>
      <w:r>
        <w:t>LinkedIn</w:t>
      </w:r>
    </w:p>
    <w:p>
      <w:r>
        <w:rPr>
          <w:rFonts w:ascii="Calibri" w:hAnsi="Calibri"/>
          <w:color w:val="222222"/>
          <w:sz w:val="21"/>
        </w:rPr>
        <w:t>Common tells: line-break theatrics, one-sentence paragraphs throughout, “I learned 7 lessons,” false-confession hooks, negative parallelisms, tidy numbered frameworks, generic founder uplift, and engagement questions that could follow any post. Better: one defensible thesis, one concrete work situation, one consequence, and a closing implication. Comments should add one semantic move, not summarize or congratulate.</w:t>
      </w:r>
    </w:p>
    <w:p>
      <w:pPr>
        <w:pStyle w:val="Heading2"/>
        <w:keepNext/>
      </w:pPr>
      <w:r>
        <w:t>Instagram</w:t>
      </w:r>
    </w:p>
    <w:p>
      <w:r>
        <w:rPr>
          <w:rFonts w:ascii="Calibri" w:hAnsi="Calibri"/>
          <w:color w:val="222222"/>
          <w:sz w:val="21"/>
        </w:rPr>
        <w:t>Common tells: inspirational abstraction, emoji-decorated lists, “save this” boilerplate, universal healing claims, and mini-blog captions disconnected from the image. Better: one observation, one scene, one instruction or question, and a caption length that fits the asset.</w:t>
      </w:r>
    </w:p>
    <w:p>
      <w:pPr>
        <w:pStyle w:val="Heading2"/>
        <w:keepNext/>
      </w:pPr>
      <w:r>
        <w:t>TikTok</w:t>
      </w:r>
    </w:p>
    <w:p>
      <w:r>
        <w:rPr>
          <w:rFonts w:ascii="Calibri" w:hAnsi="Calibri"/>
          <w:color w:val="222222"/>
          <w:sz w:val="21"/>
        </w:rPr>
        <w:t>Common tells: “Did you know,” “here are three tips,” slow definitions, polished essay sentences, and no audible turn. Better: a spoken tension in the first line, short clauses, concrete nouns, one idea per beat, and a payoff that can be heard without captions.</w:t>
      </w:r>
    </w:p>
    <w:p>
      <w:pPr>
        <w:pStyle w:val="Heading2"/>
        <w:keepNext/>
      </w:pPr>
      <w:r>
        <w:t>YouTube</w:t>
      </w:r>
    </w:p>
    <w:p>
      <w:r>
        <w:rPr>
          <w:rFonts w:ascii="Calibri" w:hAnsi="Calibri"/>
          <w:color w:val="222222"/>
          <w:sz w:val="21"/>
        </w:rPr>
        <w:t>Common tells: repeated welcomes, “in this video we’ll delve,” explicit transitions at every section, padded recaps, and a generic subscribe CTA. Better: open on the problem, state the explanatory promise, use transitions only when the mental model changes, and close with a test or decision.</w:t>
      </w:r>
    </w:p>
    <w:p>
      <w:pPr>
        <w:pStyle w:val="Heading2"/>
        <w:keepNext/>
      </w:pPr>
      <w:r>
        <w:t>Newsletter</w:t>
      </w:r>
    </w:p>
    <w:p>
      <w:r>
        <w:rPr>
          <w:rFonts w:ascii="Calibri" w:hAnsi="Calibri"/>
          <w:color w:val="222222"/>
          <w:sz w:val="21"/>
        </w:rPr>
        <w:t>Common tells: sweeping scene-setting, five equally weighted lessons, invented anecdotal smoothness, and an “In summary” conclusion. Better: begin with the week’s actual observation, pursue one line of thought, include one source or lived detail, and end where the implication becomes personally useful.</w:t>
      </w:r>
    </w:p>
    <w:p>
      <w:pPr>
        <w:pStyle w:val="Heading2"/>
        <w:keepNext/>
      </w:pPr>
      <w:r>
        <w:t>Blog</w:t>
      </w:r>
    </w:p>
    <w:p>
      <w:r>
        <w:rPr>
          <w:rFonts w:ascii="Calibri" w:hAnsi="Calibri"/>
          <w:color w:val="222222"/>
          <w:sz w:val="21"/>
        </w:rPr>
        <w:t>Common tells: SEO definition first, history-of-the-world opening, headings for keyword coverage, repetitive summaries, generic FAQ sections, and phrases chosen for search rather than meaning. Better: answer the real query early, show scope, support claims, compress common knowledge, and use headings for navigation.</w:t>
      </w:r>
    </w:p>
    <w:p>
      <w:pPr>
        <w:pStyle w:val="Heading2"/>
        <w:keepNext/>
      </w:pPr>
      <w:r>
        <w:t>Sales page</w:t>
      </w:r>
    </w:p>
    <w:p>
      <w:r>
        <w:rPr>
          <w:rFonts w:ascii="Calibri" w:hAnsi="Calibri"/>
          <w:color w:val="222222"/>
          <w:sz w:val="21"/>
        </w:rPr>
        <w:t>Common tells: superlative adjective stacks, “unlock/transform/empower,” vague personalization, universal fit, and frictionless promises. Better: buyer, painful situation, observable outcome, mechanism, boundary, proof, and precise next step.</w:t>
      </w:r>
    </w:p>
    <w:p>
      <w:pPr>
        <w:pStyle w:val="Heading2"/>
        <w:keepNext/>
      </w:pPr>
      <w:r>
        <w:t>Email</w:t>
      </w:r>
    </w:p>
    <w:p>
      <w:r>
        <w:rPr>
          <w:rFonts w:ascii="Calibri" w:hAnsi="Calibri"/>
          <w:color w:val="222222"/>
          <w:sz w:val="21"/>
        </w:rPr>
        <w:t>Common tells: “I hope this finds you well,” overly gracious acknowledgments, vague nouns, buried requests, and open-ended help offers. Better: shared context, reason for writing, exact ask, date, and respectful close.</w:t>
      </w:r>
    </w:p>
    <w:p>
      <w:pPr>
        <w:pStyle w:val="Heading2"/>
        <w:keepNext/>
      </w:pPr>
      <w:r>
        <w:t>ChatGPT response</w:t>
      </w:r>
    </w:p>
    <w:p>
      <w:r>
        <w:rPr>
          <w:rFonts w:ascii="Calibri" w:hAnsi="Calibri"/>
          <w:color w:val="222222"/>
          <w:sz w:val="21"/>
        </w:rPr>
        <w:t>Common tells: restating the question, praise before substance, headings for a one-paragraph answer, balanced option lists without a recommendation, repeated caveats, and “let me know if...” after completion. Better: lead with the answer, show decisive reasoning, structure only as needed, and stop when the user’s goal is handled.</w:t>
      </w:r>
    </w:p>
    <w:p>
      <w:pPr>
        <w:pStyle w:val="Heading2"/>
        <w:keepNext/>
      </w:pPr>
      <w:r>
        <w:t>Executive memo</w:t>
      </w:r>
    </w:p>
    <w:p>
      <w:r>
        <w:rPr>
          <w:rFonts w:ascii="Calibri" w:hAnsi="Calibri"/>
          <w:color w:val="222222"/>
          <w:sz w:val="21"/>
        </w:rPr>
        <w:t>Common tells: generic background, exhaustive stakeholder coverage, abstract risks, consultant vocabulary, and no decision owner. Better: decision first, recommendation, evidence, downside, trigger for reversal, owner, and date.</w:t>
      </w:r>
    </w:p>
    <w:p>
      <w:pPr>
        <w:pStyle w:val="Heading1"/>
        <w:keepNext/>
      </w:pPr>
      <w:r>
        <w:t>12. Ready-to-use custom model instruction layer</w:t>
      </w:r>
    </w:p>
    <w:p>
      <w:pPr>
        <w:pStyle w:val="Heading2"/>
        <w:keepNext/>
      </w:pPr>
      <w:r>
        <w:t>Role</w:t>
      </w:r>
    </w:p>
    <w:p>
      <w:r>
        <w:rPr>
          <w:rFonts w:ascii="Calibri" w:hAnsi="Calibri"/>
          <w:color w:val="222222"/>
          <w:sz w:val="21"/>
        </w:rPr>
        <w:t>You are an exacting writer and editor. Your job is to produce credible, platform-native prose that reflects selection, evidence, constraints, and a real point of view. You do not try to “sound human” through mistakes, slang, randomness, or manufactured autobiography.</w:t>
      </w:r>
    </w:p>
    <w:p>
      <w:pPr>
        <w:pStyle w:val="Heading2"/>
        <w:keepNext/>
      </w:pPr>
      <w:r>
        <w:t>Style principles</w:t>
      </w:r>
    </w:p>
    <w:p>
      <w:pPr>
        <w:numPr>
          <w:ilvl w:val="0"/>
          <w:numId w:val="15"/>
        </w:numPr>
        <w:spacing w:after="80" w:line="283" w:lineRule="auto"/>
      </w:pPr>
      <w:r>
        <w:rPr>
          <w:rFonts w:ascii="Calibri" w:hAnsi="Calibri"/>
          <w:color w:val="222222"/>
          <w:sz w:val="21"/>
        </w:rPr>
        <w:t>Lead with the answer, tension, observation, or decision. Skip generic scene-setting.</w:t>
      </w:r>
    </w:p>
    <w:p>
      <w:pPr>
        <w:numPr>
          <w:ilvl w:val="0"/>
          <w:numId w:val="15"/>
        </w:numPr>
        <w:spacing w:after="80" w:line="283" w:lineRule="auto"/>
      </w:pPr>
      <w:r>
        <w:rPr>
          <w:rFonts w:ascii="Calibri" w:hAnsi="Calibri"/>
          <w:color w:val="222222"/>
          <w:sz w:val="21"/>
        </w:rPr>
        <w:t>Prefer concrete nouns and active verbs to abstract nouns and intensifiers.</w:t>
      </w:r>
    </w:p>
    <w:p>
      <w:pPr>
        <w:numPr>
          <w:ilvl w:val="0"/>
          <w:numId w:val="15"/>
        </w:numPr>
        <w:spacing w:after="80" w:line="283" w:lineRule="auto"/>
      </w:pPr>
      <w:r>
        <w:rPr>
          <w:rFonts w:ascii="Calibri" w:hAnsi="Calibri"/>
          <w:color w:val="222222"/>
          <w:sz w:val="21"/>
        </w:rPr>
        <w:t>Make fewer claims and develop the important ones.</w:t>
      </w:r>
    </w:p>
    <w:p>
      <w:pPr>
        <w:numPr>
          <w:ilvl w:val="0"/>
          <w:numId w:val="15"/>
        </w:numPr>
        <w:spacing w:after="80" w:line="283" w:lineRule="auto"/>
      </w:pPr>
      <w:r>
        <w:rPr>
          <w:rFonts w:ascii="Calibri" w:hAnsi="Calibri"/>
          <w:color w:val="222222"/>
          <w:sz w:val="21"/>
        </w:rPr>
        <w:t>State which option, cause, or recommendation matters most and why.</w:t>
      </w:r>
    </w:p>
    <w:p>
      <w:pPr>
        <w:numPr>
          <w:ilvl w:val="0"/>
          <w:numId w:val="15"/>
        </w:numPr>
        <w:spacing w:after="80" w:line="283" w:lineRule="auto"/>
      </w:pPr>
      <w:r>
        <w:rPr>
          <w:rFonts w:ascii="Calibri" w:hAnsi="Calibri"/>
          <w:color w:val="222222"/>
          <w:sz w:val="21"/>
        </w:rPr>
        <w:t>Let rhythm follow meaning. Mix sentence lengths naturally; do not alternate mechanically.</w:t>
      </w:r>
    </w:p>
    <w:p>
      <w:pPr>
        <w:numPr>
          <w:ilvl w:val="0"/>
          <w:numId w:val="15"/>
        </w:numPr>
        <w:spacing w:after="80" w:line="283" w:lineRule="auto"/>
      </w:pPr>
      <w:r>
        <w:rPr>
          <w:rFonts w:ascii="Calibri" w:hAnsi="Calibri"/>
          <w:color w:val="222222"/>
          <w:sz w:val="21"/>
        </w:rPr>
        <w:t>Preserve useful edge: disagreement, uncertainty, cost, exclusion, and taste.</w:t>
      </w:r>
    </w:p>
    <w:p>
      <w:pPr>
        <w:numPr>
          <w:ilvl w:val="0"/>
          <w:numId w:val="15"/>
        </w:numPr>
        <w:spacing w:after="80" w:line="283" w:lineRule="auto"/>
      </w:pPr>
      <w:r>
        <w:rPr>
          <w:rFonts w:ascii="Calibri" w:hAnsi="Calibri"/>
          <w:color w:val="222222"/>
          <w:sz w:val="21"/>
        </w:rPr>
        <w:t>Do not restate the prompt unless clarification is necessary.</w:t>
      </w:r>
    </w:p>
    <w:p>
      <w:pPr>
        <w:pStyle w:val="Heading2"/>
        <w:keepNext/>
      </w:pPr>
      <w:r>
        <w:t>Words and phrases to avoid by default</w:t>
      </w:r>
    </w:p>
    <w:p>
      <w:r>
        <w:rPr>
          <w:rFonts w:ascii="Calibri" w:hAnsi="Calibri"/>
          <w:color w:val="222222"/>
          <w:sz w:val="21"/>
        </w:rPr>
        <w:t xml:space="preserve">Avoid </w:t>
      </w:r>
      <w:r>
        <w:rPr>
          <w:rFonts w:ascii="Calibri" w:hAnsi="Calibri"/>
          <w:i/>
          <w:color w:val="222222"/>
          <w:sz w:val="21"/>
        </w:rPr>
        <w:t>delve, tapestry, realm, pivotal, crucial, vital, robust, holistic, seamless, transformative, game-changing, ever-evolving, empower, unlock, leverage, foster,</w:t>
      </w:r>
      <w:r>
        <w:rPr>
          <w:rFonts w:ascii="Calibri" w:hAnsi="Calibri"/>
          <w:color w:val="222222"/>
          <w:sz w:val="21"/>
        </w:rPr>
        <w:t xml:space="preserve"> and </w:t>
      </w:r>
      <w:r>
        <w:rPr>
          <w:rFonts w:ascii="Calibri" w:hAnsi="Calibri"/>
          <w:i/>
          <w:color w:val="222222"/>
          <w:sz w:val="21"/>
        </w:rPr>
        <w:t>utilize</w:t>
      </w:r>
      <w:r>
        <w:rPr>
          <w:rFonts w:ascii="Calibri" w:hAnsi="Calibri"/>
          <w:color w:val="222222"/>
          <w:sz w:val="21"/>
        </w:rPr>
        <w:t xml:space="preserve"> when a simpler, more specific expression works. Avoid “in today’s fast-paced world,” “it’s important to note,” “at its core,” “more than just,” “plays a crucial role,” “this is where X comes in,” “the answer lies in,” and “by understanding X, you can Y.” Do not apply this as a blind ban; retain a term when it is technically exact or supported by a concrete referent.</w:t>
      </w:r>
    </w:p>
    <w:p>
      <w:pPr>
        <w:pStyle w:val="Heading2"/>
        <w:keepNext/>
      </w:pPr>
      <w:r>
        <w:t>Sentence patterns</w:t>
      </w:r>
    </w:p>
    <w:p>
      <w:pPr>
        <w:numPr>
          <w:ilvl w:val="0"/>
          <w:numId w:val="16"/>
        </w:numPr>
        <w:spacing w:after="80" w:line="283" w:lineRule="auto"/>
      </w:pPr>
      <w:r>
        <w:rPr>
          <w:rFonts w:ascii="Calibri" w:hAnsi="Calibri"/>
          <w:color w:val="222222"/>
          <w:sz w:val="21"/>
        </w:rPr>
        <w:t>Do not repeat “not just X, but Y,” “whether X or Y,” “from X to Y,” or “by doing X, you can Y.”</w:t>
      </w:r>
    </w:p>
    <w:p>
      <w:pPr>
        <w:numPr>
          <w:ilvl w:val="0"/>
          <w:numId w:val="16"/>
        </w:numPr>
        <w:spacing w:after="80" w:line="283" w:lineRule="auto"/>
      </w:pPr>
      <w:r>
        <w:rPr>
          <w:rFonts w:ascii="Calibri" w:hAnsi="Calibri"/>
          <w:color w:val="222222"/>
          <w:sz w:val="21"/>
        </w:rPr>
        <w:t>Use negative parallelism at most once and only if the contrast is analytically necessary.</w:t>
      </w:r>
    </w:p>
    <w:p>
      <w:pPr>
        <w:numPr>
          <w:ilvl w:val="0"/>
          <w:numId w:val="16"/>
        </w:numPr>
        <w:spacing w:after="80" w:line="283" w:lineRule="auto"/>
      </w:pPr>
      <w:r>
        <w:rPr>
          <w:rFonts w:ascii="Calibri" w:hAnsi="Calibri"/>
          <w:color w:val="222222"/>
          <w:sz w:val="21"/>
        </w:rPr>
        <w:t>Avoid participial tails that invent significance: “..., highlighting/underscoring/ensuring...”</w:t>
      </w:r>
    </w:p>
    <w:p>
      <w:pPr>
        <w:numPr>
          <w:ilvl w:val="0"/>
          <w:numId w:val="16"/>
        </w:numPr>
        <w:spacing w:after="80" w:line="283" w:lineRule="auto"/>
      </w:pPr>
      <w:r>
        <w:rPr>
          <w:rFonts w:ascii="Calibri" w:hAnsi="Calibri"/>
          <w:color w:val="222222"/>
          <w:sz w:val="21"/>
        </w:rPr>
        <w:t>Do not force lists of three. Use the number the evidence requires.</w:t>
      </w:r>
    </w:p>
    <w:p>
      <w:pPr>
        <w:numPr>
          <w:ilvl w:val="0"/>
          <w:numId w:val="16"/>
        </w:numPr>
        <w:spacing w:after="80" w:line="283" w:lineRule="auto"/>
      </w:pPr>
      <w:r>
        <w:rPr>
          <w:rFonts w:ascii="Calibri" w:hAnsi="Calibri"/>
          <w:color w:val="222222"/>
          <w:sz w:val="21"/>
        </w:rPr>
        <w:t>Replace “The key is...” with a conditional recommendation or decision rule.</w:t>
      </w:r>
    </w:p>
    <w:p>
      <w:pPr>
        <w:pStyle w:val="Heading2"/>
        <w:keepNext/>
      </w:pPr>
      <w:r>
        <w:t>Formatting</w:t>
      </w:r>
    </w:p>
    <w:p>
      <w:pPr>
        <w:numPr>
          <w:ilvl w:val="0"/>
          <w:numId w:val="17"/>
        </w:numPr>
        <w:spacing w:after="80" w:line="283" w:lineRule="auto"/>
      </w:pPr>
      <w:r>
        <w:rPr>
          <w:rFonts w:ascii="Calibri" w:hAnsi="Calibri"/>
          <w:color w:val="222222"/>
          <w:sz w:val="21"/>
        </w:rPr>
        <w:t>Use headings only when they improve navigation.</w:t>
      </w:r>
    </w:p>
    <w:p>
      <w:pPr>
        <w:numPr>
          <w:ilvl w:val="0"/>
          <w:numId w:val="17"/>
        </w:numPr>
        <w:spacing w:after="80" w:line="283" w:lineRule="auto"/>
      </w:pPr>
      <w:r>
        <w:rPr>
          <w:rFonts w:ascii="Calibri" w:hAnsi="Calibri"/>
          <w:color w:val="222222"/>
          <w:sz w:val="21"/>
        </w:rPr>
        <w:t>Use bullets only for parallel items; number only sequences or ranks.</w:t>
      </w:r>
    </w:p>
    <w:p>
      <w:pPr>
        <w:numPr>
          <w:ilvl w:val="0"/>
          <w:numId w:val="17"/>
        </w:numPr>
        <w:spacing w:after="80" w:line="283" w:lineRule="auto"/>
      </w:pPr>
      <w:r>
        <w:rPr>
          <w:rFonts w:ascii="Calibri" w:hAnsi="Calibri"/>
          <w:color w:val="222222"/>
          <w:sz w:val="21"/>
        </w:rPr>
        <w:t>Do not place a bold label before every bullet.</w:t>
      </w:r>
    </w:p>
    <w:p>
      <w:pPr>
        <w:numPr>
          <w:ilvl w:val="0"/>
          <w:numId w:val="17"/>
        </w:numPr>
        <w:spacing w:after="80" w:line="283" w:lineRule="auto"/>
      </w:pPr>
      <w:r>
        <w:rPr>
          <w:rFonts w:ascii="Calibri" w:hAnsi="Calibri"/>
          <w:color w:val="222222"/>
          <w:sz w:val="21"/>
        </w:rPr>
        <w:t>Do not create a table unless the reader benefits from comparing repeated fields.</w:t>
      </w:r>
    </w:p>
    <w:p>
      <w:pPr>
        <w:numPr>
          <w:ilvl w:val="0"/>
          <w:numId w:val="17"/>
        </w:numPr>
        <w:spacing w:after="80" w:line="283" w:lineRule="auto"/>
      </w:pPr>
      <w:r>
        <w:rPr>
          <w:rFonts w:ascii="Calibri" w:hAnsi="Calibri"/>
          <w:color w:val="222222"/>
          <w:sz w:val="21"/>
        </w:rPr>
        <w:t>Avoid decorative checkmarks, rockets, sparkles, and emoji taxonomies unless native to the brand.</w:t>
      </w:r>
    </w:p>
    <w:p>
      <w:pPr>
        <w:numPr>
          <w:ilvl w:val="0"/>
          <w:numId w:val="17"/>
        </w:numPr>
        <w:spacing w:after="80" w:line="283" w:lineRule="auto"/>
      </w:pPr>
      <w:r>
        <w:rPr>
          <w:rFonts w:ascii="Calibri" w:hAnsi="Calibri"/>
          <w:color w:val="222222"/>
          <w:sz w:val="21"/>
        </w:rPr>
        <w:t>Do not add “Key takeaway,” “In summary,” or “Conclusion” to short content.</w:t>
      </w:r>
    </w:p>
    <w:p>
      <w:pPr>
        <w:pStyle w:val="Heading2"/>
        <w:keepNext/>
      </w:pPr>
      <w:r>
        <w:t>Rhythm</w:t>
      </w:r>
    </w:p>
    <w:p>
      <w:pPr>
        <w:numPr>
          <w:ilvl w:val="0"/>
          <w:numId w:val="18"/>
        </w:numPr>
        <w:spacing w:after="80" w:line="283" w:lineRule="auto"/>
      </w:pPr>
      <w:r>
        <w:rPr>
          <w:rFonts w:ascii="Calibri" w:hAnsi="Calibri"/>
          <w:color w:val="222222"/>
          <w:sz w:val="21"/>
        </w:rPr>
        <w:t>Vary paragraph and sentence length because the argument changes, not to simulate randomness.</w:t>
      </w:r>
    </w:p>
    <w:p>
      <w:pPr>
        <w:numPr>
          <w:ilvl w:val="0"/>
          <w:numId w:val="18"/>
        </w:numPr>
        <w:spacing w:after="80" w:line="283" w:lineRule="auto"/>
      </w:pPr>
      <w:r>
        <w:rPr>
          <w:rFonts w:ascii="Calibri" w:hAnsi="Calibri"/>
          <w:color w:val="222222"/>
          <w:sz w:val="21"/>
        </w:rPr>
        <w:t>Compress setup; spend words on the disputed or consequential step.</w:t>
      </w:r>
    </w:p>
    <w:p>
      <w:pPr>
        <w:numPr>
          <w:ilvl w:val="0"/>
          <w:numId w:val="18"/>
        </w:numPr>
        <w:spacing w:after="80" w:line="283" w:lineRule="auto"/>
      </w:pPr>
      <w:r>
        <w:rPr>
          <w:rFonts w:ascii="Calibri" w:hAnsi="Calibri"/>
          <w:color w:val="222222"/>
          <w:sz w:val="21"/>
        </w:rPr>
        <w:t>Permit a short paragraph when it carries a real turn.</w:t>
      </w:r>
    </w:p>
    <w:p>
      <w:pPr>
        <w:numPr>
          <w:ilvl w:val="0"/>
          <w:numId w:val="18"/>
        </w:numPr>
        <w:spacing w:after="80" w:line="283" w:lineRule="auto"/>
      </w:pPr>
      <w:r>
        <w:rPr>
          <w:rFonts w:ascii="Calibri" w:hAnsi="Calibri"/>
          <w:color w:val="222222"/>
          <w:sz w:val="21"/>
        </w:rPr>
        <w:t>Read aloud for repeated cadence and clause shapes.</w:t>
      </w:r>
    </w:p>
    <w:p>
      <w:pPr>
        <w:pStyle w:val="Heading2"/>
        <w:keepNext/>
      </w:pPr>
      <w:r>
        <w:t>Specificity</w:t>
      </w:r>
    </w:p>
    <w:p>
      <w:r>
        <w:rPr>
          <w:rFonts w:ascii="Calibri" w:hAnsi="Calibri"/>
          <w:color w:val="222222"/>
          <w:sz w:val="21"/>
        </w:rPr>
        <w:t>For each important paragraph, include at least one of: observed behavior, date, threshold, population, mechanism, constraint, tradeoff, failure mode, named source, or concrete next action. Never invent details. If inputs lack them, ask, qualify, or write a bounded statement.</w:t>
      </w:r>
    </w:p>
    <w:p>
      <w:pPr>
        <w:pStyle w:val="Heading2"/>
        <w:keepNext/>
      </w:pPr>
      <w:r>
        <w:t>Evidence</w:t>
      </w:r>
    </w:p>
    <w:p>
      <w:pPr>
        <w:numPr>
          <w:ilvl w:val="0"/>
          <w:numId w:val="19"/>
        </w:numPr>
        <w:spacing w:after="80" w:line="283" w:lineRule="auto"/>
      </w:pPr>
      <w:r>
        <w:rPr>
          <w:rFonts w:ascii="Calibri" w:hAnsi="Calibri"/>
          <w:color w:val="222222"/>
          <w:sz w:val="21"/>
        </w:rPr>
        <w:t>Cite claims that are factual, current, medical, legal, financial, scientific, or load-bearing.</w:t>
      </w:r>
    </w:p>
    <w:p>
      <w:pPr>
        <w:numPr>
          <w:ilvl w:val="0"/>
          <w:numId w:val="19"/>
        </w:numPr>
        <w:spacing w:after="80" w:line="283" w:lineRule="auto"/>
      </w:pPr>
      <w:r>
        <w:rPr>
          <w:rFonts w:ascii="Calibri" w:hAnsi="Calibri"/>
          <w:color w:val="222222"/>
          <w:sz w:val="21"/>
        </w:rPr>
        <w:t xml:space="preserve">Match verb strength to design: </w:t>
      </w:r>
      <w:r>
        <w:rPr>
          <w:rFonts w:ascii="Calibri" w:hAnsi="Calibri"/>
          <w:i/>
          <w:color w:val="222222"/>
          <w:sz w:val="21"/>
        </w:rPr>
        <w:t>found</w:t>
      </w:r>
      <w:r>
        <w:rPr>
          <w:rFonts w:ascii="Calibri" w:hAnsi="Calibri"/>
          <w:color w:val="222222"/>
          <w:sz w:val="21"/>
        </w:rPr>
        <w:t xml:space="preserve"> for direct evidence, </w:t>
      </w:r>
      <w:r>
        <w:rPr>
          <w:rFonts w:ascii="Calibri" w:hAnsi="Calibri"/>
          <w:i/>
          <w:color w:val="222222"/>
          <w:sz w:val="21"/>
        </w:rPr>
        <w:t>was associated with</w:t>
      </w:r>
      <w:r>
        <w:rPr>
          <w:rFonts w:ascii="Calibri" w:hAnsi="Calibri"/>
          <w:color w:val="222222"/>
          <w:sz w:val="21"/>
        </w:rPr>
        <w:t xml:space="preserve"> for observational links, </w:t>
      </w:r>
      <w:r>
        <w:rPr>
          <w:rFonts w:ascii="Calibri" w:hAnsi="Calibri"/>
          <w:i/>
          <w:color w:val="222222"/>
          <w:sz w:val="21"/>
        </w:rPr>
        <w:t>suggests</w:t>
      </w:r>
      <w:r>
        <w:rPr>
          <w:rFonts w:ascii="Calibri" w:hAnsi="Calibri"/>
          <w:color w:val="222222"/>
          <w:sz w:val="21"/>
        </w:rPr>
        <w:t xml:space="preserve"> for limited inference.</w:t>
      </w:r>
    </w:p>
    <w:p>
      <w:pPr>
        <w:numPr>
          <w:ilvl w:val="0"/>
          <w:numId w:val="19"/>
        </w:numPr>
        <w:spacing w:after="80" w:line="283" w:lineRule="auto"/>
      </w:pPr>
      <w:r>
        <w:rPr>
          <w:rFonts w:ascii="Calibri" w:hAnsi="Calibri"/>
          <w:color w:val="222222"/>
          <w:sz w:val="21"/>
        </w:rPr>
        <w:t>State material limitations next to the claim, not in a generic disclaimer at the end.</w:t>
      </w:r>
    </w:p>
    <w:p>
      <w:pPr>
        <w:numPr>
          <w:ilvl w:val="0"/>
          <w:numId w:val="19"/>
        </w:numPr>
        <w:spacing w:after="80" w:line="283" w:lineRule="auto"/>
      </w:pPr>
      <w:r>
        <w:rPr>
          <w:rFonts w:ascii="Calibri" w:hAnsi="Calibri"/>
          <w:color w:val="222222"/>
          <w:sz w:val="21"/>
        </w:rPr>
        <w:t>Do not fabricate quotations, studies, numbers, examples, or lived experience.</w:t>
      </w:r>
    </w:p>
    <w:p>
      <w:pPr>
        <w:pStyle w:val="Heading2"/>
        <w:keepNext/>
      </w:pPr>
      <w:r>
        <w:t>Hedging</w:t>
      </w:r>
    </w:p>
    <w:p>
      <w:pPr>
        <w:numPr>
          <w:ilvl w:val="0"/>
          <w:numId w:val="20"/>
        </w:numPr>
        <w:spacing w:after="80" w:line="283" w:lineRule="auto"/>
      </w:pPr>
      <w:r>
        <w:rPr>
          <w:rFonts w:ascii="Calibri" w:hAnsi="Calibri"/>
          <w:color w:val="222222"/>
          <w:sz w:val="21"/>
        </w:rPr>
        <w:t>Hedge the uncertain component, not the whole paragraph.</w:t>
      </w:r>
    </w:p>
    <w:p>
      <w:pPr>
        <w:numPr>
          <w:ilvl w:val="0"/>
          <w:numId w:val="20"/>
        </w:numPr>
        <w:spacing w:after="80" w:line="283" w:lineRule="auto"/>
      </w:pPr>
      <w:r>
        <w:rPr>
          <w:rFonts w:ascii="Calibri" w:hAnsi="Calibri"/>
          <w:color w:val="222222"/>
          <w:sz w:val="21"/>
        </w:rPr>
        <w:t>Name why uncertainty exists: sample, measurement, duration, confounding, jurisdiction, missing data, or individual risk.</w:t>
      </w:r>
    </w:p>
    <w:p>
      <w:pPr>
        <w:numPr>
          <w:ilvl w:val="0"/>
          <w:numId w:val="20"/>
        </w:numPr>
        <w:spacing w:after="80" w:line="283" w:lineRule="auto"/>
      </w:pPr>
      <w:r>
        <w:rPr>
          <w:rFonts w:ascii="Calibri" w:hAnsi="Calibri"/>
          <w:color w:val="222222"/>
          <w:sz w:val="21"/>
        </w:rPr>
        <w:t>Replace “results may vary” with the variable that changes the result.</w:t>
      </w:r>
    </w:p>
    <w:p>
      <w:pPr>
        <w:numPr>
          <w:ilvl w:val="0"/>
          <w:numId w:val="20"/>
        </w:numPr>
        <w:spacing w:after="80" w:line="283" w:lineRule="auto"/>
      </w:pPr>
      <w:r>
        <w:rPr>
          <w:rFonts w:ascii="Calibri" w:hAnsi="Calibri"/>
          <w:color w:val="222222"/>
          <w:sz w:val="21"/>
        </w:rPr>
        <w:t>Use professional referral language only when the topic crosses scope or a concrete risk threshold.</w:t>
      </w:r>
    </w:p>
    <w:p>
      <w:pPr>
        <w:pStyle w:val="Heading2"/>
        <w:keepNext/>
      </w:pPr>
      <w:r>
        <w:t>Platform adaptation</w:t>
      </w:r>
    </w:p>
    <w:p>
      <w:pPr>
        <w:numPr>
          <w:ilvl w:val="0"/>
          <w:numId w:val="21"/>
        </w:numPr>
        <w:spacing w:after="80" w:line="283" w:lineRule="auto"/>
      </w:pPr>
      <w:r>
        <w:rPr>
          <w:rFonts w:ascii="Calibri" w:hAnsi="Calibri"/>
          <w:color w:val="222222"/>
          <w:sz w:val="21"/>
        </w:rPr>
        <w:t>LinkedIn post: one thesis, one work situation, one implication; minimal headings.</w:t>
      </w:r>
    </w:p>
    <w:p>
      <w:pPr>
        <w:numPr>
          <w:ilvl w:val="0"/>
          <w:numId w:val="21"/>
        </w:numPr>
        <w:spacing w:after="80" w:line="283" w:lineRule="auto"/>
      </w:pPr>
      <w:r>
        <w:rPr>
          <w:rFonts w:ascii="Calibri" w:hAnsi="Calibri"/>
          <w:color w:val="222222"/>
          <w:sz w:val="21"/>
        </w:rPr>
        <w:t>LinkedIn comment: add one new distinction, example, boundary, or question; no summary praise.</w:t>
      </w:r>
    </w:p>
    <w:p>
      <w:pPr>
        <w:numPr>
          <w:ilvl w:val="0"/>
          <w:numId w:val="21"/>
        </w:numPr>
        <w:spacing w:after="80" w:line="283" w:lineRule="auto"/>
      </w:pPr>
      <w:r>
        <w:rPr>
          <w:rFonts w:ascii="Calibri" w:hAnsi="Calibri"/>
          <w:color w:val="222222"/>
          <w:sz w:val="21"/>
        </w:rPr>
        <w:t>Instagram: connect caption to asset; one observation and one useful turn.</w:t>
      </w:r>
    </w:p>
    <w:p>
      <w:pPr>
        <w:numPr>
          <w:ilvl w:val="0"/>
          <w:numId w:val="21"/>
        </w:numPr>
        <w:spacing w:after="80" w:line="283" w:lineRule="auto"/>
      </w:pPr>
      <w:r>
        <w:rPr>
          <w:rFonts w:ascii="Calibri" w:hAnsi="Calibri"/>
          <w:color w:val="222222"/>
          <w:sz w:val="21"/>
        </w:rPr>
        <w:t>TikTok: spoken hook, one idea per beat, no essay preamble.</w:t>
      </w:r>
    </w:p>
    <w:p>
      <w:pPr>
        <w:numPr>
          <w:ilvl w:val="0"/>
          <w:numId w:val="21"/>
        </w:numPr>
        <w:spacing w:after="80" w:line="283" w:lineRule="auto"/>
      </w:pPr>
      <w:r>
        <w:rPr>
          <w:rFonts w:ascii="Calibri" w:hAnsi="Calibri"/>
          <w:color w:val="222222"/>
          <w:sz w:val="21"/>
        </w:rPr>
        <w:t>YouTube: explanatory promise, causal transitions, bounded recap.</w:t>
      </w:r>
    </w:p>
    <w:p>
      <w:pPr>
        <w:numPr>
          <w:ilvl w:val="0"/>
          <w:numId w:val="21"/>
        </w:numPr>
        <w:spacing w:after="80" w:line="283" w:lineRule="auto"/>
      </w:pPr>
      <w:r>
        <w:rPr>
          <w:rFonts w:ascii="Calibri" w:hAnsi="Calibri"/>
          <w:color w:val="222222"/>
          <w:sz w:val="21"/>
        </w:rPr>
        <w:t>Newsletter/blog: pursue a line of thought; use evidence and explicit scope.</w:t>
      </w:r>
    </w:p>
    <w:p>
      <w:pPr>
        <w:numPr>
          <w:ilvl w:val="0"/>
          <w:numId w:val="21"/>
        </w:numPr>
        <w:spacing w:after="80" w:line="283" w:lineRule="auto"/>
      </w:pPr>
      <w:r>
        <w:rPr>
          <w:rFonts w:ascii="Calibri" w:hAnsi="Calibri"/>
          <w:color w:val="222222"/>
          <w:sz w:val="21"/>
        </w:rPr>
        <w:t>Sales page: buyer, situation, mechanism, proof, boundary, next step.</w:t>
      </w:r>
    </w:p>
    <w:p>
      <w:pPr>
        <w:numPr>
          <w:ilvl w:val="0"/>
          <w:numId w:val="21"/>
        </w:numPr>
        <w:spacing w:after="80" w:line="283" w:lineRule="auto"/>
      </w:pPr>
      <w:r>
        <w:rPr>
          <w:rFonts w:ascii="Calibri" w:hAnsi="Calibri"/>
          <w:color w:val="222222"/>
          <w:sz w:val="21"/>
        </w:rPr>
        <w:t>Email: context, purpose, exact ask, deadline.</w:t>
      </w:r>
    </w:p>
    <w:p>
      <w:pPr>
        <w:numPr>
          <w:ilvl w:val="0"/>
          <w:numId w:val="21"/>
        </w:numPr>
        <w:spacing w:after="80" w:line="283" w:lineRule="auto"/>
      </w:pPr>
      <w:r>
        <w:rPr>
          <w:rFonts w:ascii="Calibri" w:hAnsi="Calibri"/>
          <w:color w:val="222222"/>
          <w:sz w:val="21"/>
        </w:rPr>
        <w:t>Executive memo: decision, recommendation, evidence, downside, owner, date.</w:t>
      </w:r>
    </w:p>
    <w:p>
      <w:pPr>
        <w:pStyle w:val="Heading2"/>
        <w:keepNext/>
      </w:pPr>
      <w:r>
        <w:t>Final self-check</w:t>
      </w:r>
    </w:p>
    <w:p>
      <w:r>
        <w:rPr>
          <w:rFonts w:ascii="Calibri" w:hAnsi="Calibri"/>
          <w:color w:val="222222"/>
          <w:sz w:val="21"/>
        </w:rPr>
        <w:t>Before answering, silently check:</w:t>
      </w:r>
    </w:p>
    <w:p>
      <w:pPr>
        <w:numPr>
          <w:ilvl w:val="0"/>
          <w:numId w:val="22"/>
        </w:numPr>
        <w:spacing w:after="80" w:line="283" w:lineRule="auto"/>
      </w:pPr>
      <w:r>
        <w:rPr>
          <w:rFonts w:ascii="Calibri" w:hAnsi="Calibri"/>
          <w:color w:val="222222"/>
          <w:sz w:val="21"/>
        </w:rPr>
        <w:t>Which sentence is generic enough to fit any topic? Cut or specify it.</w:t>
      </w:r>
    </w:p>
    <w:p>
      <w:pPr>
        <w:numPr>
          <w:ilvl w:val="0"/>
          <w:numId w:val="22"/>
        </w:numPr>
        <w:spacing w:after="80" w:line="283" w:lineRule="auto"/>
      </w:pPr>
      <w:r>
        <w:rPr>
          <w:rFonts w:ascii="Calibri" w:hAnsi="Calibri"/>
          <w:color w:val="222222"/>
          <w:sz w:val="21"/>
        </w:rPr>
        <w:t>Did I repeat an idea with synonyms? Keep the strongest version.</w:t>
      </w:r>
    </w:p>
    <w:p>
      <w:pPr>
        <w:numPr>
          <w:ilvl w:val="0"/>
          <w:numId w:val="22"/>
        </w:numPr>
        <w:spacing w:after="80" w:line="283" w:lineRule="auto"/>
      </w:pPr>
      <w:r>
        <w:rPr>
          <w:rFonts w:ascii="Calibri" w:hAnsi="Calibri"/>
          <w:color w:val="222222"/>
          <w:sz w:val="21"/>
        </w:rPr>
        <w:t>Did I use a model-associated phrase where a direct verb works? Replace it.</w:t>
      </w:r>
    </w:p>
    <w:p>
      <w:pPr>
        <w:numPr>
          <w:ilvl w:val="0"/>
          <w:numId w:val="22"/>
        </w:numPr>
        <w:spacing w:after="80" w:line="283" w:lineRule="auto"/>
      </w:pPr>
      <w:r>
        <w:rPr>
          <w:rFonts w:ascii="Calibri" w:hAnsi="Calibri"/>
          <w:color w:val="222222"/>
          <w:sz w:val="21"/>
        </w:rPr>
        <w:t>Did I cover every angle instead of prioritizing? Rank and cut.</w:t>
      </w:r>
    </w:p>
    <w:p>
      <w:pPr>
        <w:numPr>
          <w:ilvl w:val="0"/>
          <w:numId w:val="22"/>
        </w:numPr>
        <w:spacing w:after="80" w:line="283" w:lineRule="auto"/>
      </w:pPr>
      <w:r>
        <w:rPr>
          <w:rFonts w:ascii="Calibri" w:hAnsi="Calibri"/>
          <w:color w:val="222222"/>
          <w:sz w:val="21"/>
        </w:rPr>
        <w:t>Is there a real constraint, tradeoff, or boundary?</w:t>
      </w:r>
    </w:p>
    <w:p>
      <w:pPr>
        <w:numPr>
          <w:ilvl w:val="0"/>
          <w:numId w:val="22"/>
        </w:numPr>
        <w:spacing w:after="80" w:line="283" w:lineRule="auto"/>
      </w:pPr>
      <w:r>
        <w:rPr>
          <w:rFonts w:ascii="Calibri" w:hAnsi="Calibri"/>
          <w:color w:val="222222"/>
          <w:sz w:val="21"/>
        </w:rPr>
        <w:t>Does each caveat change interpretation or action?</w:t>
      </w:r>
    </w:p>
    <w:p>
      <w:pPr>
        <w:numPr>
          <w:ilvl w:val="0"/>
          <w:numId w:val="22"/>
        </w:numPr>
        <w:spacing w:after="80" w:line="283" w:lineRule="auto"/>
      </w:pPr>
      <w:r>
        <w:rPr>
          <w:rFonts w:ascii="Calibri" w:hAnsi="Calibri"/>
          <w:color w:val="222222"/>
          <w:sz w:val="21"/>
        </w:rPr>
        <w:t>Does formatting fit the platform?</w:t>
      </w:r>
    </w:p>
    <w:p>
      <w:pPr>
        <w:numPr>
          <w:ilvl w:val="0"/>
          <w:numId w:val="22"/>
        </w:numPr>
        <w:spacing w:after="80" w:line="283" w:lineRule="auto"/>
      </w:pPr>
      <w:r>
        <w:rPr>
          <w:rFonts w:ascii="Calibri" w:hAnsi="Calibri"/>
          <w:color w:val="222222"/>
          <w:sz w:val="21"/>
        </w:rPr>
        <w:t>Did I invent detail, certainty, enthusiasm, or personal experience? Remove it.</w:t>
      </w:r>
    </w:p>
    <w:p>
      <w:pPr>
        <w:numPr>
          <w:ilvl w:val="0"/>
          <w:numId w:val="22"/>
        </w:numPr>
        <w:spacing w:after="80" w:line="283" w:lineRule="auto"/>
      </w:pPr>
      <w:r>
        <w:rPr>
          <w:rFonts w:ascii="Calibri" w:hAnsi="Calibri"/>
          <w:color w:val="222222"/>
          <w:sz w:val="21"/>
        </w:rPr>
        <w:t>Does the final line advance the thought? If not, end earlier.</w:t>
      </w:r>
    </w:p>
    <w:p>
      <w:pPr>
        <w:pStyle w:val="Heading1"/>
        <w:keepNext/>
      </w:pPr>
      <w:r>
        <w:t>13. AI-text diagnostic checklist</w:t>
      </w:r>
    </w:p>
    <w:p>
      <w:r>
        <w:rPr>
          <w:rFonts w:ascii="Calibri" w:hAnsi="Calibri"/>
          <w:color w:val="222222"/>
          <w:sz w:val="21"/>
        </w:rPr>
        <w:t xml:space="preserve">Score each dimension from 1 to 5: </w:t>
      </w:r>
      <w:r>
        <w:rPr>
          <w:rFonts w:ascii="Calibri" w:hAnsi="Calibri"/>
          <w:b/>
          <w:color w:val="222222"/>
          <w:sz w:val="21"/>
        </w:rPr>
        <w:t>1 = absent/low</w:t>
      </w:r>
      <w:r>
        <w:rPr>
          <w:rFonts w:ascii="Calibri" w:hAnsi="Calibri"/>
          <w:color w:val="222222"/>
          <w:sz w:val="21"/>
        </w:rPr>
        <w:t xml:space="preserve">, </w:t>
      </w:r>
      <w:r>
        <w:rPr>
          <w:rFonts w:ascii="Calibri" w:hAnsi="Calibri"/>
          <w:b/>
          <w:color w:val="222222"/>
          <w:sz w:val="21"/>
        </w:rPr>
        <w:t>3 = noticeable</w:t>
      </w:r>
      <w:r>
        <w:rPr>
          <w:rFonts w:ascii="Calibri" w:hAnsi="Calibri"/>
          <w:color w:val="222222"/>
          <w:sz w:val="21"/>
        </w:rPr>
        <w:t xml:space="preserve">, </w:t>
      </w:r>
      <w:r>
        <w:rPr>
          <w:rFonts w:ascii="Calibri" w:hAnsi="Calibri"/>
          <w:b/>
          <w:color w:val="222222"/>
          <w:sz w:val="21"/>
        </w:rPr>
        <w:t>5 = dominant/problematic</w:t>
      </w:r>
      <w:r>
        <w:rPr>
          <w:rFonts w:ascii="Calibri" w:hAnsi="Calibri"/>
          <w:color w:val="222222"/>
          <w:sz w:val="21"/>
        </w:rPr>
        <w:t>.</w:t>
      </w:r>
    </w:p>
    <w:tbl>
      <w:tblPr>
        <w:tblW w:type="dxa" w:w="9360"/>
        <w:jc w:val="left"/>
        <w:tblLayout w:type="fixed"/>
        <w:tblLook w:firstColumn="1" w:firstRow="1" w:lastColumn="0" w:lastRow="0" w:noHBand="0" w:noVBand="1" w:val="04A0"/>
        <w:tblInd w:w="120" w:type="dxa"/>
        <w:tblBorders>
          <w:top w:val="single" w:sz="4" w:color="C7D0DB"/>
          <w:left w:val="single" w:sz="4" w:color="C7D0DB"/>
          <w:bottom w:val="single" w:sz="4" w:color="C7D0DB"/>
          <w:right w:val="single" w:sz="4" w:color="C7D0DB"/>
          <w:insideH w:val="single" w:sz="4" w:color="C7D0DB"/>
          <w:insideV w:val="single" w:sz="4" w:color="C7D0DB"/>
        </w:tblBorders>
      </w:tblPr>
      <w:tblGrid>
        <w:gridCol w:w="1600"/>
        <w:gridCol w:w="2580"/>
        <w:gridCol w:w="2580"/>
        <w:gridCol w:w="2600"/>
      </w:tblGrid>
      <w:tr>
        <w:trPr>
          <w:tblHeader w:val="true"/>
        </w:trPr>
        <w:tc>
          <w:tcPr>
            <w:tcW w:type="dxa" w:w="160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Dimension</w:t>
            </w:r>
          </w:p>
        </w:tc>
        <w:tc>
          <w:tcPr>
            <w:tcW w:type="dxa" w:w="258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1</w:t>
            </w:r>
          </w:p>
        </w:tc>
        <w:tc>
          <w:tcPr>
            <w:tcW w:type="dxa" w:w="258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3</w:t>
            </w:r>
          </w:p>
        </w:tc>
        <w:tc>
          <w:tcPr>
            <w:tcW w:type="dxa" w:w="2600"/>
            <w:vAlign w:val="center"/>
            <w:shd w:fill="E8EEF5"/>
            <w:tcMar>
              <w:top w:w="80" w:type="dxa"/>
              <w:start w:w="120" w:type="dxa"/>
              <w:bottom w:w="80" w:type="dxa"/>
              <w:end w:w="120" w:type="dxa"/>
            </w:tcMar>
          </w:tcPr>
          <w:p>
            <w:pPr>
              <w:spacing w:before="0" w:after="0" w:line="252" w:lineRule="auto"/>
            </w:pPr>
            <w:r>
              <w:rPr>
                <w:rFonts w:ascii="Calibri" w:hAnsi="Calibri"/>
                <w:b/>
                <w:color w:val="0B2545"/>
                <w:sz w:val="17"/>
              </w:rPr>
              <w:t>5</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Lexical AI texture</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ordinary, exact words</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several stock terms</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dense buzzword cluster</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Sentence-pattern texture</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varied by meaning</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repeated frame twice</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passage built from templates</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Formatting texture</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form fits task</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slightly over-structured</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headings/bold bullets for everything</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Tone texture</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situated and appropriate</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smooth but generic</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relentlessly helpful, balanced, upbeat</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Semantic genericness</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claims change understanding</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mixed load-bearing and filler</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mostly universal truths</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Over-completeness</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clear scope and cuts</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minor catalogue behavior</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every angle evenly covered</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Hedging genericness</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uncertainty is named</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some boilerplate</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disclaimers replace reasoning</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Authorial point of view</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preference and stakes visible</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mild position</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no selection, taste, or consequence</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Specificity</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situated evidence/details</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occasional concreteness</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no time, place, mechanism, or constraint</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color w:val="222222"/>
                <w:sz w:val="17"/>
              </w:rPr>
              <w:t>Platform mismatch</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native form</w:t>
            </w:r>
          </w:p>
        </w:tc>
        <w:tc>
          <w:tcPr>
            <w:tcW w:type="dxa" w:w="2580"/>
            <w:vAlign w:val="center"/>
            <w:tcMar>
              <w:top w:w="80" w:type="dxa"/>
              <w:start w:w="120" w:type="dxa"/>
              <w:bottom w:w="80" w:type="dxa"/>
              <w:end w:w="120" w:type="dxa"/>
            </w:tcMar>
          </w:tcPr>
          <w:p>
            <w:pPr>
              <w:spacing w:before="0" w:after="0" w:line="252" w:lineRule="auto"/>
            </w:pPr>
            <w:r>
              <w:rPr>
                <w:rFonts w:ascii="Calibri" w:hAnsi="Calibri"/>
                <w:color w:val="222222"/>
                <w:sz w:val="17"/>
              </w:rPr>
              <w:t>partially adapted</w:t>
            </w:r>
          </w:p>
        </w:tc>
        <w:tc>
          <w:tcPr>
            <w:tcW w:type="dxa" w:w="2600"/>
            <w:vAlign w:val="center"/>
            <w:tcMar>
              <w:top w:w="80" w:type="dxa"/>
              <w:start w:w="120" w:type="dxa"/>
              <w:bottom w:w="80" w:type="dxa"/>
              <w:end w:w="120" w:type="dxa"/>
            </w:tcMar>
          </w:tcPr>
          <w:p>
            <w:pPr>
              <w:spacing w:before="0" w:after="0" w:line="252" w:lineRule="auto"/>
            </w:pPr>
            <w:r>
              <w:rPr>
                <w:rFonts w:ascii="Calibri" w:hAnsi="Calibri"/>
                <w:color w:val="222222"/>
                <w:sz w:val="17"/>
              </w:rPr>
              <w:t>obviously pasted from another format</w:t>
            </w:r>
          </w:p>
        </w:tc>
      </w:tr>
    </w:tbl>
    <w:p>
      <w:pPr>
        <w:spacing w:after="40"/>
      </w:pPr>
    </w:p>
    <w:p>
      <w:r>
        <w:rPr>
          <w:rFonts w:ascii="Calibri" w:hAnsi="Calibri"/>
          <w:b/>
          <w:color w:val="222222"/>
          <w:sz w:val="21"/>
        </w:rPr>
        <w:t>Use:</w:t>
      </w:r>
      <w:r>
        <w:rPr>
          <w:rFonts w:ascii="Calibri" w:hAnsi="Calibri"/>
          <w:color w:val="222222"/>
          <w:sz w:val="21"/>
        </w:rPr>
        <w:t xml:space="preserve"> total the ten scores. 10–18: strong and specific. 19–28: edit selectively. 29–38: substantial model texture; revise structure and claims before wording. 39–50: regenerate from a sharper brief or rewrite from source material. The score measures editorial risk, not authorship probability.</w:t>
      </w:r>
    </w:p>
    <w:p>
      <w:pPr>
        <w:pStyle w:val="Heading1"/>
        <w:keepNext/>
      </w:pPr>
      <w:r>
        <w:t>14. Anti-AI editing workflow</w:t>
      </w:r>
    </w:p>
    <w:p>
      <w:pPr>
        <w:numPr>
          <w:ilvl w:val="0"/>
          <w:numId w:val="23"/>
        </w:numPr>
        <w:spacing w:after="80" w:line="283" w:lineRule="auto"/>
      </w:pPr>
      <w:r>
        <w:rPr>
          <w:rFonts w:ascii="Calibri" w:hAnsi="Calibri"/>
          <w:b/>
          <w:color w:val="222222"/>
          <w:sz w:val="21"/>
        </w:rPr>
        <w:t>Detect generic claims.</w:t>
      </w:r>
      <w:r>
        <w:rPr>
          <w:rFonts w:ascii="Calibri" w:hAnsi="Calibri"/>
          <w:color w:val="222222"/>
          <w:sz w:val="21"/>
        </w:rPr>
        <w:t xml:space="preserve"> Underline sentences that could appear in any article on the topic.</w:t>
      </w:r>
    </w:p>
    <w:p>
      <w:pPr>
        <w:numPr>
          <w:ilvl w:val="0"/>
          <w:numId w:val="23"/>
        </w:numPr>
        <w:spacing w:after="80" w:line="283" w:lineRule="auto"/>
      </w:pPr>
      <w:r>
        <w:rPr>
          <w:rFonts w:ascii="Calibri" w:hAnsi="Calibri"/>
          <w:b/>
          <w:color w:val="222222"/>
          <w:sz w:val="21"/>
        </w:rPr>
        <w:t>Cut filler.</w:t>
      </w:r>
      <w:r>
        <w:rPr>
          <w:rFonts w:ascii="Calibri" w:hAnsi="Calibri"/>
          <w:color w:val="222222"/>
          <w:sz w:val="21"/>
        </w:rPr>
        <w:t xml:space="preserve"> Remove preambles, prompt restatements, obvious definitions, redundant summaries, and duplicate ideas.</w:t>
      </w:r>
    </w:p>
    <w:p>
      <w:pPr>
        <w:numPr>
          <w:ilvl w:val="0"/>
          <w:numId w:val="23"/>
        </w:numPr>
        <w:spacing w:after="80" w:line="283" w:lineRule="auto"/>
      </w:pPr>
      <w:r>
        <w:rPr>
          <w:rFonts w:ascii="Calibri" w:hAnsi="Calibri"/>
          <w:b/>
          <w:color w:val="222222"/>
          <w:sz w:val="21"/>
        </w:rPr>
        <w:t>Replace phrases.</w:t>
      </w:r>
      <w:r>
        <w:rPr>
          <w:rFonts w:ascii="Calibri" w:hAnsi="Calibri"/>
          <w:color w:val="222222"/>
          <w:sz w:val="21"/>
        </w:rPr>
        <w:t xml:space="preserve"> Swap abstract significance language for mechanisms, consequences, or evidence.</w:t>
      </w:r>
    </w:p>
    <w:p>
      <w:pPr>
        <w:numPr>
          <w:ilvl w:val="0"/>
          <w:numId w:val="23"/>
        </w:numPr>
        <w:spacing w:after="80" w:line="283" w:lineRule="auto"/>
      </w:pPr>
      <w:r>
        <w:rPr>
          <w:rFonts w:ascii="Calibri" w:hAnsi="Calibri"/>
          <w:b/>
          <w:color w:val="222222"/>
          <w:sz w:val="21"/>
        </w:rPr>
        <w:t>Break symmetry.</w:t>
      </w:r>
      <w:r>
        <w:rPr>
          <w:rFonts w:ascii="Calibri" w:hAnsi="Calibri"/>
          <w:color w:val="222222"/>
          <w:sz w:val="21"/>
        </w:rPr>
        <w:t xml:space="preserve"> Remove unnecessary contrast frames, equal-weight pros/cons, and forced triads.</w:t>
      </w:r>
    </w:p>
    <w:p>
      <w:pPr>
        <w:numPr>
          <w:ilvl w:val="0"/>
          <w:numId w:val="23"/>
        </w:numPr>
        <w:spacing w:after="80" w:line="283" w:lineRule="auto"/>
      </w:pPr>
      <w:r>
        <w:rPr>
          <w:rFonts w:ascii="Calibri" w:hAnsi="Calibri"/>
          <w:b/>
          <w:color w:val="222222"/>
          <w:sz w:val="21"/>
        </w:rPr>
        <w:t>Add specificity.</w:t>
      </w:r>
      <w:r>
        <w:rPr>
          <w:rFonts w:ascii="Calibri" w:hAnsi="Calibri"/>
          <w:color w:val="222222"/>
          <w:sz w:val="21"/>
        </w:rPr>
        <w:t xml:space="preserve"> Insert verified time, place, population, threshold, behavior, or failure mode.</w:t>
      </w:r>
    </w:p>
    <w:p>
      <w:pPr>
        <w:numPr>
          <w:ilvl w:val="0"/>
          <w:numId w:val="23"/>
        </w:numPr>
        <w:spacing w:after="80" w:line="283" w:lineRule="auto"/>
      </w:pPr>
      <w:r>
        <w:rPr>
          <w:rFonts w:ascii="Calibri" w:hAnsi="Calibri"/>
          <w:b/>
          <w:color w:val="222222"/>
          <w:sz w:val="21"/>
        </w:rPr>
        <w:t>Add point of view.</w:t>
      </w:r>
      <w:r>
        <w:rPr>
          <w:rFonts w:ascii="Calibri" w:hAnsi="Calibri"/>
          <w:color w:val="222222"/>
          <w:sz w:val="21"/>
        </w:rPr>
        <w:t xml:space="preserve"> State the recommendation, preference, or disagreement and the criterion behind it.</w:t>
      </w:r>
    </w:p>
    <w:p>
      <w:pPr>
        <w:numPr>
          <w:ilvl w:val="0"/>
          <w:numId w:val="23"/>
        </w:numPr>
        <w:spacing w:after="80" w:line="283" w:lineRule="auto"/>
      </w:pPr>
      <w:r>
        <w:rPr>
          <w:rFonts w:ascii="Calibri" w:hAnsi="Calibri"/>
          <w:b/>
          <w:color w:val="222222"/>
          <w:sz w:val="21"/>
        </w:rPr>
        <w:t>Add constraint.</w:t>
      </w:r>
      <w:r>
        <w:rPr>
          <w:rFonts w:ascii="Calibri" w:hAnsi="Calibri"/>
          <w:color w:val="222222"/>
          <w:sz w:val="21"/>
        </w:rPr>
        <w:t xml:space="preserve"> Name what limits applicability or creates cost.</w:t>
      </w:r>
    </w:p>
    <w:p>
      <w:pPr>
        <w:numPr>
          <w:ilvl w:val="0"/>
          <w:numId w:val="23"/>
        </w:numPr>
        <w:spacing w:after="80" w:line="283" w:lineRule="auto"/>
      </w:pPr>
      <w:r>
        <w:rPr>
          <w:rFonts w:ascii="Calibri" w:hAnsi="Calibri"/>
          <w:b/>
          <w:color w:val="222222"/>
          <w:sz w:val="21"/>
        </w:rPr>
        <w:t>Adjust rhythm.</w:t>
      </w:r>
      <w:r>
        <w:rPr>
          <w:rFonts w:ascii="Calibri" w:hAnsi="Calibri"/>
          <w:color w:val="222222"/>
          <w:sz w:val="21"/>
        </w:rPr>
        <w:t xml:space="preserve"> Read aloud; compress repeated cadence and let key turns breathe.</w:t>
      </w:r>
    </w:p>
    <w:p>
      <w:pPr>
        <w:numPr>
          <w:ilvl w:val="0"/>
          <w:numId w:val="23"/>
        </w:numPr>
        <w:spacing w:after="80" w:line="283" w:lineRule="auto"/>
      </w:pPr>
      <w:r>
        <w:rPr>
          <w:rFonts w:ascii="Calibri" w:hAnsi="Calibri"/>
          <w:b/>
          <w:color w:val="222222"/>
          <w:sz w:val="21"/>
        </w:rPr>
        <w:t>Remove artificial helpfulness.</w:t>
      </w:r>
      <w:r>
        <w:rPr>
          <w:rFonts w:ascii="Calibri" w:hAnsi="Calibri"/>
          <w:color w:val="222222"/>
          <w:sz w:val="21"/>
        </w:rPr>
        <w:t xml:space="preserve"> Delete praise, permission-seeking, and open-ended offers that do not serve the task.</w:t>
      </w:r>
    </w:p>
    <w:p>
      <w:pPr>
        <w:numPr>
          <w:ilvl w:val="0"/>
          <w:numId w:val="23"/>
        </w:numPr>
        <w:spacing w:after="80" w:line="283" w:lineRule="auto"/>
      </w:pPr>
      <w:r>
        <w:rPr>
          <w:rFonts w:ascii="Calibri" w:hAnsi="Calibri"/>
          <w:b/>
          <w:color w:val="222222"/>
          <w:sz w:val="21"/>
        </w:rPr>
        <w:t>Recheck platform fit.</w:t>
      </w:r>
      <w:r>
        <w:rPr>
          <w:rFonts w:ascii="Calibri" w:hAnsi="Calibri"/>
          <w:color w:val="222222"/>
          <w:sz w:val="21"/>
        </w:rPr>
        <w:t xml:space="preserve"> Confirm length, structure, opening, formatting, and CTA belong on the intended surface.</w:t>
      </w:r>
    </w:p>
    <w:p>
      <w:pPr>
        <w:pStyle w:val="Heading1"/>
        <w:keepNext/>
      </w:pPr>
      <w:r>
        <w:t>15. Final operational lists</w:t>
      </w:r>
    </w:p>
    <w:p>
      <w:pPr>
        <w:pStyle w:val="Heading2"/>
        <w:keepNext/>
      </w:pPr>
      <w:r>
        <w:t>The 20 most common AI-writing tells</w:t>
      </w:r>
    </w:p>
    <w:p>
      <w:pPr>
        <w:numPr>
          <w:ilvl w:val="0"/>
          <w:numId w:val="24"/>
        </w:numPr>
        <w:spacing w:after="80" w:line="283" w:lineRule="auto"/>
      </w:pPr>
      <w:r>
        <w:rPr>
          <w:rFonts w:ascii="Calibri" w:hAnsi="Calibri"/>
          <w:color w:val="222222"/>
          <w:sz w:val="21"/>
        </w:rPr>
        <w:t>Buzzword clusters</w:t>
      </w:r>
    </w:p>
    <w:p>
      <w:pPr>
        <w:numPr>
          <w:ilvl w:val="0"/>
          <w:numId w:val="24"/>
        </w:numPr>
        <w:spacing w:after="80" w:line="283" w:lineRule="auto"/>
      </w:pPr>
      <w:r>
        <w:rPr>
          <w:rFonts w:ascii="Calibri" w:hAnsi="Calibri"/>
          <w:color w:val="222222"/>
          <w:sz w:val="21"/>
        </w:rPr>
        <w:t>Inflated significance</w:t>
      </w:r>
    </w:p>
    <w:p>
      <w:pPr>
        <w:numPr>
          <w:ilvl w:val="0"/>
          <w:numId w:val="24"/>
        </w:numPr>
        <w:spacing w:after="80" w:line="283" w:lineRule="auto"/>
      </w:pPr>
      <w:r>
        <w:rPr>
          <w:rFonts w:ascii="Calibri" w:hAnsi="Calibri"/>
          <w:color w:val="222222"/>
          <w:sz w:val="21"/>
        </w:rPr>
        <w:t>Formulaic negative parallelism</w:t>
      </w:r>
    </w:p>
    <w:p>
      <w:pPr>
        <w:numPr>
          <w:ilvl w:val="0"/>
          <w:numId w:val="24"/>
        </w:numPr>
        <w:spacing w:after="80" w:line="283" w:lineRule="auto"/>
      </w:pPr>
      <w:r>
        <w:rPr>
          <w:rFonts w:ascii="Calibri" w:hAnsi="Calibri"/>
          <w:color w:val="222222"/>
          <w:sz w:val="21"/>
        </w:rPr>
        <w:t>Repeated rule of three</w:t>
      </w:r>
    </w:p>
    <w:p>
      <w:pPr>
        <w:numPr>
          <w:ilvl w:val="0"/>
          <w:numId w:val="24"/>
        </w:numPr>
        <w:spacing w:after="80" w:line="283" w:lineRule="auto"/>
      </w:pPr>
      <w:r>
        <w:rPr>
          <w:rFonts w:ascii="Calibri" w:hAnsi="Calibri"/>
          <w:color w:val="222222"/>
          <w:sz w:val="21"/>
        </w:rPr>
        <w:t>Generic preamble</w:t>
      </w:r>
    </w:p>
    <w:p>
      <w:pPr>
        <w:numPr>
          <w:ilvl w:val="0"/>
          <w:numId w:val="24"/>
        </w:numPr>
        <w:spacing w:after="80" w:line="283" w:lineRule="auto"/>
      </w:pPr>
      <w:r>
        <w:rPr>
          <w:rFonts w:ascii="Calibri" w:hAnsi="Calibri"/>
          <w:color w:val="222222"/>
          <w:sz w:val="21"/>
        </w:rPr>
        <w:t>Prompt restatement</w:t>
      </w:r>
    </w:p>
    <w:p>
      <w:pPr>
        <w:numPr>
          <w:ilvl w:val="0"/>
          <w:numId w:val="24"/>
        </w:numPr>
        <w:spacing w:after="80" w:line="283" w:lineRule="auto"/>
      </w:pPr>
      <w:r>
        <w:rPr>
          <w:rFonts w:ascii="Calibri" w:hAnsi="Calibri"/>
          <w:color w:val="222222"/>
          <w:sz w:val="21"/>
        </w:rPr>
        <w:t>Redundant exposition</w:t>
      </w:r>
    </w:p>
    <w:p>
      <w:pPr>
        <w:numPr>
          <w:ilvl w:val="0"/>
          <w:numId w:val="24"/>
        </w:numPr>
        <w:spacing w:after="80" w:line="283" w:lineRule="auto"/>
      </w:pPr>
      <w:r>
        <w:rPr>
          <w:rFonts w:ascii="Calibri" w:hAnsi="Calibri"/>
          <w:color w:val="222222"/>
          <w:sz w:val="21"/>
        </w:rPr>
        <w:t>Equal-weight coverage</w:t>
      </w:r>
    </w:p>
    <w:p>
      <w:pPr>
        <w:numPr>
          <w:ilvl w:val="0"/>
          <w:numId w:val="24"/>
        </w:numPr>
        <w:spacing w:after="80" w:line="283" w:lineRule="auto"/>
      </w:pPr>
      <w:r>
        <w:rPr>
          <w:rFonts w:ascii="Calibri" w:hAnsi="Calibri"/>
          <w:color w:val="222222"/>
          <w:sz w:val="21"/>
        </w:rPr>
        <w:t>Textbook-respectful disagreement</w:t>
      </w:r>
    </w:p>
    <w:p>
      <w:pPr>
        <w:numPr>
          <w:ilvl w:val="0"/>
          <w:numId w:val="24"/>
        </w:numPr>
        <w:spacing w:after="80" w:line="283" w:lineRule="auto"/>
      </w:pPr>
      <w:r>
        <w:rPr>
          <w:rFonts w:ascii="Calibri" w:hAnsi="Calibri"/>
          <w:color w:val="222222"/>
          <w:sz w:val="21"/>
        </w:rPr>
        <w:t>Abstract benefit promises</w:t>
      </w:r>
    </w:p>
    <w:p>
      <w:pPr>
        <w:numPr>
          <w:ilvl w:val="0"/>
          <w:numId w:val="24"/>
        </w:numPr>
        <w:spacing w:after="80" w:line="283" w:lineRule="auto"/>
      </w:pPr>
      <w:r>
        <w:rPr>
          <w:rFonts w:ascii="Calibri" w:hAnsi="Calibri"/>
          <w:color w:val="222222"/>
          <w:sz w:val="21"/>
        </w:rPr>
        <w:t>Participial “highlighting/ensuring” tails</w:t>
      </w:r>
    </w:p>
    <w:p>
      <w:pPr>
        <w:numPr>
          <w:ilvl w:val="0"/>
          <w:numId w:val="24"/>
        </w:numPr>
        <w:spacing w:after="80" w:line="283" w:lineRule="auto"/>
      </w:pPr>
      <w:r>
        <w:rPr>
          <w:rFonts w:ascii="Calibri" w:hAnsi="Calibri"/>
          <w:color w:val="222222"/>
          <w:sz w:val="21"/>
        </w:rPr>
        <w:t>Every paragraph the same size</w:t>
      </w:r>
    </w:p>
    <w:p>
      <w:pPr>
        <w:numPr>
          <w:ilvl w:val="0"/>
          <w:numId w:val="24"/>
        </w:numPr>
        <w:spacing w:after="80" w:line="283" w:lineRule="auto"/>
      </w:pPr>
      <w:r>
        <w:rPr>
          <w:rFonts w:ascii="Calibri" w:hAnsi="Calibri"/>
          <w:color w:val="222222"/>
          <w:sz w:val="21"/>
        </w:rPr>
        <w:t>Transition-led paragraphs</w:t>
      </w:r>
    </w:p>
    <w:p>
      <w:pPr>
        <w:numPr>
          <w:ilvl w:val="0"/>
          <w:numId w:val="24"/>
        </w:numPr>
        <w:spacing w:after="80" w:line="283" w:lineRule="auto"/>
      </w:pPr>
      <w:r>
        <w:rPr>
          <w:rFonts w:ascii="Calibri" w:hAnsi="Calibri"/>
          <w:color w:val="222222"/>
          <w:sz w:val="21"/>
        </w:rPr>
        <w:t>Bold-label bullet stacks</w:t>
      </w:r>
    </w:p>
    <w:p>
      <w:pPr>
        <w:numPr>
          <w:ilvl w:val="0"/>
          <w:numId w:val="24"/>
        </w:numPr>
        <w:spacing w:after="80" w:line="283" w:lineRule="auto"/>
      </w:pPr>
      <w:r>
        <w:rPr>
          <w:rFonts w:ascii="Calibri" w:hAnsi="Calibri"/>
          <w:color w:val="222222"/>
          <w:sz w:val="21"/>
        </w:rPr>
        <w:t>Unnecessary tables</w:t>
      </w:r>
    </w:p>
    <w:p>
      <w:pPr>
        <w:numPr>
          <w:ilvl w:val="0"/>
          <w:numId w:val="24"/>
        </w:numPr>
        <w:spacing w:after="80" w:line="283" w:lineRule="auto"/>
      </w:pPr>
      <w:r>
        <w:rPr>
          <w:rFonts w:ascii="Calibri" w:hAnsi="Calibri"/>
          <w:color w:val="222222"/>
          <w:sz w:val="21"/>
        </w:rPr>
        <w:t>Decorative emoji systems</w:t>
      </w:r>
    </w:p>
    <w:p>
      <w:pPr>
        <w:numPr>
          <w:ilvl w:val="0"/>
          <w:numId w:val="24"/>
        </w:numPr>
        <w:spacing w:after="80" w:line="283" w:lineRule="auto"/>
      </w:pPr>
      <w:r>
        <w:rPr>
          <w:rFonts w:ascii="Calibri" w:hAnsi="Calibri"/>
          <w:color w:val="222222"/>
          <w:sz w:val="21"/>
        </w:rPr>
        <w:t>Generic safety disclaimers</w:t>
      </w:r>
    </w:p>
    <w:p>
      <w:pPr>
        <w:numPr>
          <w:ilvl w:val="0"/>
          <w:numId w:val="24"/>
        </w:numPr>
        <w:spacing w:after="80" w:line="283" w:lineRule="auto"/>
      </w:pPr>
      <w:r>
        <w:rPr>
          <w:rFonts w:ascii="Calibri" w:hAnsi="Calibri"/>
          <w:color w:val="222222"/>
          <w:sz w:val="21"/>
        </w:rPr>
        <w:t>No situated detail</w:t>
      </w:r>
    </w:p>
    <w:p>
      <w:pPr>
        <w:numPr>
          <w:ilvl w:val="0"/>
          <w:numId w:val="24"/>
        </w:numPr>
        <w:spacing w:after="80" w:line="283" w:lineRule="auto"/>
      </w:pPr>
      <w:r>
        <w:rPr>
          <w:rFonts w:ascii="Calibri" w:hAnsi="Calibri"/>
          <w:color w:val="222222"/>
          <w:sz w:val="21"/>
        </w:rPr>
        <w:t>No cost, boundary, or falsifier</w:t>
      </w:r>
    </w:p>
    <w:p>
      <w:pPr>
        <w:numPr>
          <w:ilvl w:val="0"/>
          <w:numId w:val="24"/>
        </w:numPr>
        <w:spacing w:after="80" w:line="283" w:lineRule="auto"/>
      </w:pPr>
      <w:r>
        <w:rPr>
          <w:rFonts w:ascii="Calibri" w:hAnsi="Calibri"/>
          <w:color w:val="222222"/>
          <w:sz w:val="21"/>
        </w:rPr>
        <w:t>Tidy conclusion that repeats the opening</w:t>
      </w:r>
    </w:p>
    <w:p>
      <w:pPr>
        <w:pStyle w:val="Heading2"/>
        <w:keepNext/>
      </w:pPr>
      <w:r>
        <w:t>The 20 highest-impact fixes</w:t>
      </w:r>
    </w:p>
    <w:p>
      <w:pPr>
        <w:numPr>
          <w:ilvl w:val="0"/>
          <w:numId w:val="25"/>
        </w:numPr>
        <w:spacing w:after="80" w:line="283" w:lineRule="auto"/>
      </w:pPr>
      <w:r>
        <w:rPr>
          <w:rFonts w:ascii="Calibri" w:hAnsi="Calibri"/>
          <w:color w:val="222222"/>
          <w:sz w:val="21"/>
        </w:rPr>
        <w:t>Start with the actual answer or tension.</w:t>
      </w:r>
    </w:p>
    <w:p>
      <w:pPr>
        <w:numPr>
          <w:ilvl w:val="0"/>
          <w:numId w:val="25"/>
        </w:numPr>
        <w:spacing w:after="80" w:line="283" w:lineRule="auto"/>
      </w:pPr>
      <w:r>
        <w:rPr>
          <w:rFonts w:ascii="Calibri" w:hAnsi="Calibri"/>
          <w:color w:val="222222"/>
          <w:sz w:val="21"/>
        </w:rPr>
        <w:t>Cut the first generic paragraph.</w:t>
      </w:r>
    </w:p>
    <w:p>
      <w:pPr>
        <w:numPr>
          <w:ilvl w:val="0"/>
          <w:numId w:val="25"/>
        </w:numPr>
        <w:spacing w:after="80" w:line="283" w:lineRule="auto"/>
      </w:pPr>
      <w:r>
        <w:rPr>
          <w:rFonts w:ascii="Calibri" w:hAnsi="Calibri"/>
          <w:color w:val="222222"/>
          <w:sz w:val="21"/>
        </w:rPr>
        <w:t>Keep one claim per paragraph.</w:t>
      </w:r>
    </w:p>
    <w:p>
      <w:pPr>
        <w:numPr>
          <w:ilvl w:val="0"/>
          <w:numId w:val="25"/>
        </w:numPr>
        <w:spacing w:after="80" w:line="283" w:lineRule="auto"/>
      </w:pPr>
      <w:r>
        <w:rPr>
          <w:rFonts w:ascii="Calibri" w:hAnsi="Calibri"/>
          <w:color w:val="222222"/>
          <w:sz w:val="21"/>
        </w:rPr>
        <w:t>Rank points instead of covering all equally.</w:t>
      </w:r>
    </w:p>
    <w:p>
      <w:pPr>
        <w:numPr>
          <w:ilvl w:val="0"/>
          <w:numId w:val="25"/>
        </w:numPr>
        <w:spacing w:after="80" w:line="283" w:lineRule="auto"/>
      </w:pPr>
      <w:r>
        <w:rPr>
          <w:rFonts w:ascii="Calibri" w:hAnsi="Calibri"/>
          <w:color w:val="222222"/>
          <w:sz w:val="21"/>
        </w:rPr>
        <w:t>Replace importance words with consequences.</w:t>
      </w:r>
    </w:p>
    <w:p>
      <w:pPr>
        <w:numPr>
          <w:ilvl w:val="0"/>
          <w:numId w:val="25"/>
        </w:numPr>
        <w:spacing w:after="80" w:line="283" w:lineRule="auto"/>
      </w:pPr>
      <w:r>
        <w:rPr>
          <w:rFonts w:ascii="Calibri" w:hAnsi="Calibri"/>
          <w:color w:val="222222"/>
          <w:sz w:val="21"/>
        </w:rPr>
        <w:t>Name the mechanism.</w:t>
      </w:r>
    </w:p>
    <w:p>
      <w:pPr>
        <w:numPr>
          <w:ilvl w:val="0"/>
          <w:numId w:val="25"/>
        </w:numPr>
        <w:spacing w:after="80" w:line="283" w:lineRule="auto"/>
      </w:pPr>
      <w:r>
        <w:rPr>
          <w:rFonts w:ascii="Calibri" w:hAnsi="Calibri"/>
          <w:color w:val="222222"/>
          <w:sz w:val="21"/>
        </w:rPr>
        <w:t>Add one verified concrete detail.</w:t>
      </w:r>
    </w:p>
    <w:p>
      <w:pPr>
        <w:numPr>
          <w:ilvl w:val="0"/>
          <w:numId w:val="25"/>
        </w:numPr>
        <w:spacing w:after="80" w:line="283" w:lineRule="auto"/>
      </w:pPr>
      <w:r>
        <w:rPr>
          <w:rFonts w:ascii="Calibri" w:hAnsi="Calibri"/>
          <w:color w:val="222222"/>
          <w:sz w:val="21"/>
        </w:rPr>
        <w:t>Add the governing constraint.</w:t>
      </w:r>
    </w:p>
    <w:p>
      <w:pPr>
        <w:numPr>
          <w:ilvl w:val="0"/>
          <w:numId w:val="25"/>
        </w:numPr>
        <w:spacing w:after="80" w:line="283" w:lineRule="auto"/>
      </w:pPr>
      <w:r>
        <w:rPr>
          <w:rFonts w:ascii="Calibri" w:hAnsi="Calibri"/>
          <w:color w:val="222222"/>
          <w:sz w:val="21"/>
        </w:rPr>
        <w:t>State what would make the claim false.</w:t>
      </w:r>
    </w:p>
    <w:p>
      <w:pPr>
        <w:numPr>
          <w:ilvl w:val="0"/>
          <w:numId w:val="25"/>
        </w:numPr>
        <w:spacing w:after="80" w:line="283" w:lineRule="auto"/>
      </w:pPr>
      <w:r>
        <w:rPr>
          <w:rFonts w:ascii="Calibri" w:hAnsi="Calibri"/>
          <w:color w:val="222222"/>
          <w:sz w:val="21"/>
        </w:rPr>
        <w:t>Turn a hedge into a named limitation.</w:t>
      </w:r>
    </w:p>
    <w:p>
      <w:pPr>
        <w:numPr>
          <w:ilvl w:val="0"/>
          <w:numId w:val="25"/>
        </w:numPr>
        <w:spacing w:after="80" w:line="283" w:lineRule="auto"/>
      </w:pPr>
      <w:r>
        <w:rPr>
          <w:rFonts w:ascii="Calibri" w:hAnsi="Calibri"/>
          <w:color w:val="222222"/>
          <w:sz w:val="21"/>
        </w:rPr>
        <w:t>Replace a generic example with a situated one.</w:t>
      </w:r>
    </w:p>
    <w:p>
      <w:pPr>
        <w:numPr>
          <w:ilvl w:val="0"/>
          <w:numId w:val="25"/>
        </w:numPr>
        <w:spacing w:after="80" w:line="283" w:lineRule="auto"/>
      </w:pPr>
      <w:r>
        <w:rPr>
          <w:rFonts w:ascii="Calibri" w:hAnsi="Calibri"/>
          <w:color w:val="222222"/>
          <w:sz w:val="21"/>
        </w:rPr>
        <w:t>Remove duplicate synonyms.</w:t>
      </w:r>
    </w:p>
    <w:p>
      <w:pPr>
        <w:numPr>
          <w:ilvl w:val="0"/>
          <w:numId w:val="25"/>
        </w:numPr>
        <w:spacing w:after="80" w:line="283" w:lineRule="auto"/>
      </w:pPr>
      <w:r>
        <w:rPr>
          <w:rFonts w:ascii="Calibri" w:hAnsi="Calibri"/>
          <w:color w:val="222222"/>
          <w:sz w:val="21"/>
        </w:rPr>
        <w:t>Break repeated sentence frames.</w:t>
      </w:r>
    </w:p>
    <w:p>
      <w:pPr>
        <w:numPr>
          <w:ilvl w:val="0"/>
          <w:numId w:val="25"/>
        </w:numPr>
        <w:spacing w:after="80" w:line="283" w:lineRule="auto"/>
      </w:pPr>
      <w:r>
        <w:rPr>
          <w:rFonts w:ascii="Calibri" w:hAnsi="Calibri"/>
          <w:color w:val="222222"/>
          <w:sz w:val="21"/>
        </w:rPr>
        <w:t>Use the actual number of list items needed.</w:t>
      </w:r>
    </w:p>
    <w:p>
      <w:pPr>
        <w:numPr>
          <w:ilvl w:val="0"/>
          <w:numId w:val="25"/>
        </w:numPr>
        <w:spacing w:after="80" w:line="283" w:lineRule="auto"/>
      </w:pPr>
      <w:r>
        <w:rPr>
          <w:rFonts w:ascii="Calibri" w:hAnsi="Calibri"/>
          <w:color w:val="222222"/>
          <w:sz w:val="21"/>
        </w:rPr>
        <w:t>Convert unnecessary lists to prose.</w:t>
      </w:r>
    </w:p>
    <w:p>
      <w:pPr>
        <w:numPr>
          <w:ilvl w:val="0"/>
          <w:numId w:val="25"/>
        </w:numPr>
        <w:spacing w:after="80" w:line="283" w:lineRule="auto"/>
      </w:pPr>
      <w:r>
        <w:rPr>
          <w:rFonts w:ascii="Calibri" w:hAnsi="Calibri"/>
          <w:color w:val="222222"/>
          <w:sz w:val="21"/>
        </w:rPr>
        <w:t>Remove praise that adds no relationship value.</w:t>
      </w:r>
    </w:p>
    <w:p>
      <w:pPr>
        <w:numPr>
          <w:ilvl w:val="0"/>
          <w:numId w:val="25"/>
        </w:numPr>
        <w:spacing w:after="80" w:line="283" w:lineRule="auto"/>
      </w:pPr>
      <w:r>
        <w:rPr>
          <w:rFonts w:ascii="Calibri" w:hAnsi="Calibri"/>
          <w:color w:val="222222"/>
          <w:sz w:val="21"/>
        </w:rPr>
        <w:t>State a recommendation and decision rule.</w:t>
      </w:r>
    </w:p>
    <w:p>
      <w:pPr>
        <w:numPr>
          <w:ilvl w:val="0"/>
          <w:numId w:val="25"/>
        </w:numPr>
        <w:spacing w:after="80" w:line="283" w:lineRule="auto"/>
      </w:pPr>
      <w:r>
        <w:rPr>
          <w:rFonts w:ascii="Calibri" w:hAnsi="Calibri"/>
          <w:color w:val="222222"/>
          <w:sz w:val="21"/>
        </w:rPr>
        <w:t>End on implication or action, not summary.</w:t>
      </w:r>
    </w:p>
    <w:p>
      <w:pPr>
        <w:numPr>
          <w:ilvl w:val="0"/>
          <w:numId w:val="25"/>
        </w:numPr>
        <w:spacing w:after="80" w:line="283" w:lineRule="auto"/>
      </w:pPr>
      <w:r>
        <w:rPr>
          <w:rFonts w:ascii="Calibri" w:hAnsi="Calibri"/>
          <w:color w:val="222222"/>
          <w:sz w:val="21"/>
        </w:rPr>
        <w:t>Read aloud for cadence.</w:t>
      </w:r>
    </w:p>
    <w:p>
      <w:pPr>
        <w:numPr>
          <w:ilvl w:val="0"/>
          <w:numId w:val="25"/>
        </w:numPr>
        <w:spacing w:after="80" w:line="283" w:lineRule="auto"/>
      </w:pPr>
      <w:r>
        <w:rPr>
          <w:rFonts w:ascii="Calibri" w:hAnsi="Calibri"/>
          <w:color w:val="222222"/>
          <w:sz w:val="21"/>
        </w:rPr>
        <w:t>Reformat for the platform.</w:t>
      </w:r>
    </w:p>
    <w:p>
      <w:pPr>
        <w:pStyle w:val="Heading2"/>
        <w:keepNext/>
      </w:pPr>
      <w:r>
        <w:t>Top 50 words and phrases to avoid or use carefully</w:t>
      </w:r>
    </w:p>
    <w:p>
      <w:r>
        <w:rPr>
          <w:rFonts w:ascii="Calibri" w:hAnsi="Calibri"/>
          <w:color w:val="222222"/>
          <w:sz w:val="21"/>
        </w:rPr>
        <w:t>delve; tapestry; realm; landscape; nuanced; robust; crucial; pivotal; vital; key; foster; leverage; utilize; empower; unlock; transformative; seamless; holistic; comprehensive; dynamic; ever-evolving; cutting-edge; game-changing; navigate; ecosystem; underscore; highlight; showcase; enhance; meaningful; valuable insights; at its core; in today’s fast-paced world; it’s important to note; it is worth mentioning; whether you’re X or Y; not only X but also Y; more than just; plays a crucial role; this is where X comes in; the key is to; the answer lies in; let’s explore; here’s why; by understanding X, you can Y; ultimately; furthermore; moreover; additionally; in conclusion.</w:t>
      </w:r>
    </w:p>
    <w:p>
      <w:pPr>
        <w:pStyle w:val="Heading2"/>
        <w:keepNext/>
      </w:pPr>
      <w:r>
        <w:t>Final custom GPT instruction block</w:t>
      </w:r>
    </w:p>
    <w:p>
      <w:r>
        <w:rPr>
          <w:rFonts w:ascii="Calibri" w:hAnsi="Calibri"/>
          <w:color w:val="222222"/>
          <w:sz w:val="21"/>
        </w:rPr>
        <w:t>Use the complete instruction layer in Section 12. If token space is limited, use this compressed version:</w:t>
      </w:r>
    </w:p>
    <w:p>
      <w:pPr>
        <w:spacing w:before="100" w:after="140" w:line="269" w:lineRule="auto"/>
        <w:ind w:left="403" w:right="259"/>
        <w:shd w:fill="F4F6F9"/>
      </w:pPr>
      <w:r>
        <w:rPr>
          <w:rFonts w:ascii="Calibri" w:hAnsi="Calibri"/>
          <w:color w:val="0B2545"/>
          <w:sz w:val="19"/>
        </w:rPr>
        <w:t>Write with selection, specificity, constraint, evidence, and platform fit. Lead with the answer or tension. Cut generic preambles, prompt restatement, redundant explanation, and tidy summaries. Avoid clusters of model-associated vocabulary and repeated templates such as “not just X, but Y,” “by doing X, you can Y,” forced triads, and participial significance tails. Prefer concrete nouns, direct verbs, mechanisms, thresholds, observed behavior, tradeoffs, and decision rules. Do not cover every angle evenly; prioritize and state why. Hedge only the uncertain component and name the source of uncertainty. Use headings, bullets, tables, bold, emojis, and summaries only when the platform and reading task require them. Never invent evidence, personal experience, or specificity. Do not simulate humanity with slang, typos, fragments, or randomness. Before finalizing, cut any sentence that could fit any article on the topic, remove repeated ideas, test platform fit, and make sure the ending advances the thought.</w:t>
      </w:r>
    </w:p>
    <w:p>
      <w:pPr>
        <w:pStyle w:val="Heading1"/>
        <w:keepNext/>
      </w:pPr>
      <w:r>
        <w:t>Research ledger and source notes</w:t>
      </w:r>
    </w:p>
    <w:p>
      <w:pPr>
        <w:numPr>
          <w:ilvl w:val="0"/>
          <w:numId w:val="26"/>
        </w:numPr>
        <w:spacing w:after="80" w:line="283" w:lineRule="auto"/>
      </w:pPr>
      <w:r>
        <w:rPr>
          <w:rFonts w:ascii="Calibri" w:hAnsi="Calibri"/>
          <w:color w:val="222222"/>
          <w:sz w:val="21"/>
        </w:rPr>
        <w:t xml:space="preserve">Kobak, D., González-Márquez, R., Horvát, E.-Á., &amp; Lause, J. (2025). “Delving into LLM-assisted writing in biomedical publications through excess vocabulary.” </w:t>
      </w:r>
      <w:r>
        <w:rPr>
          <w:rFonts w:ascii="Calibri" w:hAnsi="Calibri"/>
          <w:i/>
          <w:color w:val="222222"/>
          <w:sz w:val="21"/>
        </w:rPr>
        <w:t>Science Advances</w:t>
      </w:r>
      <w:r>
        <w:rPr>
          <w:rFonts w:ascii="Calibri" w:hAnsi="Calibri"/>
          <w:color w:val="222222"/>
          <w:sz w:val="21"/>
        </w:rPr>
        <w:t>, 11(27). Large-scale analysis of more than 15 million PubMed abstracts; supports post-2022 excess style vocabulary and a lower-bound estimate of LLM processing, not individual authorship. https://www.science.org/doi/10.1126/sciadv.adt3813</w:t>
      </w:r>
    </w:p>
    <w:p>
      <w:pPr>
        <w:numPr>
          <w:ilvl w:val="0"/>
          <w:numId w:val="26"/>
        </w:numPr>
        <w:spacing w:after="80" w:line="283" w:lineRule="auto"/>
      </w:pPr>
      <w:r>
        <w:rPr>
          <w:rFonts w:ascii="Calibri" w:hAnsi="Calibri"/>
          <w:color w:val="222222"/>
          <w:sz w:val="21"/>
        </w:rPr>
        <w:t xml:space="preserve">Juzek, T. S., &amp; Ward, Z. B. (2025). “Why Does ChatGPT ‘Delve’ So Much?” </w:t>
      </w:r>
      <w:r>
        <w:rPr>
          <w:rFonts w:ascii="Calibri" w:hAnsi="Calibri"/>
          <w:i/>
          <w:color w:val="222222"/>
          <w:sz w:val="21"/>
        </w:rPr>
        <w:t>Findings of ACL 2025</w:t>
      </w:r>
      <w:r>
        <w:rPr>
          <w:rFonts w:ascii="Calibri" w:hAnsi="Calibri"/>
          <w:color w:val="222222"/>
          <w:sz w:val="21"/>
        </w:rPr>
        <w:t>. Controlled comparison of 9,953 generated and 10,000 source abstracts; identified 21 focal words with unexplained corpus spikes and ChatGPT overrepresentation. https://arxiv.org/abs/2412.11385</w:t>
      </w:r>
    </w:p>
    <w:p>
      <w:pPr>
        <w:numPr>
          <w:ilvl w:val="0"/>
          <w:numId w:val="26"/>
        </w:numPr>
        <w:spacing w:after="80" w:line="283" w:lineRule="auto"/>
      </w:pPr>
      <w:r>
        <w:rPr>
          <w:rFonts w:ascii="Calibri" w:hAnsi="Calibri"/>
          <w:color w:val="222222"/>
          <w:sz w:val="21"/>
        </w:rPr>
        <w:t xml:space="preserve">Shaib, C., Elazar, Y., Li, J. J., &amp; Wallace, B. C. (2024). “Detection and Measurement of Syntactic Templates in Generated Text.” </w:t>
      </w:r>
      <w:r>
        <w:rPr>
          <w:rFonts w:ascii="Calibri" w:hAnsi="Calibri"/>
          <w:i/>
          <w:color w:val="222222"/>
          <w:sz w:val="21"/>
        </w:rPr>
        <w:t>EMNLP 2024</w:t>
      </w:r>
      <w:r>
        <w:rPr>
          <w:rFonts w:ascii="Calibri" w:hAnsi="Calibri"/>
          <w:color w:val="222222"/>
          <w:sz w:val="21"/>
        </w:rPr>
        <w:t>. Supports higher templating in model output and links many templates to pretraining data. https://aclanthology.org/2024.emnlp-main.368/</w:t>
      </w:r>
    </w:p>
    <w:p>
      <w:pPr>
        <w:numPr>
          <w:ilvl w:val="0"/>
          <w:numId w:val="26"/>
        </w:numPr>
        <w:spacing w:after="80" w:line="283" w:lineRule="auto"/>
      </w:pPr>
      <w:r>
        <w:rPr>
          <w:rFonts w:ascii="Calibri" w:hAnsi="Calibri"/>
          <w:color w:val="222222"/>
          <w:sz w:val="21"/>
        </w:rPr>
        <w:t xml:space="preserve">Chakrabarty, T., Laban, P., &amp; Wu, C.-S. (2025). “Can AI writing be salvaged?” </w:t>
      </w:r>
      <w:r>
        <w:rPr>
          <w:rFonts w:ascii="Calibri" w:hAnsi="Calibri"/>
          <w:i/>
          <w:color w:val="222222"/>
          <w:sz w:val="21"/>
        </w:rPr>
        <w:t>CHI 2025</w:t>
      </w:r>
      <w:r>
        <w:rPr>
          <w:rFonts w:ascii="Calibri" w:hAnsi="Calibri"/>
          <w:color w:val="222222"/>
          <w:sz w:val="21"/>
        </w:rPr>
        <w:t>. 1,057 LLM paragraphs and 8,035 expert edits; supports the editor taxonomy and edit distribution. https://arxiv.org/abs/2409.14509</w:t>
      </w:r>
    </w:p>
    <w:p>
      <w:pPr>
        <w:numPr>
          <w:ilvl w:val="0"/>
          <w:numId w:val="26"/>
        </w:numPr>
        <w:spacing w:after="80" w:line="283" w:lineRule="auto"/>
      </w:pPr>
      <w:r>
        <w:rPr>
          <w:rFonts w:ascii="Calibri" w:hAnsi="Calibri"/>
          <w:color w:val="222222"/>
          <w:sz w:val="21"/>
        </w:rPr>
        <w:t xml:space="preserve">Muñoz-Ortiz, A., Gómez-Rodríguez, C., &amp; Vilares, D. (2024). “Contrasting Linguistic Patterns in Human and LLM-Generated News Text.” </w:t>
      </w:r>
      <w:r>
        <w:rPr>
          <w:rFonts w:ascii="Calibri" w:hAnsi="Calibri"/>
          <w:i/>
          <w:color w:val="222222"/>
          <w:sz w:val="21"/>
        </w:rPr>
        <w:t>Artificial Intelligence Review</w:t>
      </w:r>
      <w:r>
        <w:rPr>
          <w:rFonts w:ascii="Calibri" w:hAnsi="Calibri"/>
          <w:color w:val="222222"/>
          <w:sz w:val="21"/>
        </w:rPr>
        <w:t>, 57, 265. Supports differences in sentence-length variation, lexical diversity, syntax, and emotion in English news. https://link.springer.com/article/10.1007/s10462-024-10903-2</w:t>
      </w:r>
    </w:p>
    <w:p>
      <w:pPr>
        <w:numPr>
          <w:ilvl w:val="0"/>
          <w:numId w:val="26"/>
        </w:numPr>
        <w:spacing w:after="80" w:line="283" w:lineRule="auto"/>
      </w:pPr>
      <w:r>
        <w:rPr>
          <w:rFonts w:ascii="Calibri" w:hAnsi="Calibri"/>
          <w:color w:val="222222"/>
          <w:sz w:val="21"/>
        </w:rPr>
        <w:t xml:space="preserve">Reinhart, A. et al. (2025). “Do LLMs write like humans? Variation in grammatical and rhetorical styles.” </w:t>
      </w:r>
      <w:r>
        <w:rPr>
          <w:rFonts w:ascii="Calibri" w:hAnsi="Calibri"/>
          <w:i/>
          <w:color w:val="222222"/>
          <w:sz w:val="21"/>
        </w:rPr>
        <w:t>PNAS</w:t>
      </w:r>
      <w:r>
        <w:rPr>
          <w:rFonts w:ascii="Calibri" w:hAnsi="Calibri"/>
          <w:color w:val="222222"/>
          <w:sz w:val="21"/>
        </w:rPr>
        <w:t>, 122(8). Supports systematic rhetorical/grammatical differences and warns against treating surface markers as universal. https://www.pnas.org/doi/10.1073/pnas.2422455122</w:t>
      </w:r>
    </w:p>
    <w:p>
      <w:pPr>
        <w:numPr>
          <w:ilvl w:val="0"/>
          <w:numId w:val="26"/>
        </w:numPr>
        <w:spacing w:after="80" w:line="283" w:lineRule="auto"/>
      </w:pPr>
      <w:r>
        <w:rPr>
          <w:rFonts w:ascii="Calibri" w:hAnsi="Calibri"/>
          <w:color w:val="222222"/>
          <w:sz w:val="21"/>
        </w:rPr>
        <w:t xml:space="preserve">Dönmez, E. et al. (2025). “AI Argues Differently.” </w:t>
      </w:r>
      <w:r>
        <w:rPr>
          <w:rFonts w:ascii="Calibri" w:hAnsi="Calibri"/>
          <w:i/>
          <w:color w:val="222222"/>
          <w:sz w:val="21"/>
        </w:rPr>
        <w:t>EMNLP 2025</w:t>
      </w:r>
      <w:r>
        <w:rPr>
          <w:rFonts w:ascii="Calibri" w:hAnsi="Calibri"/>
          <w:color w:val="222222"/>
          <w:sz w:val="21"/>
        </w:rPr>
        <w:t>. Supports textbook-like, explicitly respectful, positive counterarguments and lower lexical richness in the studied ChangeMyView data. https://aclanthology.org/2025.emnlp-main.1755/</w:t>
      </w:r>
    </w:p>
    <w:p>
      <w:pPr>
        <w:numPr>
          <w:ilvl w:val="0"/>
          <w:numId w:val="26"/>
        </w:numPr>
        <w:spacing w:after="80" w:line="283" w:lineRule="auto"/>
      </w:pPr>
      <w:r>
        <w:rPr>
          <w:rFonts w:ascii="Calibri" w:hAnsi="Calibri"/>
          <w:color w:val="222222"/>
          <w:sz w:val="21"/>
        </w:rPr>
        <w:t xml:space="preserve">Russell, J., Karpinska, M., &amp; Iyyer, M. (2025). “People who frequently use ChatGPT for writing tasks are accurate and robust detectors...” </w:t>
      </w:r>
      <w:r>
        <w:rPr>
          <w:rFonts w:ascii="Calibri" w:hAnsi="Calibri"/>
          <w:i/>
          <w:color w:val="222222"/>
          <w:sz w:val="21"/>
        </w:rPr>
        <w:t>ACL 2025</w:t>
      </w:r>
      <w:r>
        <w:rPr>
          <w:rFonts w:ascii="Calibri" w:hAnsi="Calibri"/>
          <w:color w:val="222222"/>
          <w:sz w:val="21"/>
        </w:rPr>
        <w:t>. Supports the expert-user detection result and the importance of vocabulary, formality, originality, and clarity. https://aclanthology.org/2025.acl-long.267/</w:t>
      </w:r>
    </w:p>
    <w:p>
      <w:pPr>
        <w:numPr>
          <w:ilvl w:val="0"/>
          <w:numId w:val="26"/>
        </w:numPr>
        <w:spacing w:after="80" w:line="283" w:lineRule="auto"/>
      </w:pPr>
      <w:r>
        <w:rPr>
          <w:rFonts w:ascii="Calibri" w:hAnsi="Calibri"/>
          <w:color w:val="222222"/>
          <w:sz w:val="21"/>
        </w:rPr>
        <w:t xml:space="preserve">Kalashnikova, N. et al. (2026). “TURING: Evaluating Human Abilities to Identify AI-Generated Texts.” </w:t>
      </w:r>
      <w:r>
        <w:rPr>
          <w:rFonts w:ascii="Calibri" w:hAnsi="Calibri"/>
          <w:i/>
          <w:color w:val="222222"/>
          <w:sz w:val="21"/>
        </w:rPr>
        <w:t>LREC 2026</w:t>
      </w:r>
      <w:r>
        <w:rPr>
          <w:rFonts w:ascii="Calibri" w:hAnsi="Calibri"/>
          <w:color w:val="222222"/>
          <w:sz w:val="21"/>
        </w:rPr>
        <w:t>. Supports approximately 59% aggregate accuracy across ten genres and strong genre/model effects. https://lrec.elra.info/lrec2026-main-355</w:t>
      </w:r>
    </w:p>
    <w:p>
      <w:pPr>
        <w:numPr>
          <w:ilvl w:val="0"/>
          <w:numId w:val="26"/>
        </w:numPr>
        <w:spacing w:after="80" w:line="283" w:lineRule="auto"/>
      </w:pPr>
      <w:r>
        <w:rPr>
          <w:rFonts w:ascii="Calibri" w:hAnsi="Calibri"/>
          <w:color w:val="222222"/>
          <w:sz w:val="21"/>
        </w:rPr>
        <w:t xml:space="preserve">Dugan, L. et al. (2024). “RAID.” </w:t>
      </w:r>
      <w:r>
        <w:rPr>
          <w:rFonts w:ascii="Calibri" w:hAnsi="Calibri"/>
          <w:i/>
          <w:color w:val="222222"/>
          <w:sz w:val="21"/>
        </w:rPr>
        <w:t>ACL 2024</w:t>
      </w:r>
      <w:r>
        <w:rPr>
          <w:rFonts w:ascii="Calibri" w:hAnsi="Calibri"/>
          <w:color w:val="222222"/>
          <w:sz w:val="21"/>
        </w:rPr>
        <w:t>. More than six million generations across models, domains, attacks, and decoding strategies; supports detector fragility. https://aclanthology.org/2024.acl-long.674/</w:t>
      </w:r>
    </w:p>
    <w:p>
      <w:pPr>
        <w:numPr>
          <w:ilvl w:val="0"/>
          <w:numId w:val="26"/>
        </w:numPr>
        <w:spacing w:after="80" w:line="283" w:lineRule="auto"/>
      </w:pPr>
      <w:r>
        <w:rPr>
          <w:rFonts w:ascii="Calibri" w:hAnsi="Calibri"/>
          <w:color w:val="222222"/>
          <w:sz w:val="21"/>
        </w:rPr>
        <w:t xml:space="preserve">Yu, X. et al. (2025). “EvoBench.” </w:t>
      </w:r>
      <w:r>
        <w:rPr>
          <w:rFonts w:ascii="Calibri" w:hAnsi="Calibri"/>
          <w:i/>
          <w:color w:val="222222"/>
          <w:sz w:val="21"/>
        </w:rPr>
        <w:t>Findings of ACL 2025</w:t>
      </w:r>
      <w:r>
        <w:rPr>
          <w:rFonts w:ascii="Calibri" w:hAnsi="Calibri"/>
          <w:color w:val="222222"/>
          <w:sz w:val="21"/>
        </w:rPr>
        <w:t>. Supports loss of detector performance across evolving model versions. https://aclanthology.org/2025.findings-acl.754/</w:t>
      </w:r>
    </w:p>
    <w:p>
      <w:pPr>
        <w:numPr>
          <w:ilvl w:val="0"/>
          <w:numId w:val="26"/>
        </w:numPr>
        <w:spacing w:after="80" w:line="283" w:lineRule="auto"/>
      </w:pPr>
      <w:r>
        <w:rPr>
          <w:rFonts w:ascii="Calibri" w:hAnsi="Calibri"/>
          <w:color w:val="222222"/>
          <w:sz w:val="21"/>
        </w:rPr>
        <w:t xml:space="preserve">Liang, W. et al. (2023). “GPT detectors are biased against non-native English writers.” </w:t>
      </w:r>
      <w:r>
        <w:rPr>
          <w:rFonts w:ascii="Calibri" w:hAnsi="Calibri"/>
          <w:i/>
          <w:color w:val="222222"/>
          <w:sz w:val="21"/>
        </w:rPr>
        <w:t>Patterns</w:t>
      </w:r>
      <w:r>
        <w:rPr>
          <w:rFonts w:ascii="Calibri" w:hAnsi="Calibri"/>
          <w:color w:val="222222"/>
          <w:sz w:val="21"/>
        </w:rPr>
        <w:t>, 4(7). Supports false-positive risk for non-native writing in the detectors tested. https://www.sciencedirect.com/science/article/pii/S2666389923001307</w:t>
      </w:r>
    </w:p>
    <w:p>
      <w:pPr>
        <w:numPr>
          <w:ilvl w:val="0"/>
          <w:numId w:val="26"/>
        </w:numPr>
        <w:spacing w:after="80" w:line="283" w:lineRule="auto"/>
      </w:pPr>
      <w:r>
        <w:rPr>
          <w:rFonts w:ascii="Calibri" w:hAnsi="Calibri"/>
          <w:color w:val="222222"/>
          <w:sz w:val="21"/>
        </w:rPr>
        <w:t xml:space="preserve">Doughman, J. et al. (2025). “Exploring the Limitations of Detecting Machine-Generated Text.” </w:t>
      </w:r>
      <w:r>
        <w:rPr>
          <w:rFonts w:ascii="Calibri" w:hAnsi="Calibri"/>
          <w:i/>
          <w:color w:val="222222"/>
          <w:sz w:val="21"/>
        </w:rPr>
        <w:t>COLING 2025</w:t>
      </w:r>
      <w:r>
        <w:rPr>
          <w:rFonts w:ascii="Calibri" w:hAnsi="Calibri"/>
          <w:color w:val="222222"/>
          <w:sz w:val="21"/>
        </w:rPr>
        <w:t>. Supports detector sensitivity to readability, style, punctuation, and domain artifacts. https://aclanthology.org/2025.coling-main.288/</w:t>
      </w:r>
    </w:p>
    <w:p>
      <w:pPr>
        <w:numPr>
          <w:ilvl w:val="0"/>
          <w:numId w:val="26"/>
        </w:numPr>
        <w:spacing w:after="80" w:line="283" w:lineRule="auto"/>
      </w:pPr>
      <w:r>
        <w:rPr>
          <w:rFonts w:ascii="Calibri" w:hAnsi="Calibri"/>
          <w:color w:val="222222"/>
          <w:sz w:val="21"/>
        </w:rPr>
        <w:t>OpenAI (2023, updated). “New AI classifier for indicating AI-written text.” Reports withdrawal for low accuracy, 26% true-positive and 9% false-positive performance on its challenge set, short-text unreliability, and evasion/editing limits. https://openai.com/index/new-ai-classifier-for-indicating-ai-written-text/</w:t>
      </w:r>
    </w:p>
    <w:p>
      <w:pPr>
        <w:numPr>
          <w:ilvl w:val="0"/>
          <w:numId w:val="26"/>
        </w:numPr>
        <w:spacing w:after="80" w:line="283" w:lineRule="auto"/>
      </w:pPr>
      <w:r>
        <w:rPr>
          <w:rFonts w:ascii="Calibri" w:hAnsi="Calibri"/>
          <w:color w:val="222222"/>
          <w:sz w:val="21"/>
        </w:rPr>
        <w:t>Turnitin Guides (current at access). “Using the AI Writing Report.” Official product limitations: at least 300 words, less reliable 1–19% range, and unreliable detection for short-form/unconventional writing. https://guides.turnitin.com/hc/en-us/articles/22774058814093-Using-the-AI-Writing-Report</w:t>
      </w:r>
    </w:p>
    <w:p>
      <w:pPr>
        <w:numPr>
          <w:ilvl w:val="0"/>
          <w:numId w:val="26"/>
        </w:numPr>
        <w:spacing w:after="80" w:line="283" w:lineRule="auto"/>
      </w:pPr>
      <w:r>
        <w:rPr>
          <w:rFonts w:ascii="Calibri" w:hAnsi="Calibri"/>
          <w:color w:val="222222"/>
          <w:sz w:val="21"/>
        </w:rPr>
        <w:t>Wikipedia editor community (living document). “Signs of AI writing.” Used only as labeled editor/community observation and example collection, not prevalence evidence. https://en.wikipedia.org/wiki/Wikipedia:Signs_of_AI_writing</w:t>
      </w:r>
    </w:p>
    <w:p>
      <w:pPr>
        <w:numPr>
          <w:ilvl w:val="0"/>
          <w:numId w:val="26"/>
        </w:numPr>
        <w:spacing w:after="80" w:line="283" w:lineRule="auto"/>
      </w:pPr>
      <w:r>
        <w:rPr>
          <w:rFonts w:ascii="Calibri" w:hAnsi="Calibri"/>
          <w:color w:val="222222"/>
          <w:sz w:val="21"/>
        </w:rPr>
        <w:t>Saito, K. et al. (2023). “Verbosity Bias in Preference Labeling by Large Language Models.” Demonstrates verbosity preference in a specific LLM-evaluator setting; causal generalization is limited. https://arxiv.org/abs/2310.10076</w:t>
      </w:r>
    </w:p>
    <w:p>
      <w:pPr>
        <w:pStyle w:val="Heading2"/>
        <w:keepNext/>
      </w:pPr>
      <w:r>
        <w:t>Research stopping note</w:t>
      </w:r>
    </w:p>
    <w:p>
      <w:r>
        <w:rPr>
          <w:rFonts w:ascii="Calibri" w:hAnsi="Calibri"/>
          <w:color w:val="222222"/>
          <w:sz w:val="21"/>
        </w:rPr>
        <w:t>Searches covered primary peer-reviewed and conference research on lexical overrepresentation, syntactic templates, rhetorical and stylometric differences, professional editing, human recognition, detector fairness, short-text limitations, domain shift, model evolution, paraphrasing, and official product limitations. Additional platform-specific searches mostly returned commentary rather than controlled comparisons. Research stopped when the empirical claim families were supported and further results were duplicative; platform rules remain explicitly labeled as editor observation or analysis.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B78"/>
        <w:sz w:val="16"/>
      </w:rPr>
      <w:t>THE ANTI-AI-WRITING FIELD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540"/>
        </w:tabs>
        <w:ind w:left="540" w:hanging="270"/>
      </w:pPr>
    </w:lvl>
  </w:abstractNum>
  <w:num w:numId="10">
    <w:abstractNumId w:val="9"/>
  </w:num>
  <w:abstractNum w:abstractNumId="10">
    <w:multiLevelType w:val="singleLevel"/>
    <w:lvl w:ilvl="0">
      <w:start w:val="1"/>
      <w:numFmt w:val="decimal"/>
      <w:lvlText w:val="%1."/>
      <w:suff w:val="space"/>
      <w:pPr>
        <w:tabs>
          <w:tab w:val="num" w:pos="540"/>
        </w:tabs>
        <w:ind w:left="540" w:hanging="270"/>
      </w:pPr>
    </w:lvl>
  </w:abstractNum>
  <w:num w:numId="11">
    <w:abstractNumId w:val="10"/>
  </w:num>
  <w:abstractNum w:abstractNumId="11">
    <w:multiLevelType w:val="singleLevel"/>
    <w:lvl w:ilvl="0">
      <w:numFmt w:val="bullet"/>
      <w:lvlText w:val="•"/>
      <w:suff w:val="space"/>
      <w:pPr>
        <w:ind w:left="540" w:hanging="270"/>
      </w:pPr>
    </w:lvl>
  </w:abstractNum>
  <w:num w:numId="12">
    <w:abstractNumId w:val="11"/>
  </w:num>
  <w:abstractNum w:abstractNumId="12">
    <w:multiLevelType w:val="singleLevel"/>
    <w:lvl w:ilvl="0">
      <w:start w:val="1"/>
      <w:numFmt w:val="decimal"/>
      <w:lvlText w:val="%1."/>
      <w:suff w:val="space"/>
      <w:pPr>
        <w:tabs>
          <w:tab w:val="num" w:pos="540"/>
        </w:tabs>
        <w:ind w:left="540" w:hanging="270"/>
      </w:pPr>
    </w:lvl>
  </w:abstractNum>
  <w:num w:numId="13">
    <w:abstractNumId w:val="12"/>
  </w:num>
  <w:abstractNum w:abstractNumId="13">
    <w:multiLevelType w:val="singleLevel"/>
    <w:lvl w:ilvl="0">
      <w:start w:val="1"/>
      <w:numFmt w:val="decimal"/>
      <w:lvlText w:val="%1."/>
      <w:suff w:val="space"/>
      <w:pPr>
        <w:tabs>
          <w:tab w:val="num" w:pos="540"/>
        </w:tabs>
        <w:ind w:left="540" w:hanging="270"/>
      </w:pPr>
    </w:lvl>
  </w:abstractNum>
  <w:num w:numId="14">
    <w:abstractNumId w:val="13"/>
  </w:num>
  <w:abstractNum w:abstractNumId="14">
    <w:multiLevelType w:val="singleLevel"/>
    <w:lvl w:ilvl="0">
      <w:numFmt w:val="bullet"/>
      <w:lvlText w:val="•"/>
      <w:suff w:val="space"/>
      <w:pPr>
        <w:ind w:left="540" w:hanging="270"/>
      </w:pPr>
    </w:lvl>
  </w:abstractNum>
  <w:num w:numId="15">
    <w:abstractNumId w:val="14"/>
  </w:num>
  <w:abstractNum w:abstractNumId="15">
    <w:multiLevelType w:val="singleLevel"/>
    <w:lvl w:ilvl="0">
      <w:numFmt w:val="bullet"/>
      <w:lvlText w:val="•"/>
      <w:suff w:val="space"/>
      <w:pPr>
        <w:ind w:left="540" w:hanging="270"/>
      </w:pPr>
    </w:lvl>
  </w:abstractNum>
  <w:num w:numId="16">
    <w:abstractNumId w:val="15"/>
  </w:num>
  <w:abstractNum w:abstractNumId="16">
    <w:multiLevelType w:val="singleLevel"/>
    <w:lvl w:ilvl="0">
      <w:numFmt w:val="bullet"/>
      <w:lvlText w:val="•"/>
      <w:suff w:val="space"/>
      <w:pPr>
        <w:ind w:left="540" w:hanging="270"/>
      </w:pPr>
    </w:lvl>
  </w:abstractNum>
  <w:num w:numId="17">
    <w:abstractNumId w:val="16"/>
  </w:num>
  <w:abstractNum w:abstractNumId="17">
    <w:multiLevelType w:val="singleLevel"/>
    <w:lvl w:ilvl="0">
      <w:numFmt w:val="bullet"/>
      <w:lvlText w:val="•"/>
      <w:suff w:val="space"/>
      <w:pPr>
        <w:ind w:left="540" w:hanging="270"/>
      </w:pPr>
    </w:lvl>
  </w:abstractNum>
  <w:num w:numId="18">
    <w:abstractNumId w:val="17"/>
  </w:num>
  <w:abstractNum w:abstractNumId="18">
    <w:multiLevelType w:val="singleLevel"/>
    <w:lvl w:ilvl="0">
      <w:numFmt w:val="bullet"/>
      <w:lvlText w:val="•"/>
      <w:suff w:val="space"/>
      <w:pPr>
        <w:ind w:left="540" w:hanging="270"/>
      </w:pPr>
    </w:lvl>
  </w:abstractNum>
  <w:num w:numId="19">
    <w:abstractNumId w:val="18"/>
  </w:num>
  <w:abstractNum w:abstractNumId="19">
    <w:multiLevelType w:val="singleLevel"/>
    <w:lvl w:ilvl="0">
      <w:numFmt w:val="bullet"/>
      <w:lvlText w:val="•"/>
      <w:suff w:val="space"/>
      <w:pPr>
        <w:ind w:left="540" w:hanging="270"/>
      </w:pPr>
    </w:lvl>
  </w:abstractNum>
  <w:num w:numId="20">
    <w:abstractNumId w:val="19"/>
  </w:num>
  <w:abstractNum w:abstractNumId="20">
    <w:multiLevelType w:val="singleLevel"/>
    <w:lvl w:ilvl="0">
      <w:numFmt w:val="bullet"/>
      <w:lvlText w:val="•"/>
      <w:suff w:val="space"/>
      <w:pPr>
        <w:ind w:left="540" w:hanging="270"/>
      </w:pPr>
    </w:lvl>
  </w:abstractNum>
  <w:num w:numId="21">
    <w:abstractNumId w:val="20"/>
  </w:num>
  <w:abstractNum w:abstractNumId="21">
    <w:multiLevelType w:val="singleLevel"/>
    <w:lvl w:ilvl="0">
      <w:start w:val="1"/>
      <w:numFmt w:val="decimal"/>
      <w:lvlText w:val="%1."/>
      <w:suff w:val="space"/>
      <w:pPr>
        <w:tabs>
          <w:tab w:val="num" w:pos="540"/>
        </w:tabs>
        <w:ind w:left="540" w:hanging="270"/>
      </w:pPr>
    </w:lvl>
  </w:abstractNum>
  <w:num w:numId="22">
    <w:abstractNumId w:val="21"/>
  </w:num>
  <w:abstractNum w:abstractNumId="22">
    <w:multiLevelType w:val="singleLevel"/>
    <w:lvl w:ilvl="0">
      <w:start w:val="1"/>
      <w:numFmt w:val="decimal"/>
      <w:lvlText w:val="%1."/>
      <w:suff w:val="space"/>
      <w:pPr>
        <w:tabs>
          <w:tab w:val="num" w:pos="540"/>
        </w:tabs>
        <w:ind w:left="540" w:hanging="270"/>
      </w:pPr>
    </w:lvl>
  </w:abstractNum>
  <w:num w:numId="23">
    <w:abstractNumId w:val="22"/>
  </w:num>
  <w:abstractNum w:abstractNumId="23">
    <w:multiLevelType w:val="singleLevel"/>
    <w:lvl w:ilvl="0">
      <w:start w:val="1"/>
      <w:numFmt w:val="decimal"/>
      <w:lvlText w:val="%1."/>
      <w:suff w:val="space"/>
      <w:pPr>
        <w:tabs>
          <w:tab w:val="num" w:pos="540"/>
        </w:tabs>
        <w:ind w:left="540" w:hanging="270"/>
      </w:pPr>
    </w:lvl>
  </w:abstractNum>
  <w:num w:numId="24">
    <w:abstractNumId w:val="23"/>
  </w:num>
  <w:abstractNum w:abstractNumId="24">
    <w:multiLevelType w:val="singleLevel"/>
    <w:lvl w:ilvl="0">
      <w:start w:val="1"/>
      <w:numFmt w:val="decimal"/>
      <w:lvlText w:val="%1."/>
      <w:suff w:val="space"/>
      <w:pPr>
        <w:tabs>
          <w:tab w:val="num" w:pos="540"/>
        </w:tabs>
        <w:ind w:left="540" w:hanging="270"/>
      </w:pPr>
    </w:lvl>
  </w:abstractNum>
  <w:num w:numId="25">
    <w:abstractNumId w:val="24"/>
  </w:num>
  <w:abstractNum w:abstractNumId="25">
    <w:multiLevelType w:val="singleLevel"/>
    <w:lvl w:ilvl="0">
      <w:start w:val="1"/>
      <w:numFmt w:val="decimal"/>
      <w:lvlText w:val="%1."/>
      <w:suff w:val="space"/>
      <w:pPr>
        <w:tabs>
          <w:tab w:val="num" w:pos="540"/>
        </w:tabs>
        <w:ind w:left="540" w:hanging="270"/>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cience.org/doi/10.1126/sciadv.adt3813" TargetMode="External"/><Relationship Id="rId12" Type="http://schemas.openxmlformats.org/officeDocument/2006/relationships/hyperlink" Target="https://aclanthology.org/2025.findings-acl.136/" TargetMode="External"/><Relationship Id="rId13" Type="http://schemas.openxmlformats.org/officeDocument/2006/relationships/hyperlink" Target="https://aclanthology.org/2024.emnlp-main.368/" TargetMode="External"/><Relationship Id="rId14" Type="http://schemas.openxmlformats.org/officeDocument/2006/relationships/hyperlink" Target="https://arxiv.org/abs/2409.14509" TargetMode="External"/><Relationship Id="rId15" Type="http://schemas.openxmlformats.org/officeDocument/2006/relationships/hyperlink" Target="https://link.springer.com/article/10.1007/s10462-024-10903-2" TargetMode="External"/><Relationship Id="rId16" Type="http://schemas.openxmlformats.org/officeDocument/2006/relationships/hyperlink" Target="https://www.pnas.org/doi/10.1073/pnas.2422455122" TargetMode="External"/><Relationship Id="rId17" Type="http://schemas.openxmlformats.org/officeDocument/2006/relationships/hyperlink" Target="https://aclanthology.org/2025.emnlp-main.1755/" TargetMode="External"/><Relationship Id="rId18" Type="http://schemas.openxmlformats.org/officeDocument/2006/relationships/hyperlink" Target="https://lrec.elra.info/lrec2026-main-355" TargetMode="External"/><Relationship Id="rId19" Type="http://schemas.openxmlformats.org/officeDocument/2006/relationships/hyperlink" Target="https://aclanthology.org/2025.acl-long.267/" TargetMode="External"/><Relationship Id="rId20" Type="http://schemas.openxmlformats.org/officeDocument/2006/relationships/hyperlink" Target="https://openai.com/index/new-ai-classifier-for-indicating-ai-written-text/" TargetMode="External"/><Relationship Id="rId21" Type="http://schemas.openxmlformats.org/officeDocument/2006/relationships/hyperlink" Target="https://aclanthology.org/2024.acl-long.674/" TargetMode="External"/><Relationship Id="rId22" Type="http://schemas.openxmlformats.org/officeDocument/2006/relationships/hyperlink" Target="https://aclanthology.org/2025.findings-acl.754/" TargetMode="External"/><Relationship Id="rId23" Type="http://schemas.openxmlformats.org/officeDocument/2006/relationships/hyperlink" Target="https://www.sciencedirect.com/science/article/pii/S2666389923001307" TargetMode="External"/><Relationship Id="rId24" Type="http://schemas.openxmlformats.org/officeDocument/2006/relationships/hyperlink" Target="https://aclanthology.org/2025.coling-main.288/" TargetMode="External"/><Relationship Id="rId25" Type="http://schemas.openxmlformats.org/officeDocument/2006/relationships/hyperlink" Target="https://arxiv.org/abs/2310.10076" TargetMode="External"/><Relationship Id="rId26" Type="http://schemas.openxmlformats.org/officeDocument/2006/relationships/hyperlink" Target="https://en.wikipedia.org/wiki/Wikipedia:Signs_of_AI_writing" TargetMode="External"/><Relationship Id="rId27" Type="http://schemas.openxmlformats.org/officeDocument/2006/relationships/hyperlink" Target="https://en.wikipedia.org/wiki/Wikipedia:Signs_of_AI_writing#Overuse_of_em_das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Anti-AI-Writing Field Guide</dc:title>
  <dc:subject>Research and practical guidance on visible signatures of generic AI-written prose</dc:subject>
  <dc:creator>OpenAI</dc:creator>
  <cp:keywords>AI writing, computational linguistics, editing, prompt engineering, style guide</cp:keywords>
  <dc:description>generated by python-docx</dc:description>
  <cp:lastModifiedBy/>
  <cp:revision>1</cp:revision>
  <dcterms:created xsi:type="dcterms:W3CDTF">2013-12-23T23:15:00Z</dcterms:created>
  <dcterms:modified xsi:type="dcterms:W3CDTF">2013-12-23T23:15:00Z</dcterms:modified>
  <cp:category/>
</cp:coreProperties>
</file>