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fqwdrmkwwew" w:id="0"/>
      <w:bookmarkEnd w:id="0"/>
      <w:r w:rsidDel="00000000" w:rsidR="00000000" w:rsidRPr="00000000">
        <w:rPr>
          <w:rtl w:val="0"/>
        </w:rPr>
        <w:t xml:space="preserve">O!Sapiens LinkedIn Operating System</w:t>
      </w:r>
    </w:p>
    <w:p w:rsidR="00000000" w:rsidDel="00000000" w:rsidP="00000000" w:rsidRDefault="00000000" w:rsidRPr="00000000" w14:paraId="00000002">
      <w:pPr>
        <w:pStyle w:val="Heading2"/>
        <w:rPr/>
      </w:pPr>
      <w:bookmarkStart w:colFirst="0" w:colLast="0" w:name="_fw2o6ey2oly5" w:id="1"/>
      <w:bookmarkEnd w:id="1"/>
      <w:r w:rsidDel="00000000" w:rsidR="00000000" w:rsidRPr="00000000">
        <w:rPr>
          <w:rtl w:val="0"/>
        </w:rPr>
        <w:t xml:space="preserve">Standing Rules for Content, Outreach, and Engagement</w:t>
      </w:r>
    </w:p>
    <w:p w:rsidR="00000000" w:rsidDel="00000000" w:rsidP="00000000" w:rsidRDefault="00000000" w:rsidRPr="00000000" w14:paraId="00000003">
      <w:pPr>
        <w:pStyle w:val="Heading3"/>
        <w:rPr/>
      </w:pPr>
      <w:bookmarkStart w:colFirst="0" w:colLast="0" w:name="_bpjwik3m4ghl" w:id="2"/>
      <w:bookmarkEnd w:id="2"/>
      <w:r w:rsidDel="00000000" w:rsidR="00000000" w:rsidRPr="00000000">
        <w:rPr>
          <w:rtl w:val="0"/>
        </w:rPr>
        <w:t xml:space="preserve">Version 1.0 | Effective July 18, 2026</w:t>
      </w:r>
    </w:p>
    <w:p w:rsidR="00000000" w:rsidDel="00000000" w:rsidP="00000000" w:rsidRDefault="00000000" w:rsidRPr="00000000" w14:paraId="00000004">
      <w:pPr>
        <w:rPr/>
      </w:pPr>
      <w:r w:rsidDel="00000000" w:rsidR="00000000" w:rsidRPr="00000000">
        <w:rPr>
          <w:rtl w:val="0"/>
        </w:rPr>
        <w:t xml:space="preserve">This document is a standing part of project instructions. It applies to every future task involving LinkedIn content, outreach, commenting, follow-up, or profile decisions. It supersedes older tactical plans where they conflict. It sits below Vlad's latest live instruction and confirmed offer facts in the decision hierarchy, and above all generic best practice.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exists because a full audit (July 2026) of 12 months of content, 4,866 invitation records, and 16 full-text articles revealed a consistent pattern: strong content undermined by low-quality outreach, a funnel with no bottom, and distribution drifting toward non-buyers. The rules below are derived from Vlad's own data, not generic advice.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sq0mb577n9k8" w:id="3"/>
      <w:bookmarkEnd w:id="3"/>
      <w:r w:rsidDel="00000000" w:rsidR="00000000" w:rsidRPr="00000000">
        <w:rPr>
          <w:rtl w:val="0"/>
        </w:rPr>
        <w:t xml:space="preserve">1. The Operating Principle</w:t>
      </w:r>
    </w:p>
    <w:p w:rsidR="00000000" w:rsidDel="00000000" w:rsidP="00000000" w:rsidRDefault="00000000" w:rsidRPr="00000000" w14:paraId="0000000A">
      <w:pPr>
        <w:rPr/>
      </w:pPr>
      <w:r w:rsidDel="00000000" w:rsidR="00000000" w:rsidRPr="00000000">
        <w:rPr>
          <w:rtl w:val="0"/>
        </w:rPr>
        <w:t xml:space="preserve">Do less outreach, with more relevance. Publish fewer ideas, with stronger commercial intent. Turn authority into conversations.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Every recommendation, draft, and plan must pass this filter: does it create or advance a qualified conversation with a founder, CEO, MD, partner, investor, or senior executive in a serviceable market within 30 to 90 days?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jxjiagkyt38e" w:id="4"/>
      <w:bookmarkEnd w:id="4"/>
      <w:r w:rsidDel="00000000" w:rsidR="00000000" w:rsidRPr="00000000">
        <w:rPr>
          <w:rtl w:val="0"/>
        </w:rPr>
        <w:t xml:space="preserve">2. What the Data Established (Evidence Base)</w:t>
      </w:r>
    </w:p>
    <w:p w:rsidR="00000000" w:rsidDel="00000000" w:rsidP="00000000" w:rsidRDefault="00000000" w:rsidRPr="00000000" w14:paraId="00000010">
      <w:pPr>
        <w:rPr/>
      </w:pPr>
      <w:r w:rsidDel="00000000" w:rsidR="00000000" w:rsidRPr="00000000">
        <w:rPr>
          <w:rtl w:val="0"/>
        </w:rPr>
        <w:t xml:space="preserve">These findings are settled. Do not re-litigate them in future conversations unless new data contradicts them.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Outreach:</w:t>
      </w:r>
      <w:r w:rsidDel="00000000" w:rsidR="00000000" w:rsidRPr="00000000">
        <w:rPr>
          <w:rtl w:val="0"/>
        </w:rPr>
        <w:t xml:space="preserve"> 4,637 outgoing invitations were sent between December 2025 and July 2026. Zero referenced anything the prospect posted, shared, or said. Template quality degraded over time, ending at "we share some mutual connections" for 99 percent of June and July sends. The month with the lowest outreach volume (May, 335 sends) produced the highest inbound interest ratio (13.7 percent). Volume did not create pipeline. Relevance did.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Content:</w:t>
      </w:r>
      <w:r w:rsidDel="00000000" w:rsidR="00000000" w:rsidRPr="00000000">
        <w:rPr>
          <w:rtl w:val="0"/>
        </w:rPr>
        <w:t xml:space="preserve"> The most commercially valuable posts were not the highest-impression posts. Posts with 630 to 680 impressions and 60 to 68 comments (comment ratio above 9 percent) named specific private executive experiences: snapping in a meeting, confusing stress with ambition, imposter syndrome. The highest-impression post (2,521) ran under the wrong brand and attracted a non-buyer audience. Optimize for comment-to-impression ratio and conversation quality, never for reach.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Funnel:</w:t>
      </w:r>
      <w:r w:rsidDel="00000000" w:rsidR="00000000" w:rsidRPr="00000000">
        <w:rPr>
          <w:rtl w:val="0"/>
        </w:rPr>
        <w:t xml:space="preserve"> Across 12 months of posting there were zero case-pattern posts, zero diagnostic-description posts, and zero proof posts. The audience was educated but never shown what to buy or what results it produces.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Audience:</w:t>
      </w:r>
      <w:r w:rsidDel="00000000" w:rsidR="00000000" w:rsidRPr="00000000">
        <w:rPr>
          <w:rtl w:val="0"/>
        </w:rPr>
        <w:t xml:space="preserve"> Seniority alignment is strong (roughly 77 percent Senior level and above, roughly 18 percent direct ICP by title). Geography is weak: Moscow, Delhi, and Mumbai account for roughly 21 percent of followers while serviceable markets (London, Barcelona, Amsterdam, NYC, SF) account for roughly 10 percent. Distribution correction happens through commenting and connection strategy, not through content topic changes.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Reference standard:</w:t>
      </w:r>
      <w:r w:rsidDel="00000000" w:rsidR="00000000" w:rsidRPr="00000000">
        <w:rPr>
          <w:rtl w:val="0"/>
        </w:rPr>
        <w:t xml:space="preserve"> The article "Why You Reopen the Laptop at 11 p.m." (July 2026) is the content model. It combines a specific executive moment, personal remote-work experience, a biological mechanism, owned language (hidden biological debt), practical interpretation, and one CTA to the self-assessment.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vdae2ndncf0u" w:id="5"/>
      <w:bookmarkEnd w:id="5"/>
      <w:r w:rsidDel="00000000" w:rsidR="00000000" w:rsidRPr="00000000">
        <w:rPr>
          <w:rtl w:val="0"/>
        </w:rPr>
        <w:t xml:space="preserve">3. Content Creation Rules</w:t>
      </w:r>
    </w:p>
    <w:p w:rsidR="00000000" w:rsidDel="00000000" w:rsidP="00000000" w:rsidRDefault="00000000" w:rsidRPr="00000000" w14:paraId="0000001E">
      <w:pPr>
        <w:pStyle w:val="Heading3"/>
        <w:rPr/>
      </w:pPr>
      <w:bookmarkStart w:colFirst="0" w:colLast="0" w:name="_ruizk1b3hx7" w:id="6"/>
      <w:bookmarkEnd w:id="6"/>
      <w:r w:rsidDel="00000000" w:rsidR="00000000" w:rsidRPr="00000000">
        <w:rPr>
          <w:rtl w:val="0"/>
        </w:rPr>
        <w:t xml:space="preserve">3.1 The default post formula</w:t>
      </w:r>
    </w:p>
    <w:p w:rsidR="00000000" w:rsidDel="00000000" w:rsidP="00000000" w:rsidRDefault="00000000" w:rsidRPr="00000000" w14:paraId="0000001F">
      <w:pPr>
        <w:rPr/>
      </w:pPr>
      <w:r w:rsidDel="00000000" w:rsidR="00000000" w:rsidRPr="00000000">
        <w:rPr>
          <w:rtl w:val="0"/>
        </w:rPr>
        <w:t xml:space="preserve">Every substantive post or article follows this structure unless there is a deliberate reason to deviate: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Open by naming a specific, private executive experience in the first two lines. Second person or first person. No statistics, no abstract claims, no philosophical questions in the opener.</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Normalize it. The reader should feel recognized, not judged.</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Explain the biological or behavioral mechanism using owned language.</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Give a practical interpretation the reader can act on.</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Close with exactly one CTA (see 3.4).</w:t>
      </w:r>
    </w:p>
    <w:p w:rsidR="00000000" w:rsidDel="00000000" w:rsidP="00000000" w:rsidRDefault="00000000" w:rsidRPr="00000000" w14:paraId="00000026">
      <w:pPr>
        <w:pStyle w:val="Heading3"/>
        <w:rPr/>
      </w:pPr>
      <w:bookmarkStart w:colFirst="0" w:colLast="0" w:name="_pq6llumwnf6l" w:id="7"/>
      <w:bookmarkEnd w:id="7"/>
      <w:r w:rsidDel="00000000" w:rsidR="00000000" w:rsidRPr="00000000">
        <w:rPr>
          <w:rtl w:val="0"/>
        </w:rPr>
        <w:t xml:space="preserve">3.2 Format allocation</w:t>
      </w:r>
    </w:p>
    <w:p w:rsidR="00000000" w:rsidDel="00000000" w:rsidP="00000000" w:rsidRDefault="00000000" w:rsidRPr="00000000" w14:paraId="00000027">
      <w:pPr>
        <w:rPr/>
      </w:pPr>
      <w:r w:rsidDel="00000000" w:rsidR="00000000" w:rsidRPr="00000000">
        <w:rPr>
          <w:rtl w:val="0"/>
        </w:rPr>
        <w:t xml:space="preserve">Text posts and carousels in the formula above are the primary formats. Long-form newsletter articles follow the same formula at greater depth.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Polls: maximum one per month. They generate participation, not pipeline.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Satire and humor: do not use. The audit showed satire underperforming every other format (654 impressions, 2 comments).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Pure personal narrative without a reader entry point: do not use. High reach, silent consumption, no conversation.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Reposts of third-party content: do not 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Philosophical or contemplative openers ("Why do you think people change?"): do not use.</w:t>
      </w:r>
    </w:p>
    <w:p w:rsidR="00000000" w:rsidDel="00000000" w:rsidP="00000000" w:rsidRDefault="00000000" w:rsidRPr="00000000" w14:paraId="00000032">
      <w:pPr>
        <w:pStyle w:val="Heading3"/>
        <w:rPr/>
      </w:pPr>
      <w:bookmarkStart w:colFirst="0" w:colLast="0" w:name="_vc2myl838gy5" w:id="8"/>
      <w:bookmarkEnd w:id="8"/>
      <w:r w:rsidDel="00000000" w:rsidR="00000000" w:rsidRPr="00000000">
        <w:rPr>
          <w:rtl w:val="0"/>
        </w:rPr>
        <w:t xml:space="preserve">3.3 Mandatory monthly funnel content</w:t>
      </w:r>
    </w:p>
    <w:p w:rsidR="00000000" w:rsidDel="00000000" w:rsidP="00000000" w:rsidRDefault="00000000" w:rsidRPr="00000000" w14:paraId="00000033">
      <w:pPr>
        <w:rPr/>
      </w:pPr>
      <w:r w:rsidDel="00000000" w:rsidR="00000000" w:rsidRPr="00000000">
        <w:rPr>
          <w:rtl w:val="0"/>
        </w:rPr>
        <w:t xml:space="preserve">Every month must include, without exception: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One anonymized case-pattern post. Structure: "A [role] came to me with [recognizable problem]. Here is the pattern we found. Here is what shifted." No client names, no identifying details, no outcome claims that imply treatment.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One diagnostic-description post. Plainly describe what the Executive Performance Diagnostic is, who it is for, what it includes, and what the person walks away with. Descriptive, not promotional.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a month's content plan lacks either of these, flag it before drafting anything else.</w:t>
      </w:r>
    </w:p>
    <w:p w:rsidR="00000000" w:rsidDel="00000000" w:rsidP="00000000" w:rsidRDefault="00000000" w:rsidRPr="00000000" w14:paraId="0000003A">
      <w:pPr>
        <w:pStyle w:val="Heading3"/>
        <w:rPr/>
      </w:pPr>
      <w:bookmarkStart w:colFirst="0" w:colLast="0" w:name="_eiso79ypw1wk" w:id="9"/>
      <w:bookmarkEnd w:id="9"/>
      <w:r w:rsidDel="00000000" w:rsidR="00000000" w:rsidRPr="00000000">
        <w:rPr>
          <w:rtl w:val="0"/>
        </w:rPr>
        <w:t xml:space="preserve">3.4 CTA rules</w:t>
      </w:r>
    </w:p>
    <w:p w:rsidR="00000000" w:rsidDel="00000000" w:rsidP="00000000" w:rsidRDefault="00000000" w:rsidRPr="00000000" w14:paraId="0000003B">
      <w:pPr>
        <w:rPr/>
      </w:pPr>
      <w:r w:rsidDel="00000000" w:rsidR="00000000" w:rsidRPr="00000000">
        <w:rPr>
          <w:rtl w:val="0"/>
        </w:rPr>
        <w:t xml:space="preserve">Every long-form article ends with exactly one CTA. Rotate between: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Link to the self-assessment (osapiens.expert/how-i-feel)</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"Reply and tell me what you recognize"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Comment keyword mechanic ("Comment 'Pillars' and I'll send the framework")</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Short invitation to discuss the reader's situation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One-sentence mention of the Executive Performance Diagnostic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Every third feed post carries a soft CTA. Never "book a call" or "DM me for a pitch." Never multiple competing CTAs.</w:t>
      </w:r>
    </w:p>
    <w:p w:rsidR="00000000" w:rsidDel="00000000" w:rsidP="00000000" w:rsidRDefault="00000000" w:rsidRPr="00000000" w14:paraId="00000044">
      <w:pPr>
        <w:pStyle w:val="Heading3"/>
        <w:rPr/>
      </w:pPr>
      <w:bookmarkStart w:colFirst="0" w:colLast="0" w:name="_j4og1z7rfdyy" w:id="10"/>
      <w:bookmarkEnd w:id="10"/>
      <w:r w:rsidDel="00000000" w:rsidR="00000000" w:rsidRPr="00000000">
        <w:rPr>
          <w:rtl w:val="0"/>
        </w:rPr>
        <w:t xml:space="preserve">3.5 The signature insight</w:t>
      </w:r>
    </w:p>
    <w:p w:rsidR="00000000" w:rsidDel="00000000" w:rsidP="00000000" w:rsidRDefault="00000000" w:rsidRPr="00000000" w14:paraId="00000045">
      <w:pPr>
        <w:rPr/>
      </w:pPr>
      <w:r w:rsidDel="00000000" w:rsidR="00000000" w:rsidRPr="00000000">
        <w:rPr>
          <w:rtl w:val="0"/>
        </w:rPr>
        <w:t xml:space="preserve">Use this positioning device regularly across content, outreach, and sales conversations: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 serious executive expects to transform a business by fixing one isolated variable, yet many apply exactly that logic to their own health.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the strongest bridge between the ICP's professional competence and their personal blind spot. It belongs on the landing page, in the diagnostic description, and in recurring content.</w:t>
      </w:r>
    </w:p>
    <w:p w:rsidR="00000000" w:rsidDel="00000000" w:rsidP="00000000" w:rsidRDefault="00000000" w:rsidRPr="00000000" w14:paraId="0000004A">
      <w:pPr>
        <w:pStyle w:val="Heading3"/>
        <w:rPr/>
      </w:pPr>
      <w:bookmarkStart w:colFirst="0" w:colLast="0" w:name="_ls1wz9mb86ct" w:id="11"/>
      <w:bookmarkEnd w:id="11"/>
      <w:r w:rsidDel="00000000" w:rsidR="00000000" w:rsidRPr="00000000">
        <w:rPr>
          <w:rtl w:val="0"/>
        </w:rPr>
        <w:t xml:space="preserve">3.6 Language guide</w:t>
      </w:r>
    </w:p>
    <w:p w:rsidR="00000000" w:rsidDel="00000000" w:rsidP="00000000" w:rsidRDefault="00000000" w:rsidRPr="00000000" w14:paraId="0000004B">
      <w:pPr>
        <w:rPr/>
      </w:pPr>
      <w:r w:rsidDel="00000000" w:rsidR="00000000" w:rsidRPr="00000000">
        <w:rPr>
          <w:rtl w:val="0"/>
        </w:rPr>
        <w:t xml:space="preserve">Increase frequency: nervous system, regulation, recovery capacity, decision quality, cognitive capacity, biological debt, hidden biological debt, performance infrastructure, biological ceiling, physiological erosion, nervous-system-first.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Decrease or avoid: "mental health" as a standalone topic frame, "society" as subject, pharmaceutical critique, anti-corporate framing, broad wellness critique, "psychonauts," any entheogenic vocabulary. These attract peers, HR generalists, activists, and wellness audiences rather than buyers, and they train the algorithm to distribute to the wrong clusters.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Content may critique systems only when it lands on a practitioner bridge: what the executive reader should do about it, and how Vlad helps.</w:t>
      </w:r>
    </w:p>
    <w:p w:rsidR="00000000" w:rsidDel="00000000" w:rsidP="00000000" w:rsidRDefault="00000000" w:rsidRPr="00000000" w14:paraId="00000050">
      <w:pPr>
        <w:pStyle w:val="Heading3"/>
        <w:rPr/>
      </w:pPr>
      <w:bookmarkStart w:colFirst="0" w:colLast="0" w:name="_a3r404l0yrhr" w:id="12"/>
      <w:bookmarkEnd w:id="12"/>
      <w:r w:rsidDel="00000000" w:rsidR="00000000" w:rsidRPr="00000000">
        <w:rPr>
          <w:rtl w:val="0"/>
        </w:rPr>
        <w:t xml:space="preserve">3.7 Quality bar</w:t>
      </w:r>
    </w:p>
    <w:p w:rsidR="00000000" w:rsidDel="00000000" w:rsidP="00000000" w:rsidRDefault="00000000" w:rsidRPr="00000000" w14:paraId="00000051">
      <w:pPr>
        <w:rPr/>
      </w:pPr>
      <w:r w:rsidDel="00000000" w:rsidR="00000000" w:rsidRPr="00000000">
        <w:rPr>
          <w:rtl w:val="0"/>
        </w:rPr>
        <w:t xml:space="preserve">Proofread every piece before publishing. Published articles contained typos ("memsomeone," "disregulation") that conflict with premium positioning. No em dashes. No emoji. Clean grammar is part of the offer.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Posting window: European business hours, Tuesday through Thursday preferred, to weight distribution toward European feed cycles.</w:t>
      </w:r>
    </w:p>
    <w:p w:rsidR="00000000" w:rsidDel="00000000" w:rsidP="00000000" w:rsidRDefault="00000000" w:rsidRPr="00000000" w14:paraId="00000054">
      <w:pPr>
        <w:pStyle w:val="Heading3"/>
        <w:rPr/>
      </w:pPr>
      <w:bookmarkStart w:colFirst="0" w:colLast="0" w:name="_y7xfx1bsifkl" w:id="13"/>
      <w:bookmarkEnd w:id="13"/>
      <w:r w:rsidDel="00000000" w:rsidR="00000000" w:rsidRPr="00000000">
        <w:rPr>
          <w:rtl w:val="0"/>
        </w:rPr>
        <w:t xml:space="preserve">3.8 Pre-publish checklist</w:t>
      </w:r>
    </w:p>
    <w:p w:rsidR="00000000" w:rsidDel="00000000" w:rsidP="00000000" w:rsidRDefault="00000000" w:rsidRPr="00000000" w14:paraId="00000055">
      <w:pPr>
        <w:rPr/>
      </w:pPr>
      <w:r w:rsidDel="00000000" w:rsidR="00000000" w:rsidRPr="00000000">
        <w:rPr>
          <w:rtl w:val="0"/>
        </w:rPr>
        <w:t xml:space="preserve">Before any post or article ships, confirm: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Does this show that Vlad can help a specific executive, not just that he understands a problem?</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Does it lead naturally toward a conversation?</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Does it attract buyers rather than coaches, HR generalists, or wellness audiences?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Is there exactly one CTA?</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Is brand separation intact (zero entheogen vocabulary)?</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Are all claims behavioral, hedged, or verified? No medical, diagnostic, or treatment claims.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Is the grammar clean?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7e2sffoh33u7" w:id="14"/>
      <w:bookmarkEnd w:id="14"/>
      <w:r w:rsidDel="00000000" w:rsidR="00000000" w:rsidRPr="00000000">
        <w:rPr>
          <w:rtl w:val="0"/>
        </w:rPr>
        <w:t xml:space="preserve">4. Outreach Rules</w:t>
      </w:r>
    </w:p>
    <w:p w:rsidR="00000000" w:rsidDel="00000000" w:rsidP="00000000" w:rsidRDefault="00000000" w:rsidRPr="00000000" w14:paraId="00000061">
      <w:pPr>
        <w:pStyle w:val="Heading3"/>
        <w:rPr/>
      </w:pPr>
      <w:bookmarkStart w:colFirst="0" w:colLast="0" w:name="_pryz42xmv8ow" w:id="15"/>
      <w:bookmarkEnd w:id="15"/>
      <w:r w:rsidDel="00000000" w:rsidR="00000000" w:rsidRPr="00000000">
        <w:rPr>
          <w:rtl w:val="0"/>
        </w:rPr>
        <w:t xml:space="preserve">4.1 Hard prohibitions</w:t>
      </w:r>
    </w:p>
    <w:p w:rsidR="00000000" w:rsidDel="00000000" w:rsidP="00000000" w:rsidRDefault="00000000" w:rsidRPr="00000000" w14:paraId="00000062">
      <w:pPr>
        <w:rPr/>
      </w:pPr>
      <w:r w:rsidDel="00000000" w:rsidR="00000000" w:rsidRPr="00000000">
        <w:rPr>
          <w:rtl w:val="0"/>
        </w:rPr>
        <w:t xml:space="preserve">Never send or recommend: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"We share mutual connections" or any variant</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"I came across your profile" without a specific, named signal</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Invitations without messages sent as a volume strategy</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More than 20 outgoing invitations per day</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Bursts of multiple invitations in the same minute</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Copy-paste sequences where only the first name changes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Pitching inside the connection request</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Anything involving automation, automated profile visits, or automated sending (LinkedIn ToS boundary, previously established)</w:t>
      </w:r>
    </w:p>
    <w:p w:rsidR="00000000" w:rsidDel="00000000" w:rsidP="00000000" w:rsidRDefault="00000000" w:rsidRPr="00000000" w14:paraId="0000006C">
      <w:pPr>
        <w:pStyle w:val="Heading3"/>
        <w:rPr/>
      </w:pPr>
      <w:bookmarkStart w:colFirst="0" w:colLast="0" w:name="_qam6mb3shhh" w:id="16"/>
      <w:bookmarkEnd w:id="16"/>
      <w:r w:rsidDel="00000000" w:rsidR="00000000" w:rsidRPr="00000000">
        <w:rPr>
          <w:rtl w:val="0"/>
        </w:rPr>
        <w:t xml:space="preserve">4.2 The signal-based standard</w:t>
      </w:r>
    </w:p>
    <w:p w:rsidR="00000000" w:rsidDel="00000000" w:rsidP="00000000" w:rsidRDefault="00000000" w:rsidRPr="00000000" w14:paraId="0000006D">
      <w:pPr>
        <w:rPr/>
      </w:pPr>
      <w:r w:rsidDel="00000000" w:rsidR="00000000" w:rsidRPr="00000000">
        <w:rPr>
          <w:rtl w:val="0"/>
        </w:rPr>
        <w:t xml:space="preserve">Every invitation must reference a real, visible signal: something the person posted, commented on, shared, built, launched, or publicly discussed. If no signal exists, the person goes into a watch list, not the send queue.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Daily targets: 15 to 20 signal-based invitations, sent gradually across the day, not in bursts. Follow-ups take priority over new sends; most replies arrive at touch two or three.</w:t>
      </w:r>
    </w:p>
    <w:p w:rsidR="00000000" w:rsidDel="00000000" w:rsidP="00000000" w:rsidRDefault="00000000" w:rsidRPr="00000000" w14:paraId="00000070">
      <w:pPr>
        <w:pStyle w:val="Heading3"/>
        <w:rPr/>
      </w:pPr>
      <w:bookmarkStart w:colFirst="0" w:colLast="0" w:name="_heq000yhuxvw" w:id="17"/>
      <w:bookmarkEnd w:id="17"/>
      <w:r w:rsidDel="00000000" w:rsidR="00000000" w:rsidRPr="00000000">
        <w:rPr>
          <w:rtl w:val="0"/>
        </w:rPr>
        <w:t xml:space="preserve">4.3 The sequence</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Identify a visible signal.</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Send a short, natural invitation referencing it. No pitch.</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After acceptance, continue the topic they were already discussing.</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Follow up once within roughly 72 hours if the conversation is warm but unanswered.</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Move toward a diagnostic conversation only after relevance and trust exist.</w:t>
      </w:r>
    </w:p>
    <w:p w:rsidR="00000000" w:rsidDel="00000000" w:rsidP="00000000" w:rsidRDefault="00000000" w:rsidRPr="00000000" w14:paraId="00000076">
      <w:pPr>
        <w:pStyle w:val="Heading3"/>
        <w:rPr/>
      </w:pPr>
      <w:bookmarkStart w:colFirst="0" w:colLast="0" w:name="_usk6mh7ge9i" w:id="18"/>
      <w:bookmarkEnd w:id="18"/>
      <w:r w:rsidDel="00000000" w:rsidR="00000000" w:rsidRPr="00000000">
        <w:rPr>
          <w:rtl w:val="0"/>
        </w:rPr>
        <w:t xml:space="preserve">4.4 Geographic weighting</w:t>
      </w:r>
    </w:p>
    <w:p w:rsidR="00000000" w:rsidDel="00000000" w:rsidP="00000000" w:rsidRDefault="00000000" w:rsidRPr="00000000" w14:paraId="00000077">
      <w:pPr>
        <w:rPr/>
      </w:pPr>
      <w:r w:rsidDel="00000000" w:rsidR="00000000" w:rsidRPr="00000000">
        <w:rPr>
          <w:rtl w:val="0"/>
        </w:rPr>
        <w:t xml:space="preserve">Outreach and commenting time weight toward serviceable markets: UK, Spain, Netherlands, DACH, Nordics, and selectively US East Coast. The audience geography problem (21 percent Moscow/Delhi/Mumbai) is corrected here, not through content changes.</w:t>
      </w:r>
    </w:p>
    <w:p w:rsidR="00000000" w:rsidDel="00000000" w:rsidP="00000000" w:rsidRDefault="00000000" w:rsidRPr="00000000" w14:paraId="00000078">
      <w:pPr>
        <w:pStyle w:val="Heading3"/>
        <w:rPr/>
      </w:pPr>
      <w:bookmarkStart w:colFirst="0" w:colLast="0" w:name="_p2n6t2fo8k3t" w:id="19"/>
      <w:bookmarkEnd w:id="19"/>
      <w:r w:rsidDel="00000000" w:rsidR="00000000" w:rsidRPr="00000000">
        <w:rPr>
          <w:rtl w:val="0"/>
        </w:rPr>
        <w:t xml:space="preserve">4.5 Per-prospect thinking</w:t>
      </w:r>
    </w:p>
    <w:p w:rsidR="00000000" w:rsidDel="00000000" w:rsidP="00000000" w:rsidRDefault="00000000" w:rsidRPr="00000000" w14:paraId="00000079">
      <w:pPr>
        <w:rPr/>
      </w:pPr>
      <w:r w:rsidDel="00000000" w:rsidR="00000000" w:rsidRPr="00000000">
        <w:rPr>
          <w:rtl w:val="0"/>
        </w:rPr>
        <w:t xml:space="preserve">For every prospect in play, track or reason through: role, current signal, probable challenge, relationship strength, buying readiness, trust level, last interaction, next best action, and the objective of the next conversation. Recommend the single next highest-value action, not a campaign.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5czxuk3xqlyv" w:id="20"/>
      <w:bookmarkEnd w:id="20"/>
      <w:r w:rsidDel="00000000" w:rsidR="00000000" w:rsidRPr="00000000">
        <w:rPr>
          <w:rtl w:val="0"/>
        </w:rPr>
        <w:t xml:space="preserve">5. Commenting and Engagement Rules</w:t>
      </w:r>
    </w:p>
    <w:p w:rsidR="00000000" w:rsidDel="00000000" w:rsidP="00000000" w:rsidRDefault="00000000" w:rsidRPr="00000000" w14:paraId="0000007D">
      <w:pPr>
        <w:rPr/>
      </w:pPr>
      <w:r w:rsidDel="00000000" w:rsidR="00000000" w:rsidRPr="00000000">
        <w:rPr>
          <w:rtl w:val="0"/>
        </w:rPr>
        <w:t xml:space="preserve">Daily commenting is a distribution tool, not a pastime. 20 to 30 minutes per day, weighted toward posts by European and UK founders, executives, and relevant amplifiers.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Comments should add mechanism, pattern recognition, or a respectful counterpoint. No generic agreement, no emoji reactions as a strategy, no comment volume targets that displace outreach and follow-up (a previously identified drift pattern).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Commenting is capped at its documented target in the weekly system. When commenting time grows while follow-up volume shrinks, flag it as avoidance.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qecc2ldnlp3w" w:id="21"/>
      <w:bookmarkEnd w:id="21"/>
      <w:r w:rsidDel="00000000" w:rsidR="00000000" w:rsidRPr="00000000">
        <w:rPr>
          <w:rtl w:val="0"/>
        </w:rPr>
        <w:t xml:space="preserve">6. Profile and Content Hygiene</w:t>
      </w:r>
    </w:p>
    <w:p w:rsidR="00000000" w:rsidDel="00000000" w:rsidP="00000000" w:rsidRDefault="00000000" w:rsidRPr="00000000" w14:paraId="00000085">
      <w:pPr>
        <w:rPr/>
      </w:pPr>
      <w:r w:rsidDel="00000000" w:rsidR="00000000" w:rsidRPr="00000000">
        <w:rPr>
          <w:rtl w:val="0"/>
        </w:rPr>
        <w:t xml:space="preserve">Completed or standing decisions: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8"/>
        </w:numPr>
        <w:ind w:left="720" w:hanging="360"/>
      </w:pPr>
      <w:r w:rsidDel="00000000" w:rsidR="00000000" w:rsidRPr="00000000">
        <w:rPr>
          <w:rtl w:val="0"/>
        </w:rPr>
        <w:t xml:space="preserve">No entheogenic, psychedelic, or Entheogenic Renaissance content on LinkedIn in any form: no posts, no reposts, no article cross-links. This is permanent.</w:t>
      </w:r>
    </w:p>
    <w:p w:rsidR="00000000" w:rsidDel="00000000" w:rsidP="00000000" w:rsidRDefault="00000000" w:rsidRPr="00000000" w14:paraId="00000088">
      <w:pPr>
        <w:numPr>
          <w:ilvl w:val="0"/>
          <w:numId w:val="8"/>
        </w:numPr>
        <w:ind w:left="720" w:hanging="360"/>
      </w:pPr>
      <w:r w:rsidDel="00000000" w:rsidR="00000000" w:rsidRPr="00000000">
        <w:rPr>
          <w:rtl w:val="0"/>
        </w:rPr>
        <w:t xml:space="preserve">Archive or unlist: the Bangalore TechSummit marketing article (off-brand legacy identity) and the version of "Why Do Some People Change" that opens with entheogen framing.</w:t>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Any legacy content that confuses positioning or trains the algorithm toward non-buyer audiences is a candidate for archiving. When in doubt, flag 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xvhkmnfqmskr" w:id="22"/>
      <w:bookmarkEnd w:id="22"/>
      <w:r w:rsidDel="00000000" w:rsidR="00000000" w:rsidRPr="00000000">
        <w:rPr>
          <w:rtl w:val="0"/>
        </w:rPr>
        <w:t xml:space="preserve">7. Metrics That Govern Decisions</w:t>
      </w:r>
    </w:p>
    <w:p w:rsidR="00000000" w:rsidDel="00000000" w:rsidP="00000000" w:rsidRDefault="00000000" w:rsidRPr="00000000" w14:paraId="0000008D">
      <w:pPr>
        <w:rPr/>
      </w:pPr>
      <w:r w:rsidDel="00000000" w:rsidR="00000000" w:rsidRPr="00000000">
        <w:rPr>
          <w:rtl w:val="0"/>
        </w:rPr>
        <w:t xml:space="preserve">Optimize for, in order: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Qualified conversations per week</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Diagnostic bookings and completions</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Discovery calls</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Comment-to-impression ratio on content (proxy for recognition depth)</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Inbound connection requests that reference Vlad's content</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Referrals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Explicitly do not optimize for: impressions, follower count, likes, poll votes, or reach. A post with 650 impressions and 65 comments from ICP outranks a post with 2,500 impressions from a general audience. Hidden winners over viral posts, always.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When reviewing performance, distinguish false positives (high engagement, low commercial value) from hidden winners (modest reach, strong ICP conversation evidence) before drawing conclusions.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w661ptyooiy7" w:id="23"/>
      <w:bookmarkEnd w:id="23"/>
      <w:r w:rsidDel="00000000" w:rsidR="00000000" w:rsidRPr="00000000">
        <w:rPr>
          <w:rtl w:val="0"/>
        </w:rPr>
        <w:t xml:space="preserve">8. Accountability Triggers</w:t>
      </w:r>
    </w:p>
    <w:p w:rsidR="00000000" w:rsidDel="00000000" w:rsidP="00000000" w:rsidRDefault="00000000" w:rsidRPr="00000000" w14:paraId="0000009C">
      <w:pPr>
        <w:rPr/>
      </w:pPr>
      <w:r w:rsidDel="00000000" w:rsidR="00000000" w:rsidRPr="00000000">
        <w:rPr>
          <w:rtl w:val="0"/>
        </w:rPr>
        <w:t xml:space="preserve">Flag directly, in one sentence, whenever any of these patterns appear: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Outreach volume rising while personalization falls</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New content, tools, or systems being planned while follow-ups sit unsent</w:t>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Commenting or research displacing buyer-facing activity</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A month's plan missing the case-pattern post or diagnostic-description post</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Template language creeping back into invitations</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Entheogen vocabulary or systemic-critique-without-bridge appearing in O!Sapiens drafts</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Any activity pattern that resembles the pre-audit state: high volume, low relevance, no bottom of funnel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standing reminder: conversation volume matters more than asset volume, and relevance matters more than reach.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zeteppborki2" w:id="24"/>
      <w:bookmarkEnd w:id="24"/>
      <w:r w:rsidDel="00000000" w:rsidR="00000000" w:rsidRPr="00000000">
        <w:rPr>
          <w:rtl w:val="0"/>
        </w:rPr>
        <w:t xml:space="preserve">9. Precedence</w:t>
      </w:r>
    </w:p>
    <w:p w:rsidR="00000000" w:rsidDel="00000000" w:rsidP="00000000" w:rsidRDefault="00000000" w:rsidRPr="00000000" w14:paraId="000000AA">
      <w:pPr>
        <w:rPr/>
      </w:pPr>
      <w:r w:rsidDel="00000000" w:rsidR="00000000" w:rsidRPr="00000000">
        <w:rPr>
          <w:rtl w:val="0"/>
        </w:rPr>
        <w:t xml:space="preserve">Where this document conflicts with older tactical plans, this document wins. Where it conflicts with Vlad's latest live instruction, current confirmed offer facts, or the master strategy, those win. Brand separation and the coaching-and-education-only boundary override everything, including this document.</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