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44"/>
          <w:szCs w:val="44"/>
          <w:rtl w:val="0"/>
        </w:rPr>
        <w:t xml:space="preserve">O!Sapiens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60" w:lineRule="auto"/>
        <w:rPr/>
      </w:pPr>
      <w:r w:rsidDel="00000000" w:rsidR="00000000" w:rsidRPr="00000000">
        <w:rPr>
          <w:rFonts w:ascii="Arial" w:cs="Arial" w:eastAsia="Arial" w:hAnsi="Arial"/>
          <w:color w:val="2e5266"/>
          <w:sz w:val="24"/>
          <w:szCs w:val="24"/>
          <w:rtl w:val="0"/>
        </w:rPr>
        <w:t xml:space="preserve">18-Month Pre-Seed Roadmap  ·  Sleep recovery, stress resilience, biomarker-informed coaching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Status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1f1f"/>
          <w:sz w:val="20"/>
          <w:szCs w:val="20"/>
          <w:rtl w:val="0"/>
        </w:rPr>
        <w:t xml:space="preserve">Stage: pre-seed validation. Solo founder, Cyprus entity, Spain-based operations. Audience: ~1,700 newsletter subscribers, ~10 paid customers, small community. Wedge: sleep recovery + stress resilience, with biomarker-informed coaching staged as a premium layer in months 13–18.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1f1f"/>
          <w:sz w:val="20"/>
          <w:szCs w:val="20"/>
          <w:rtl w:val="0"/>
        </w:rPr>
        <w:t xml:space="preserve">Funding plan: €500k pre-seed (SAFE / convertible), 12–18 months runway. The round funds MVP build, wearable integrations, Spanish lab partnerships, compliance baseline, and the validation work needed to earn a €1.5–3M seed.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1f1f"/>
          <w:sz w:val="20"/>
          <w:szCs w:val="20"/>
          <w:rtl w:val="0"/>
        </w:rPr>
        <w:t xml:space="preserve">Format: timeline / Gantt across 6 quarters. Each row is an initiative; cells are shaded for the quarters it spans, color-coded by theme.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Timeline — 6 quarters × 18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1f1f"/>
          <w:sz w:val="20"/>
          <w:szCs w:val="20"/>
          <w:rtl w:val="0"/>
        </w:rPr>
        <w:t xml:space="preserve">Color legend:</w:t>
      </w:r>
      <w:r w:rsidDel="00000000" w:rsidR="00000000" w:rsidRPr="00000000">
        <w:rPr>
          <w:rtl w:val="0"/>
        </w:rPr>
      </w:r>
    </w:p>
    <w:tbl>
      <w:tblPr>
        <w:tblStyle w:val="Table1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400"/>
        <w:gridCol w:w="2400"/>
        <w:tblGridChange w:id="0">
          <w:tblGrid>
            <w:gridCol w:w="2400"/>
            <w:gridCol w:w="240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Product /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Pilots /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e0b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Fundraising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0e0e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Team / Hiring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6d7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2160"/>
        <w:gridCol w:w="1066"/>
        <w:gridCol w:w="1066"/>
        <w:gridCol w:w="1066"/>
        <w:gridCol w:w="1066"/>
        <w:gridCol w:w="1066"/>
        <w:gridCol w:w="1066"/>
        <w:tblGridChange w:id="0">
          <w:tblGrid>
            <w:gridCol w:w="4400"/>
            <w:gridCol w:w="2160"/>
            <w:gridCol w:w="1066"/>
            <w:gridCol w:w="1066"/>
            <w:gridCol w:w="1066"/>
            <w:gridCol w:w="1066"/>
            <w:gridCol w:w="1066"/>
            <w:gridCol w:w="10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2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2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2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2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2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2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2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2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ee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ee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Month 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ee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ee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ee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 7–9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ee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 10–12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ee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 13–15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ee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 16–18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Close €500k pre-seed (SAFE / convertible)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e0b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Cyprus + Spain legal, IP, GDPR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 +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6d7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6d7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Customer discovery — 20–30 interviews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e0b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e0b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Seed deck + investor pipeline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e0b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e0b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Seed raise (€1.5–3M 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e0b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Hire developer (full-stack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0e0e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0e0e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Onboard medical advisor (fractional)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0e0e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0e0e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Hire BD lead — lab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0e0e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Hire marketing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0e0e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MVP scope + pricing hypothesis 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 +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Build MVP — check-ins, 10-pillar,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Apple Watch integration (sleep, HRV)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Oura + sleep app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Coaching prompts + protocol engine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Developer + medical adv.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Closed beta — newsletter cohort (50–100)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Marketing +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Retention instrumentation — D30/D60/D90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Developer +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Pricing &amp; paywall A/B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Marketing + 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Open paid launch (Spain + EU)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 content, workshops, community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Founder +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ead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Spanish lab BD — 2–3 partnerships 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Biomarker coaching MVP (educational, non-dx)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Developer + medical adv.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ce2f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Premium tier compliance + medical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Medical adv. +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6d7e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2"/>
          <w:szCs w:val="32"/>
          <w:rtl w:val="0"/>
        </w:rPr>
        <w:t xml:space="preserve">Quarter-by-quarter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Q1 — Months 1–3: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Funding: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Close €500k pre-seed. Recommended structure: SAFE or convertible into Cyprus entity, with future Spanish operating sub clearly flagged for investors.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Team: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Hire #1 (full-stack mobile developer). Onboard medical advisor on fractional retainer to anchor the coaching framework and compliance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Discovery: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20–30 structured interviews with current paid customers, course participants, and newsletter subscribers. Goal: validate the sleep-recovery / stress-resilience wedge, willingness to pay, and pricing tier hypothesis.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Freeze MVP scope. Lock pricing hypothesis (e.g., €15 basic / €39 premium / €99+ biomarker-informed). Design system + 10-pillar onboarding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Compliance: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GDPR foundation, privacy policy, health-data handling. Confirm legal posture (educational, non-diagnostic) in product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Exit gate: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Validated wedge + locked MVP scope + advisor signed. Developer ramped. €500k closed and runway clock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Q2 — Months 4–6: MVP Build &amp; GTM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Build core MVP — daily check-ins, 10-pillar onboarding assessment, protocol library, progress tracking. Apple Watch + Oura research and integration spike.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Team: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Hire BD lead to start Spanish lab outreach. Begin marketing manager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BD: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Start outreach to Spanish labs and biomarker providers. Goal: shortlist 5–10, get into commercial conversations with 2–3.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Compliance: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Medical / compliance boundary documented. Privacy review against EU health-data rules. Decision: do we need a Spanish operating subsidiary by EOY.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Exit gate: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Closed-alpha-ready MVP. BD pipeline of 5+ labs. 2 of the 4 validation questions de-risked through interviews and prototype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Q3 — Months 7–9: Closed Beta + Wearable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Apple Watch integration shipped. Oura + sleep app integrations in beta. Retention instrumentation in place (D7 / D30 / D60 KPIs).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GTM: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Closed beta to 50–100 newsletter subscribers. Marketing manager hired and running the cohort. Founder content + first Spanish workshop.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Pricing: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Pricing &amp; paywall A/B test in motion. Begin measuring true willingness-to-pay vs. course pricing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Lab: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First LOI or pilot agreement with a Spanish lab. Define data + workflow shape for biomarker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Exit gate: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First paying subscribers (target 50+). D30 retention benchmark established. One signed lab partnership in motion.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Q4 — Months 10–12: Open Launch + Subscription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Coaching prompts + protocol engine v2. Polish based on beta retention data. Premium tier feature scoping.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GTM: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Open paid launch in Spain + EU. Founder-led content + community ramp. Begin paid acquisition tests on small budgets.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Validation: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Hit the four pre-seed questions head-on: acquisition efficiency, paid conversion, repeat engagement, differentiation.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Lab: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2–3 Spanish lab partnerships signed. First customer using bundled lab +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Exit gate: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200–300 paid subscribers. D60 retention measurable. Pricing tiers validated. Seed story starts to write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Q5 — Months 13–15: Biomarker Layer + Seed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Biomarker-informed coaching MVP — educational, non-diagnostic. Blood panel trend tracking surface. Premium tier in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Compliance: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Medical advisor sign-off on biomarker interpretation copy. Premium tier compliance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GTM: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Cohort 3+ live. Optimize CAC channels that worked in Q4. Earliest B2B / partnership conversations (insurer, NGO, journalist assoc.).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Seed prep: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Build seed deck. Update memo. Confirm Spanish operating subsidiary plan if needed. Begin investor warm-up.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Exit gate: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Premium tier live with paying users. Biomarker-informed coaching live for at least one cohort. Seed deck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Q6 — Months 16–18: Seed Raise + Scale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Funding: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Run seed raise (target €1.5–3M). Use traction story: subscribers, retention, lab partnerships, biomarker pilot.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Product: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Hardening + scale prep. Backlog grooming for post-seed roadmap (Spain ⇒ EU expansion, deeper biomarker layer).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Team: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Hire #5 (likely senior eng or growth). Plan post-seed org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GTM: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Continue cohort and content. Begin scaled paid acquisition tests if unit economics allow.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Exit gate: 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Seed closed. Clear evidence on all four pre-seed validation questions. Defined path to 1k+ paid subscribers and second product tier in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2"/>
          <w:szCs w:val="32"/>
          <w:rtl w:val="0"/>
        </w:rPr>
        <w:t xml:space="preserve">Hiring plan tied to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1f1f"/>
          <w:sz w:val="20"/>
          <w:szCs w:val="20"/>
          <w:rtl w:val="0"/>
        </w:rPr>
        <w:t xml:space="preserve">Capacity assumption: pre-seed, lean. Each hire is sequenced to where it unblocks the next exit gate, not by org-chart aesthetics.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Q1 — Developer (full-stack mobile). Unblocks MVP build and wearable integrations. Hire as employee or long-term contractor depending on Cyprus/Spain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Q1 — Medical advisor (fractional). Anchors the coaching framework and the educational-vs-diagnostic compliance boundary. Likely 4–8 hrs/month retainer.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Q2 — BD lead (lab partnerships). Owns Spanish lab outreach end-to-end. Comp-light, equity-meaningful; first hire facing customers /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Q3 — Marketing manager. Owns the newsletter → paid funnel, content, workshops, and launch motion. Hire ahead of the closed beta, not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Q5 — Senior eng or growth lead (#5). Funded by seed momentum or bridge. Tees up post-seed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Ongoing — Advisory board. 2–3 named advisors before the seed deck goes out: ideally one healthspan / clinical name, one consumer subscription operator, one EU regulatory / privacy 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2"/>
          <w:szCs w:val="32"/>
          <w:rtl w:val="0"/>
        </w:rPr>
        <w:t xml:space="preserve">Risks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Retention risk.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Consumers paying for ongoing coaching is harder than one-off courses. Mitigation: instrument retention from day one; design check-ins, streaks, and protocols to deliver weekly value; benchmark against best-in-class wellness subscriptions.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Wearable / integration.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Apple Watch, Oura, and sleep app APIs each carry approval and reliability risk. Mitigation: scope MVP so wearable data enriches but is not required for value; sequence Apple Watch first, Oura second.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Lab operational scale.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Lab partnership workflows are fragile and slow. Mitigation: start with 1 lab end-to-end before signing 3. Build minimum workflow tooling rather than a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Compliance boundary.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The line between educational and diagnostic guidance is enforced and easy to cross. Mitigation: medical advisor reviews biomarker copy; explicit non-diagnostic disclaimers; clinical oversight before any treatment-adjacent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Founder dependency.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Solo founder + Cyprus entity is a real signal for investors. Mitigation: medical advisor + early hires + named advisory board before seed.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2"/>
          <w:szCs w:val="22"/>
          <w:rtl w:val="0"/>
        </w:rPr>
        <w:t xml:space="preserve">Differentiation vs. peers.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Function Health, InsideTracker, Whoop, Oura, coaching apps all compete on adjacent surface. Mitigation: own the 10-pillar behavior-change layer; lean into Spain + EU GDPR-native positioning; pair biomarker + behavior in one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2"/>
          <w:szCs w:val="32"/>
          <w:rtl w:val="0"/>
        </w:rPr>
        <w:t xml:space="preserve">Validation milestones (the four pre-seed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1f1f"/>
          <w:sz w:val="20"/>
          <w:szCs w:val="20"/>
          <w:rtl w:val="0"/>
        </w:rPr>
        <w:t xml:space="preserve">These are the four questions the round is designed to answer. The roadmap should be re-cut anytime data on these shifts.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Can O!Sapiens acquire users efficiently from its existing audience and adjacent communities? — measured in Q3–Q4 via newsletter → paid conversion, workshop attribution, and earliest paid acquisition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Will users pay for a subscription beyond courses or one-off education? — measured in Q3 closed beta and Q4 open launch, pricing A/B test, paid conversion vs. course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Can the product drive repeat engagement through daily check-ins, protocol completion, wearable syncing, and coaching interactions? — measured Q3 onward, D30 / D60 / D90 retention benchmarks.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Can O!Sapiens create a differentiated position against biomarker and healthspan platforms (Function Health, InsideTracker, Whoop, Oura)? — measured by Q4–Q5 via positioning tests, lab-bundled cohort outcomes, and qualitative customer differentiation interviews.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Top-line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266"/>
          <w:sz w:val="22"/>
          <w:szCs w:val="22"/>
          <w:rtl w:val="0"/>
        </w:rPr>
        <w:t xml:space="preserve">Month 3 —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€500k closed. Developer + medical advisor onboarded. MVP scoped. 20+ discovery interviews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266"/>
          <w:sz w:val="22"/>
          <w:szCs w:val="22"/>
          <w:rtl w:val="0"/>
        </w:rPr>
        <w:t xml:space="preserve">Month 6 —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MVP closed-alpha. BD pipeline of 5+ labs. Compliance + privacy baseline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266"/>
          <w:sz w:val="22"/>
          <w:szCs w:val="22"/>
          <w:rtl w:val="0"/>
        </w:rPr>
        <w:t xml:space="preserve">Month 9 —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50+ paying subscribers from closed beta. D30 retention number we can defend. First signed lab partnership.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266"/>
          <w:sz w:val="22"/>
          <w:szCs w:val="22"/>
          <w:rtl w:val="0"/>
        </w:rPr>
        <w:t xml:space="preserve">Month 12 —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200–300 paid subscribers. 2–3 lab partnerships live. Pricing tiers validated. Four pre-seed questions answered with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266"/>
          <w:sz w:val="22"/>
          <w:szCs w:val="22"/>
          <w:rtl w:val="0"/>
        </w:rPr>
        <w:t xml:space="preserve">Month 15 — </w:t>
      </w:r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Premium / biomarker-informed tier in market. Seed deck and metrics deck ready. Investor warm-up underway.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266"/>
          <w:sz w:val="22"/>
          <w:szCs w:val="22"/>
          <w:rtl w:val="0"/>
        </w:rPr>
        <w:t xml:space="preserve">Month 18 —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2"/>
          <w:szCs w:val="22"/>
          <w:rtl w:val="0"/>
        </w:rPr>
        <w:t xml:space="preserve">Seed (€1.5–3M) closed or near close. Clear playbook for Spain ⇒ EU expansion.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O!Sapiens — 18-Month Roadmap   ·  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1f1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1f1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2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