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b/>
          <w:color w:val="7A5A00"/>
          <w:sz w:val="22"/>
        </w:rPr>
        <w:t>DEEP RESEARCH REPORT</w:t>
      </w:r>
    </w:p>
    <w:p>
      <w:pPr>
        <w:spacing w:after="200"/>
        <w:jc w:val="center"/>
      </w:pPr>
      <w:r>
        <w:rPr>
          <w:b/>
          <w:color w:val="0B2545"/>
          <w:sz w:val="60"/>
        </w:rPr>
        <w:t>Evidence-Based Short-Form</w:t>
        <w:br/>
        <w:t>Video Strategy</w:t>
      </w:r>
    </w:p>
    <w:p>
      <w:pPr>
        <w:spacing w:after="1080"/>
        <w:jc w:val="center"/>
      </w:pPr>
      <w:r>
        <w:rPr>
          <w:color w:val="1F4D78"/>
          <w:sz w:val="30"/>
        </w:rPr>
        <w:t>Psychedelic-adjacent education, trust, safety, and client acquisition</w:t>
      </w:r>
    </w:p>
    <w:p>
      <w:pPr>
        <w:jc w:val="center"/>
      </w:pPr>
      <w:r>
        <w:rPr>
          <w:b/>
          <w:sz w:val="24"/>
        </w:rPr>
        <w:t>Prepared for Vladislav Andreev</w:t>
      </w:r>
    </w:p>
    <w:p>
      <w:pPr>
        <w:jc w:val="center"/>
      </w:pPr>
      <w:r>
        <w:rPr>
          <w:color w:val="606A73"/>
          <w:sz w:val="20"/>
        </w:rPr>
        <w:t>Research cut-off: 30 August 2026</w:t>
      </w:r>
    </w:p>
    <w:p>
      <w:pPr>
        <w:spacing w:before="720"/>
        <w:jc w:val="center"/>
      </w:pPr>
      <w:r>
        <w:rPr>
          <w:b/>
          <w:color w:val="7A5A00"/>
          <w:sz w:val="20"/>
        </w:rPr>
        <w:t>Primary conclusion</w:t>
      </w:r>
    </w:p>
    <w:p>
      <w:pPr>
        <w:ind w:left="1008" w:right="1008"/>
        <w:jc w:val="center"/>
      </w:pPr>
      <w:r>
        <w:rPr>
          <w:b/>
          <w:color w:val="0B2545"/>
          <w:sz w:val="28"/>
        </w:rPr>
        <w:t>Own the space between a meaningful experience and ordinary-life evidence.</w:t>
      </w:r>
    </w:p>
    <w:p>
      <w:r>
        <w:br w:type="page"/>
      </w:r>
    </w:p>
    <w:p>
      <w:pPr>
        <w:pStyle w:val="Heading1"/>
      </w:pPr>
      <w:r>
        <w:rPr>
          <w:b w:val="0"/>
        </w:rPr>
        <w:t>Contents</w:t>
      </w:r>
    </w:p>
    <w:p>
      <w:pPr>
        <w:pStyle w:val="ListNumber"/>
      </w:pPr>
      <w:r>
        <w:rPr>
          <w:b w:val="0"/>
        </w:rPr>
        <w:t>Executive summary</w:t>
      </w:r>
    </w:p>
    <w:p>
      <w:pPr>
        <w:pStyle w:val="ListNumber"/>
      </w:pPr>
      <w:r>
        <w:rPr>
          <w:b w:val="0"/>
        </w:rPr>
        <w:t>Evidence hierarchy</w:t>
      </w:r>
    </w:p>
    <w:p>
      <w:pPr>
        <w:pStyle w:val="ListNumber"/>
      </w:pPr>
      <w:r>
        <w:rPr>
          <w:b w:val="0"/>
        </w:rPr>
        <w:t>TikTok and Instagram Reels principles</w:t>
      </w:r>
    </w:p>
    <w:p>
      <w:pPr>
        <w:pStyle w:val="ListNumber"/>
      </w:pPr>
      <w:r>
        <w:rPr>
          <w:b w:val="0"/>
        </w:rPr>
        <w:t>Content positioning</w:t>
      </w:r>
    </w:p>
    <w:p>
      <w:pPr>
        <w:pStyle w:val="ListNumber"/>
      </w:pPr>
      <w:r>
        <w:rPr>
          <w:b w:val="0"/>
        </w:rPr>
        <w:t>Audience segmentation</w:t>
      </w:r>
    </w:p>
    <w:p>
      <w:pPr>
        <w:pStyle w:val="ListNumber"/>
      </w:pPr>
      <w:r>
        <w:rPr>
          <w:b w:val="0"/>
        </w:rPr>
        <w:t>Content pillars</w:t>
      </w:r>
    </w:p>
    <w:p>
      <w:pPr>
        <w:pStyle w:val="ListNumber"/>
      </w:pPr>
      <w:r>
        <w:rPr>
          <w:b w:val="0"/>
        </w:rPr>
        <w:t>Repeatable formats</w:t>
      </w:r>
    </w:p>
    <w:p>
      <w:pPr>
        <w:pStyle w:val="ListNumber"/>
      </w:pPr>
      <w:r>
        <w:rPr>
          <w:b w:val="0"/>
        </w:rPr>
        <w:t>Hook framework and 50 examples</w:t>
      </w:r>
    </w:p>
    <w:p>
      <w:pPr>
        <w:pStyle w:val="ListNumber"/>
      </w:pPr>
      <w:r>
        <w:rPr>
          <w:b w:val="0"/>
        </w:rPr>
        <w:t>Script architecture</w:t>
      </w:r>
    </w:p>
    <w:p>
      <w:pPr>
        <w:pStyle w:val="ListNumber"/>
      </w:pPr>
      <w:r>
        <w:rPr>
          <w:b w:val="0"/>
        </w:rPr>
        <w:t>Evidence-safe messaging</w:t>
      </w:r>
    </w:p>
    <w:p>
      <w:pPr>
        <w:pStyle w:val="ListNumber"/>
      </w:pPr>
      <w:r>
        <w:rPr>
          <w:b w:val="0"/>
        </w:rPr>
        <w:t>Ethical conversion system</w:t>
      </w:r>
    </w:p>
    <w:p>
      <w:pPr>
        <w:pStyle w:val="ListNumber"/>
      </w:pPr>
      <w:r>
        <w:rPr>
          <w:b w:val="0"/>
        </w:rPr>
        <w:t>Platform safety policy</w:t>
      </w:r>
    </w:p>
    <w:p>
      <w:pPr>
        <w:pStyle w:val="ListNumber"/>
      </w:pPr>
      <w:r>
        <w:rPr>
          <w:b w:val="0"/>
        </w:rPr>
        <w:t>Competitor white space</w:t>
      </w:r>
    </w:p>
    <w:p>
      <w:pPr>
        <w:pStyle w:val="ListNumber"/>
      </w:pPr>
      <w:r>
        <w:rPr>
          <w:b w:val="0"/>
        </w:rPr>
        <w:t>AI content assistant knowledge base</w:t>
      </w:r>
    </w:p>
    <w:p>
      <w:pPr>
        <w:pStyle w:val="ListNumber"/>
      </w:pPr>
      <w:r>
        <w:rPr>
          <w:b w:val="0"/>
        </w:rPr>
        <w:t>Thirty-day starter system</w:t>
      </w:r>
    </w:p>
    <w:p>
      <w:pPr>
        <w:pStyle w:val="ListNumber"/>
      </w:pPr>
      <w:r>
        <w:rPr>
          <w:b w:val="0"/>
        </w:rPr>
        <w:t>Metrics and learning loop</w:t>
      </w:r>
    </w:p>
    <w:p>
      <w:pPr>
        <w:pStyle w:val="ListNumber"/>
      </w:pPr>
      <w:r>
        <w:rPr>
          <w:b w:val="0"/>
        </w:rPr>
        <w:t>Final recommendation</w:t>
      </w:r>
    </w:p>
    <w:p>
      <w:r>
        <w:br w:type="page"/>
      </w:r>
    </w:p>
    <w:p>
      <w:pPr>
        <w:pStyle w:val="Heading2"/>
      </w:pPr>
      <w:r>
        <w:rPr>
          <w:b w:val="0"/>
        </w:rPr>
        <w:t>Direct answer</w:t>
      </w:r>
    </w:p>
    <w:p>
      <w:r>
        <w:rPr>
          <w:b w:val="0"/>
        </w:rPr>
        <w:t xml:space="preserve">Vlad should not compete as a general psychedelic educator, experiential storyteller, retreat promoter, or quasi-clinician. His defensible short-form role is </w:t>
      </w:r>
      <w:r>
        <w:rPr>
          <w:b/>
        </w:rPr>
        <w:t>the scientifically literate translator who helps stable adults move from a meaningful or confusing experience to careful interpretation, an observable next step, and the right level of support</w:t>
      </w:r>
      <w:r>
        <w:rPr>
          <w:b w:val="0"/>
        </w:rPr>
        <w:t>.</w:t>
      </w:r>
    </w:p>
    <w:p>
      <w:r>
        <w:rPr>
          <w:b w:val="0"/>
        </w:rPr>
        <w:t>The content system should optimize for qualified trust, not raw reach. Each video should do one of four jobs: help a person recognize their situation, explain one mechanism, reduce one avoidable risk, or choose an appropriate next step. The highest-opportunity content concerns the insight-action gap, epistemic humility, behavior experiments, delayed integration, and coaching-versus-clinical boundaries. Acute destabilization content should be public service content with referral routes and no sales invitation.</w:t>
      </w:r>
    </w:p>
    <w:p>
      <w:r>
        <w:rPr>
          <w:b w:val="0"/>
        </w:rPr>
        <w:t xml:space="preserve">This recommendation is evidence-aligned, but not fully proven. Platforms confirm that watch behavior, sharing, likes, and other interactions inform recommendation. Behavioral research supports relevance, coherence, efficacy alongside risk, implementation intentions, careful correction, and transparent uncertainty. Psychedelic integration itself remains heterogeneous and has not been shown to have one superior method. No credible causal study shows that a particular organic Reel or TikTok format produces qualified psychedelic-coaching clients. Conversion recommendations in this report are therefore labeled </w:t>
      </w:r>
      <w:r>
        <w:rPr>
          <w:b/>
        </w:rPr>
        <w:t>strategic judgment, not directly proven</w:t>
      </w:r>
      <w:r>
        <w:rPr>
          <w:b w:val="0"/>
        </w:rPr>
        <w:t>, and must be tested with Vlad's own funnel data.</w:t>
      </w:r>
    </w:p>
    <w:p>
      <w:pPr>
        <w:pStyle w:val="Heading2"/>
      </w:pPr>
      <w:r>
        <w:rPr>
          <w:b w:val="0"/>
        </w:rPr>
        <w:t>Scope, assumptions, and limitations</w:t>
      </w:r>
    </w:p>
    <w:p>
      <w:pPr>
        <w:pStyle w:val="ListBullet"/>
      </w:pPr>
      <w:r>
        <w:rPr>
          <w:b w:val="0"/>
        </w:rPr>
        <w:t>The strategy is for adults. Content should not be designed to appeal to minors.</w:t>
      </w:r>
    </w:p>
    <w:p>
      <w:pPr>
        <w:pStyle w:val="ListBullet"/>
      </w:pPr>
      <w:r>
        <w:rPr>
          <w:b w:val="0"/>
        </w:rPr>
        <w:t>Vlad is presented as a coach and educator, not a doctor, psychologist, psychotherapist, psychedelic provider, or emergency service.</w:t>
      </w:r>
    </w:p>
    <w:p>
      <w:pPr>
        <w:pStyle w:val="ListBullet"/>
      </w:pPr>
      <w:r>
        <w:rPr>
          <w:b w:val="0"/>
        </w:rPr>
        <w:t>The report does not provide dosing, sourcing, combination, medication, clinical, diagnostic, or facilitation guidance.</w:t>
      </w:r>
    </w:p>
    <w:p>
      <w:pPr>
        <w:pStyle w:val="ListBullet"/>
      </w:pPr>
      <w:r>
        <w:rPr>
          <w:b w:val="0"/>
        </w:rPr>
        <w:t>Platform rules change and enforcement can be inconsistent. “Allowed” does not mean “recommended.”</w:t>
      </w:r>
    </w:p>
    <w:p>
      <w:pPr>
        <w:pStyle w:val="ListBullet"/>
      </w:pPr>
      <w:r>
        <w:rPr>
          <w:b w:val="0"/>
        </w:rPr>
        <w:t>Legal substance status does not establish that a service, medical claim, retreat, or professional activity is lawful. Obtain current local legal advice before offering jurisdiction-specific services.</w:t>
      </w:r>
    </w:p>
    <w:p>
      <w:pPr>
        <w:pStyle w:val="ListBullet"/>
      </w:pPr>
      <w:r>
        <w:rPr>
          <w:b w:val="0"/>
        </w:rPr>
        <w:t xml:space="preserve">Exact current search volume for the requested integration and support terms was unavailable. </w:t>
      </w:r>
      <w:r>
        <w:rPr>
          <w:b/>
        </w:rPr>
        <w:t>Search volume unavailable.</w:t>
      </w:r>
      <w:r>
        <w:rPr>
          <w:b w:val="0"/>
        </w:rPr>
        <w:t xml:space="preserve"> Social-conversation findings are qualitative discovery signals, not prevalence estimates.</w:t>
      </w:r>
    </w:p>
    <w:p>
      <w:pPr>
        <w:pStyle w:val="ListBullet"/>
      </w:pPr>
      <w:r>
        <w:rPr>
          <w:b w:val="0"/>
        </w:rPr>
        <w:t>TikTok autocomplete and comments were not reliably accessible. Instagram web indexing was partial. Reddit language signals are anecdotal.</w:t>
      </w:r>
    </w:p>
    <w:p>
      <w:pPr>
        <w:pStyle w:val="Heading1"/>
      </w:pPr>
      <w:r>
        <w:rPr>
          <w:b w:val="0"/>
        </w:rPr>
        <w:t>1. Executive summary: the 10 most important findings</w:t>
      </w:r>
    </w:p>
    <w:p>
      <w:pPr>
        <w:pStyle w:val="Heading2"/>
      </w:pPr>
      <w:r>
        <w:rPr>
          <w:b w:val="0"/>
        </w:rPr>
        <w:t>1. Own the bridge between insight and action</w:t>
      </w:r>
    </w:p>
    <w:p>
      <w:r>
        <w:rPr>
          <w:b/>
        </w:rPr>
        <w:t>Evidence suggests:</w:t>
      </w:r>
      <w:r>
        <w:rPr>
          <w:b w:val="0"/>
        </w:rPr>
        <w:t xml:space="preserve"> Integration is usually described as making sense of an experience and incorporating it into life, but definitions and practices vary, and no specific framework has demonstrated superiority. Implementation-intention research supports turning a chosen goal into a cue-linked action, although this evidence is not psychedelic-specific. (</w:t>
      </w:r>
      <w:hyperlink r:id="rId11">
        <w:r>
          <w:rPr>
            <w:color w:val="2E74B5"/>
            <w:u w:val="single"/>
          </w:rPr>
          <w:t>Bathje et al., 2022</w:t>
        </w:r>
      </w:hyperlink>
      <w:r>
        <w:rPr>
          <w:b w:val="0"/>
        </w:rPr>
        <w:t xml:space="preserve">; </w:t>
      </w:r>
      <w:hyperlink r:id="rId12">
        <w:r>
          <w:rPr>
            <w:color w:val="2E74B5"/>
            <w:u w:val="single"/>
          </w:rPr>
          <w:t>Thal et al., 2024</w:t>
        </w:r>
      </w:hyperlink>
      <w:r>
        <w:rPr>
          <w:b w:val="0"/>
        </w:rPr>
        <w:t xml:space="preserve">; </w:t>
      </w:r>
      <w:hyperlink r:id="rId13">
        <w:r>
          <w:rPr>
            <w:color w:val="2E74B5"/>
            <w:u w:val="single"/>
          </w:rPr>
          <w:t>Sheeran et al., 2024</w:t>
        </w:r>
      </w:hyperlink>
      <w:r>
        <w:rPr>
          <w:b w:val="0"/>
        </w:rPr>
        <w:t>)</w:t>
      </w:r>
    </w:p>
    <w:p>
      <w:r>
        <w:rPr>
          <w:b/>
        </w:rPr>
        <w:t>Why it matters:</w:t>
      </w:r>
      <w:r>
        <w:rPr>
          <w:b w:val="0"/>
        </w:rPr>
        <w:t xml:space="preserve"> This is where Vlad's psychedelic literacy, behavior-change expertise, and coaching scope genuinely intersect.</w:t>
      </w:r>
    </w:p>
    <w:p>
      <w:r>
        <w:rPr>
          <w:b/>
        </w:rPr>
        <w:t>Confidence:</w:t>
      </w:r>
      <w:r>
        <w:rPr>
          <w:b w:val="0"/>
        </w:rPr>
        <w:t xml:space="preserve"> High for differentiation; moderate for behavior-change mechanism; low for direct conversion effect.</w:t>
      </w:r>
    </w:p>
    <w:p>
      <w:r>
        <w:rPr>
          <w:b/>
        </w:rPr>
        <w:t>Strategic implication:</w:t>
      </w:r>
      <w:r>
        <w:rPr>
          <w:b w:val="0"/>
        </w:rPr>
        <w:t xml:space="preserve"> Make “What changes on Tuesday?” more central than “What happened in the experience?”</w:t>
      </w:r>
    </w:p>
    <w:p>
      <w:pPr>
        <w:pStyle w:val="Heading2"/>
      </w:pPr>
      <w:r>
        <w:rPr>
          <w:b w:val="0"/>
        </w:rPr>
        <w:t>2. Use early relevance, not manufactured shock</w:t>
      </w:r>
    </w:p>
    <w:p>
      <w:r>
        <w:rPr>
          <w:b/>
        </w:rPr>
        <w:t>Evidence suggests:</w:t>
      </w:r>
      <w:r>
        <w:rPr>
          <w:b w:val="0"/>
        </w:rPr>
        <w:t xml:space="preserve"> TikTok and Instagram name watch behavior and completion among recommendation inputs. Ad research and operator guidance favor early attention, but no robust evidence establishes a universal one-to-three-second organic rule. (</w:t>
      </w:r>
      <w:hyperlink r:id="rId14">
        <w:r>
          <w:rPr>
            <w:color w:val="2E74B5"/>
            <w:u w:val="single"/>
          </w:rPr>
          <w:t>TikTok, 2020</w:t>
        </w:r>
      </w:hyperlink>
      <w:r>
        <w:rPr>
          <w:b w:val="0"/>
        </w:rPr>
        <w:t xml:space="preserve">; </w:t>
      </w:r>
      <w:hyperlink r:id="rId15">
        <w:r>
          <w:rPr>
            <w:color w:val="2E74B5"/>
            <w:u w:val="single"/>
          </w:rPr>
          <w:t>Instagram, 2023</w:t>
        </w:r>
      </w:hyperlink>
      <w:r>
        <w:rPr>
          <w:b w:val="0"/>
        </w:rPr>
        <w:t xml:space="preserve">; </w:t>
      </w:r>
      <w:hyperlink r:id="rId16">
        <w:r>
          <w:rPr>
            <w:color w:val="2E74B5"/>
            <w:u w:val="single"/>
          </w:rPr>
          <w:t>Fyfield et al., 2022</w:t>
        </w:r>
      </w:hyperlink>
      <w:r>
        <w:rPr>
          <w:b w:val="0"/>
        </w:rPr>
        <w:t>)</w:t>
      </w:r>
    </w:p>
    <w:p>
      <w:r>
        <w:rPr>
          <w:b/>
        </w:rPr>
        <w:t>Why it matters:</w:t>
      </w:r>
      <w:r>
        <w:rPr>
          <w:b w:val="0"/>
        </w:rPr>
        <w:t xml:space="preserve"> Vlad can be precise without becoming slow or academic.</w:t>
      </w:r>
    </w:p>
    <w:p>
      <w:r>
        <w:rPr>
          <w:b/>
        </w:rPr>
        <w:t>Confidence:</w:t>
      </w:r>
      <w:r>
        <w:rPr>
          <w:b w:val="0"/>
        </w:rPr>
        <w:t xml:space="preserve"> High that early clarity matters; low for any fixed threshold.</w:t>
      </w:r>
    </w:p>
    <w:p>
      <w:r>
        <w:rPr>
          <w:b/>
        </w:rPr>
        <w:t>Strategic implication:</w:t>
      </w:r>
      <w:r>
        <w:rPr>
          <w:b w:val="0"/>
        </w:rPr>
        <w:t xml:space="preserve"> The first sentence should identify a recognizable situation, tension, or decision. Do not announce the topic or tease a secret.</w:t>
      </w:r>
    </w:p>
    <w:p>
      <w:pPr>
        <w:pStyle w:val="Heading2"/>
      </w:pPr>
      <w:r>
        <w:rPr>
          <w:b w:val="0"/>
        </w:rPr>
        <w:t>3. One video should carry one cognitive job</w:t>
      </w:r>
    </w:p>
    <w:p>
      <w:r>
        <w:rPr>
          <w:b/>
        </w:rPr>
        <w:t>Evidence suggests:</w:t>
      </w:r>
      <w:r>
        <w:rPr>
          <w:b w:val="0"/>
        </w:rPr>
        <w:t xml:space="preserve"> Instructional-video research supports coherence, segmentation, and a clear learning goal. Short health-video research is promising but methodologically limited. (</w:t>
      </w:r>
      <w:hyperlink r:id="rId16">
        <w:r>
          <w:rPr>
            <w:color w:val="2E74B5"/>
            <w:u w:val="single"/>
          </w:rPr>
          <w:t>Fyfield et al., 2022</w:t>
        </w:r>
      </w:hyperlink>
      <w:r>
        <w:rPr>
          <w:b w:val="0"/>
        </w:rPr>
        <w:t xml:space="preserve">; </w:t>
      </w:r>
      <w:hyperlink r:id="rId17">
        <w:r>
          <w:rPr>
            <w:color w:val="2E74B5"/>
            <w:u w:val="single"/>
          </w:rPr>
          <w:t>Zhu et al., 2023</w:t>
        </w:r>
      </w:hyperlink>
      <w:r>
        <w:rPr>
          <w:b w:val="0"/>
        </w:rPr>
        <w:t>)</w:t>
      </w:r>
    </w:p>
    <w:p>
      <w:r>
        <w:rPr>
          <w:b/>
        </w:rPr>
        <w:t>Why it matters:</w:t>
      </w:r>
      <w:r>
        <w:rPr>
          <w:b w:val="0"/>
        </w:rPr>
        <w:t xml:space="preserve"> Psychedelic and neuroscience language creates high cognitive load quickly.</w:t>
      </w:r>
    </w:p>
    <w:p>
      <w:r>
        <w:rPr>
          <w:b/>
        </w:rPr>
        <w:t>Confidence:</w:t>
      </w:r>
      <w:r>
        <w:rPr>
          <w:b w:val="0"/>
        </w:rPr>
        <w:t xml:space="preserve"> Moderate.</w:t>
      </w:r>
    </w:p>
    <w:p>
      <w:r>
        <w:rPr>
          <w:b/>
        </w:rPr>
        <w:t>Strategic implication:</w:t>
      </w:r>
      <w:r>
        <w:rPr>
          <w:b w:val="0"/>
        </w:rPr>
        <w:t xml:space="preserve"> Explain one mechanism, one example, one boundary, and one next step. Put sources in the caption or linked resource.</w:t>
      </w:r>
    </w:p>
    <w:p>
      <w:pPr>
        <w:pStyle w:val="Heading2"/>
      </w:pPr>
      <w:r>
        <w:rPr>
          <w:b w:val="0"/>
        </w:rPr>
        <w:t>4. Treat shares and qualified conversations as stronger business signals than views</w:t>
      </w:r>
    </w:p>
    <w:p>
      <w:r>
        <w:rPr>
          <w:b/>
        </w:rPr>
        <w:t>Evidence suggests:</w:t>
      </w:r>
      <w:r>
        <w:rPr>
          <w:b w:val="0"/>
        </w:rPr>
        <w:t xml:space="preserve"> Both platforms confirm sharing and watch behavior as recommendation inputs. Instagram reports follows attributable to a Reel. There is no causal evidence that views, saves, or comments alone predict coaching clients. (</w:t>
      </w:r>
      <w:hyperlink r:id="rId18">
        <w:r>
          <w:rPr>
            <w:color w:val="2E74B5"/>
            <w:u w:val="single"/>
          </w:rPr>
          <w:t>Meta, 2023</w:t>
        </w:r>
      </w:hyperlink>
      <w:r>
        <w:rPr>
          <w:b w:val="0"/>
        </w:rPr>
        <w:t xml:space="preserve">; </w:t>
      </w:r>
      <w:hyperlink r:id="rId19">
        <w:r>
          <w:rPr>
            <w:color w:val="2E74B5"/>
            <w:u w:val="single"/>
          </w:rPr>
          <w:t>Instagram Help, accessed 2026</w:t>
        </w:r>
      </w:hyperlink>
      <w:r>
        <w:rPr>
          <w:b w:val="0"/>
        </w:rPr>
        <w:t>)</w:t>
      </w:r>
    </w:p>
    <w:p>
      <w:r>
        <w:rPr>
          <w:b/>
        </w:rPr>
        <w:t>Why it matters:</w:t>
      </w:r>
      <w:r>
        <w:rPr>
          <w:b w:val="0"/>
        </w:rPr>
        <w:t xml:space="preserve"> High-reach drug-curiosity content can attract the wrong audience.</w:t>
      </w:r>
    </w:p>
    <w:p>
      <w:r>
        <w:rPr>
          <w:b/>
        </w:rPr>
        <w:t>Confidence:</w:t>
      </w:r>
      <w:r>
        <w:rPr>
          <w:b w:val="0"/>
        </w:rPr>
        <w:t xml:space="preserve"> High for platform signals; high that conversion evidence is absent.</w:t>
      </w:r>
    </w:p>
    <w:p>
      <w:r>
        <w:rPr>
          <w:b/>
        </w:rPr>
        <w:t>Strategic implication:</w:t>
      </w:r>
      <w:r>
        <w:rPr>
          <w:b w:val="0"/>
        </w:rPr>
        <w:t xml:space="preserve"> Track qualified conversations per 1,000 profile visits, not only reach.</w:t>
      </w:r>
    </w:p>
    <w:p>
      <w:pPr>
        <w:pStyle w:val="Heading2"/>
      </w:pPr>
      <w:r>
        <w:rPr>
          <w:b w:val="0"/>
        </w:rPr>
        <w:t>5. Separate experience, evidence, interpretation, and hypothesis</w:t>
      </w:r>
    </w:p>
    <w:p>
      <w:r>
        <w:rPr>
          <w:b/>
        </w:rPr>
        <w:t>Evidence suggests:</w:t>
      </w:r>
      <w:r>
        <w:rPr>
          <w:b w:val="0"/>
        </w:rPr>
        <w:t xml:space="preserve"> Health misinformation is common in short-form content. TikTok explicitly warns against harmful health misinformation, misuse of authority, and selective citation. Corrections generally work better when they foreground the accurate model and explain the error. (</w:t>
      </w:r>
      <w:hyperlink r:id="rId20">
        <w:r>
          <w:rPr>
            <w:color w:val="2E74B5"/>
            <w:u w:val="single"/>
          </w:rPr>
          <w:t>TikTok Community Guidelines, effective 2025</w:t>
        </w:r>
      </w:hyperlink>
      <w:r>
        <w:rPr>
          <w:b w:val="0"/>
        </w:rPr>
        <w:t xml:space="preserve">; </w:t>
      </w:r>
      <w:hyperlink r:id="rId21">
        <w:r>
          <w:rPr>
            <w:color w:val="2E74B5"/>
            <w:u w:val="single"/>
          </w:rPr>
          <w:t>Ecker et al., 2022</w:t>
        </w:r>
      </w:hyperlink>
      <w:r>
        <w:rPr>
          <w:b w:val="0"/>
        </w:rPr>
        <w:t>)</w:t>
      </w:r>
    </w:p>
    <w:p>
      <w:r>
        <w:rPr>
          <w:b/>
        </w:rPr>
        <w:t>Why it matters:</w:t>
      </w:r>
      <w:r>
        <w:rPr>
          <w:b w:val="0"/>
        </w:rPr>
        <w:t xml:space="preserve"> Felt certainty after an altered state is not proof that an interpretation is accurate.</w:t>
      </w:r>
    </w:p>
    <w:p>
      <w:r>
        <w:rPr>
          <w:b/>
        </w:rPr>
        <w:t>Confidence:</w:t>
      </w:r>
      <w:r>
        <w:rPr>
          <w:b w:val="0"/>
        </w:rPr>
        <w:t xml:space="preserve"> High for messaging discipline; moderate for false-insight mechanisms.</w:t>
      </w:r>
    </w:p>
    <w:p>
      <w:r>
        <w:rPr>
          <w:b/>
        </w:rPr>
        <w:t>Strategic implication:</w:t>
      </w:r>
      <w:r>
        <w:rPr>
          <w:b w:val="0"/>
        </w:rPr>
        <w:t xml:space="preserve"> Say “The experience may be meaningful; its interpretation still needs testing.”</w:t>
      </w:r>
    </w:p>
    <w:p>
      <w:pPr>
        <w:pStyle w:val="Heading2"/>
      </w:pPr>
      <w:r>
        <w:rPr>
          <w:b w:val="0"/>
        </w:rPr>
        <w:t>6. Pair every risk with an efficacious next step</w:t>
      </w:r>
    </w:p>
    <w:p>
      <w:r>
        <w:rPr>
          <w:b/>
        </w:rPr>
        <w:t>Evidence suggests:</w:t>
      </w:r>
      <w:r>
        <w:rPr>
          <w:b w:val="0"/>
        </w:rPr>
        <w:t xml:space="preserve"> Fear appeals have small average effects and work better when paired with efficacy. Public-health guidance recommends plain language, transparent uncertainty, respect, and accessible actions. (</w:t>
      </w:r>
      <w:hyperlink r:id="rId22">
        <w:r>
          <w:rPr>
            <w:color w:val="2E74B5"/>
            <w:u w:val="single"/>
          </w:rPr>
          <w:t>Tannenbaum et al., 2015</w:t>
        </w:r>
      </w:hyperlink>
      <w:r>
        <w:rPr>
          <w:b w:val="0"/>
        </w:rPr>
        <w:t xml:space="preserve">; </w:t>
      </w:r>
      <w:hyperlink r:id="rId23">
        <w:r>
          <w:rPr>
            <w:color w:val="2E74B5"/>
            <w:u w:val="single"/>
          </w:rPr>
          <w:t>WHO, 2017</w:t>
        </w:r>
      </w:hyperlink>
      <w:r>
        <w:rPr>
          <w:b w:val="0"/>
        </w:rPr>
        <w:t>)</w:t>
      </w:r>
    </w:p>
    <w:p>
      <w:r>
        <w:rPr>
          <w:b/>
        </w:rPr>
        <w:t>Why it matters:</w:t>
      </w:r>
      <w:r>
        <w:rPr>
          <w:b w:val="0"/>
        </w:rPr>
        <w:t xml:space="preserve"> “Bad trip” content can amplify anxiety, stigma, and unsafe self-diagnosis.</w:t>
      </w:r>
    </w:p>
    <w:p>
      <w:r>
        <w:rPr>
          <w:b/>
        </w:rPr>
        <w:t>Confidence:</w:t>
      </w:r>
      <w:r>
        <w:rPr>
          <w:b w:val="0"/>
        </w:rPr>
        <w:t xml:space="preserve"> High for general risk communication; moderate for this niche.</w:t>
      </w:r>
    </w:p>
    <w:p>
      <w:r>
        <w:rPr>
          <w:b/>
        </w:rPr>
        <w:t>Strategic implication:</w:t>
      </w:r>
      <w:r>
        <w:rPr>
          <w:b w:val="0"/>
        </w:rPr>
        <w:t xml:space="preserve"> Name the risk proportionately, state what Vlad cannot assess, and offer one safe route. Never leave the viewer with threat alone.</w:t>
      </w:r>
    </w:p>
    <w:p>
      <w:pPr>
        <w:pStyle w:val="Heading2"/>
      </w:pPr>
      <w:r>
        <w:rPr>
          <w:b w:val="0"/>
        </w:rPr>
        <w:t>7. Build warranted trust, not parasocial dependency</w:t>
      </w:r>
    </w:p>
    <w:p>
      <w:r>
        <w:rPr>
          <w:b/>
        </w:rPr>
        <w:t>Evidence suggests:</w:t>
      </w:r>
      <w:r>
        <w:rPr>
          <w:b w:val="0"/>
        </w:rPr>
        <w:t xml:space="preserve"> Perceived expertise, trustworthiness, relatability, aesthetics, reputation, and repeated familiarity influence influencer credibility, but these are imperfect proxies for accuracy. (</w:t>
      </w:r>
      <w:hyperlink r:id="rId24">
        <w:r>
          <w:rPr>
            <w:color w:val="2E74B5"/>
            <w:u w:val="single"/>
          </w:rPr>
          <w:t>Kankova et al., 2024</w:t>
        </w:r>
      </w:hyperlink>
      <w:r>
        <w:rPr>
          <w:b w:val="0"/>
        </w:rPr>
        <w:t>)</w:t>
      </w:r>
    </w:p>
    <w:p>
      <w:r>
        <w:rPr>
          <w:b/>
        </w:rPr>
        <w:t>Why it matters:</w:t>
      </w:r>
      <w:r>
        <w:rPr>
          <w:b w:val="0"/>
        </w:rPr>
        <w:t xml:space="preserve"> Vulnerable viewers may mistake familiarity for a therapeutic relationship.</w:t>
      </w:r>
    </w:p>
    <w:p>
      <w:r>
        <w:rPr>
          <w:b/>
        </w:rPr>
        <w:t>Confidence:</w:t>
      </w:r>
      <w:r>
        <w:rPr>
          <w:b w:val="0"/>
        </w:rPr>
        <w:t xml:space="preserve"> Moderate.</w:t>
      </w:r>
    </w:p>
    <w:p>
      <w:r>
        <w:rPr>
          <w:b/>
        </w:rPr>
        <w:t>Strategic implication:</w:t>
      </w:r>
      <w:r>
        <w:rPr>
          <w:b w:val="0"/>
        </w:rPr>
        <w:t xml:space="preserve"> Build trust through stable identity, visible sources, calibrated language, boundaries, and referrals. Avoid rescue language, intimacy simulation, or “I know exactly what you are going through.”</w:t>
      </w:r>
    </w:p>
    <w:p>
      <w:pPr>
        <w:pStyle w:val="Heading2"/>
      </w:pPr>
      <w:r>
        <w:rPr>
          <w:b w:val="0"/>
        </w:rPr>
        <w:t>8. Platform safety requires account-level discipline</w:t>
      </w:r>
    </w:p>
    <w:p>
      <w:r>
        <w:rPr>
          <w:b/>
        </w:rPr>
        <w:t>Evidence suggests:</w:t>
      </w:r>
      <w:r>
        <w:rPr>
          <w:b w:val="0"/>
        </w:rPr>
        <w:t xml:space="preserve"> TikTok permits educational substance-awareness content but prohibits access, instructions, recreational promotion, and depictions of recreational use. Public-interest content can still be ineligible for the For You feed. Repeated borderline content can reduce account discoverability. Instagram can allow a post while excluding it from recommendations, and teen protections are stricter. (</w:t>
      </w:r>
      <w:hyperlink r:id="rId25">
        <w:r>
          <w:rPr>
            <w:color w:val="2E74B5"/>
            <w:u w:val="single"/>
          </w:rPr>
          <w:t>TikTok Community Guidelines, 2025</w:t>
        </w:r>
      </w:hyperlink>
      <w:r>
        <w:rPr>
          <w:b w:val="0"/>
        </w:rPr>
        <w:t xml:space="preserve">; </w:t>
      </w:r>
      <w:hyperlink r:id="rId26">
        <w:r>
          <w:rPr>
            <w:color w:val="2E74B5"/>
            <w:u w:val="single"/>
          </w:rPr>
          <w:t>Instagram recommendations guidance</w:t>
        </w:r>
      </w:hyperlink>
      <w:r>
        <w:rPr>
          <w:b w:val="0"/>
        </w:rPr>
        <w:t xml:space="preserve">; </w:t>
      </w:r>
      <w:hyperlink r:id="rId27">
        <w:r>
          <w:rPr>
            <w:color w:val="2E74B5"/>
            <w:u w:val="single"/>
          </w:rPr>
          <w:t>Meta teen update, 2026</w:t>
        </w:r>
      </w:hyperlink>
      <w:r>
        <w:rPr>
          <w:b w:val="0"/>
        </w:rPr>
        <w:t>)</w:t>
      </w:r>
    </w:p>
    <w:p>
      <w:r>
        <w:rPr>
          <w:b/>
        </w:rPr>
        <w:t>Why it matters:</w:t>
      </w:r>
      <w:r>
        <w:rPr>
          <w:b w:val="0"/>
        </w:rPr>
        <w:t xml:space="preserve"> A feed dominated by named substances, crisis language, or use imagery is commercially and operationally fragile.</w:t>
      </w:r>
    </w:p>
    <w:p>
      <w:r>
        <w:rPr>
          <w:b/>
        </w:rPr>
        <w:t>Confidence:</w:t>
      </w:r>
      <w:r>
        <w:rPr>
          <w:b w:val="0"/>
        </w:rPr>
        <w:t xml:space="preserve"> High.</w:t>
      </w:r>
    </w:p>
    <w:p>
      <w:r>
        <w:rPr>
          <w:b/>
        </w:rPr>
        <w:t>Strategic implication:</w:t>
      </w:r>
      <w:r>
        <w:rPr>
          <w:b w:val="0"/>
        </w:rPr>
        <w:t xml:space="preserve"> Keep most content one layer above substance use: interpretation, decision quality, behavior, values, support selection, and risk literacy.</w:t>
      </w:r>
    </w:p>
    <w:p>
      <w:pPr>
        <w:pStyle w:val="Heading2"/>
      </w:pPr>
      <w:r>
        <w:rPr>
          <w:b w:val="0"/>
        </w:rPr>
        <w:t>9. The Netherlands is not a blanket permission</w:t>
      </w:r>
    </w:p>
    <w:p>
      <w:r>
        <w:rPr>
          <w:b/>
        </w:rPr>
        <w:t>Evidence suggests:</w:t>
      </w:r>
      <w:r>
        <w:rPr>
          <w:b w:val="0"/>
        </w:rPr>
        <w:t xml:space="preserve"> Dutch official sources describe drug control broadly. Trimbos distinguishes prohibited psilocybin mushrooms from legally sold psilocybin truffles, while DMT and ayahuasca preparation or service remain prohibited. Product legality does not authorize therapy, medical claims, supply, administration, or every form of coaching. Protected clinical titles require registration. (</w:t>
      </w:r>
      <w:hyperlink r:id="rId28">
        <w:r>
          <w:rPr>
            <w:color w:val="2E74B5"/>
            <w:u w:val="single"/>
          </w:rPr>
          <w:t>Government of the Netherlands</w:t>
        </w:r>
      </w:hyperlink>
      <w:r>
        <w:rPr>
          <w:b w:val="0"/>
        </w:rPr>
        <w:t xml:space="preserve">; </w:t>
      </w:r>
      <w:hyperlink r:id="rId29">
        <w:r>
          <w:rPr>
            <w:color w:val="2E74B5"/>
            <w:u w:val="single"/>
          </w:rPr>
          <w:t>Trimbos on mushrooms and truffles</w:t>
        </w:r>
      </w:hyperlink>
      <w:r>
        <w:rPr>
          <w:b w:val="0"/>
        </w:rPr>
        <w:t xml:space="preserve">; </w:t>
      </w:r>
      <w:hyperlink r:id="rId30">
        <w:r>
          <w:rPr>
            <w:color w:val="2E74B5"/>
            <w:u w:val="single"/>
          </w:rPr>
          <w:t>Trimbos on ayahuasca/DMT</w:t>
        </w:r>
      </w:hyperlink>
      <w:r>
        <w:rPr>
          <w:b w:val="0"/>
        </w:rPr>
        <w:t xml:space="preserve">; </w:t>
      </w:r>
      <w:hyperlink r:id="rId31">
        <w:r>
          <w:rPr>
            <w:color w:val="2E74B5"/>
            <w:u w:val="single"/>
          </w:rPr>
          <w:t>BIG Register</w:t>
        </w:r>
      </w:hyperlink>
      <w:r>
        <w:rPr>
          <w:b w:val="0"/>
        </w:rPr>
        <w:t>)</w:t>
      </w:r>
    </w:p>
    <w:p>
      <w:r>
        <w:rPr>
          <w:b/>
        </w:rPr>
        <w:t>Why it matters:</w:t>
      </w:r>
      <w:r>
        <w:rPr>
          <w:b w:val="0"/>
        </w:rPr>
        <w:t xml:space="preserve"> “Legal psychedelic coaching in the Netherlands” overstates what is known and may create legal, health-regulatory, and platform risk.</w:t>
      </w:r>
    </w:p>
    <w:p>
      <w:r>
        <w:rPr>
          <w:b/>
        </w:rPr>
        <w:t>Confidence:</w:t>
      </w:r>
      <w:r>
        <w:rPr>
          <w:b w:val="0"/>
        </w:rPr>
        <w:t xml:space="preserve"> High for cited boundaries; low for Vlad's exact proposed service without counsel.</w:t>
      </w:r>
    </w:p>
    <w:p>
      <w:r>
        <w:rPr>
          <w:b/>
        </w:rPr>
        <w:t>Strategic implication:</w:t>
      </w:r>
      <w:r>
        <w:rPr>
          <w:b w:val="0"/>
        </w:rPr>
        <w:t xml:space="preserve"> Publicly offer education and coaching within defined scope. Describe any jurisdiction-specific service only after written legal review of the exact model.</w:t>
      </w:r>
    </w:p>
    <w:p>
      <w:pPr>
        <w:pStyle w:val="Heading2"/>
      </w:pPr>
      <w:r>
        <w:rPr>
          <w:b w:val="0"/>
        </w:rPr>
        <w:t>10. The safest high-value buyer is stable but stuck</w:t>
      </w:r>
    </w:p>
    <w:p>
      <w:r>
        <w:rPr>
          <w:b/>
        </w:rPr>
        <w:t>Evidence suggests:</w:t>
      </w:r>
      <w:r>
        <w:rPr>
          <w:b w:val="0"/>
        </w:rPr>
        <w:t xml:space="preserve"> Current qualitative social conversations repeatedly concern confusion, insight without action, post-experience anxiety, whether to repeat, and how to find help. Search volume is unavailable. Clinical literature confirms that persistent difficulties occur, but population incidence and optimal integration methods remain uncertain. (</w:t>
      </w:r>
      <w:hyperlink r:id="rId32">
        <w:r>
          <w:rPr>
            <w:color w:val="2E74B5"/>
            <w:u w:val="single"/>
          </w:rPr>
          <w:t>Evans et al., 2023</w:t>
        </w:r>
      </w:hyperlink>
      <w:r>
        <w:rPr>
          <w:b w:val="0"/>
        </w:rPr>
        <w:t xml:space="preserve">; </w:t>
      </w:r>
      <w:hyperlink r:id="rId33">
        <w:r>
          <w:rPr>
            <w:color w:val="2E74B5"/>
            <w:u w:val="single"/>
          </w:rPr>
          <w:t>Hinkle et al., 2024</w:t>
        </w:r>
      </w:hyperlink>
      <w:r>
        <w:rPr>
          <w:b w:val="0"/>
        </w:rPr>
        <w:t>)</w:t>
      </w:r>
    </w:p>
    <w:p>
      <w:r>
        <w:rPr>
          <w:b/>
        </w:rPr>
        <w:t>Why it matters:</w:t>
      </w:r>
      <w:r>
        <w:rPr>
          <w:b w:val="0"/>
        </w:rPr>
        <w:t xml:space="preserve"> Stable people with an insight-action problem fit coaching. Acutely destabilized people need assessment, stabilization, or emergency care.</w:t>
      </w:r>
    </w:p>
    <w:p>
      <w:r>
        <w:rPr>
          <w:b/>
        </w:rPr>
        <w:t>Confidence:</w:t>
      </w:r>
      <w:r>
        <w:rPr>
          <w:b w:val="0"/>
        </w:rPr>
        <w:t xml:space="preserve"> High as a scope and commercial judgment; low as a market-size claim.</w:t>
      </w:r>
    </w:p>
    <w:p>
      <w:r>
        <w:rPr>
          <w:b/>
        </w:rPr>
        <w:t>Strategic implication:</w:t>
      </w:r>
      <w:r>
        <w:rPr>
          <w:b w:val="0"/>
        </w:rPr>
        <w:t xml:space="preserve"> Optimize acquisition for stable, functioning, reflective adults. Treat crisis content as service, not a funnel.</w:t>
      </w:r>
    </w:p>
    <w:p>
      <w:pPr>
        <w:pStyle w:val="Heading1"/>
      </w:pPr>
      <w:r>
        <w:rPr>
          <w:b w:val="0"/>
        </w:rPr>
        <w:t>2. Evidence hierarchy</w:t>
      </w:r>
    </w:p>
    <w:tbl>
      <w:tblPr>
        <w:tblStyle w:val="TableGrid"/>
        <w:tblW w:type="dxa" w:w="9360"/>
        <w:jc w:val="left"/>
        <w:tblLayout w:type="fixed"/>
        <w:tblLook w:firstColumn="1" w:firstRow="1" w:lastColumn="0" w:lastRow="0" w:noHBand="0" w:noVBand="1" w:val="04A0"/>
        <w:tblInd w:w="120" w:type="dxa"/>
      </w:tblPr>
      <w:tblGrid>
        <w:gridCol w:w="900"/>
        <w:gridCol w:w="3900"/>
        <w:gridCol w:w="2700"/>
        <w:gridCol w:w="1860"/>
      </w:tblGrid>
      <w:tr>
        <w:trPr>
          <w:tblHeader w:val="true"/>
        </w:trPr>
        <w:tc>
          <w:tcPr>
            <w:tcW w:type="dxa" w:w="900"/>
            <w:vAlign w:val="center"/>
            <w:shd w:fill="1F4D78"/>
            <w:tcMar>
              <w:top w:w="80" w:type="dxa"/>
              <w:start w:w="120" w:type="dxa"/>
              <w:bottom w:w="80" w:type="dxa"/>
              <w:end w:w="120" w:type="dxa"/>
            </w:tcMar>
          </w:tcPr>
          <w:p>
            <w:pPr>
              <w:spacing w:after="40" w:line="252" w:lineRule="auto"/>
            </w:pPr>
            <w:r>
              <w:rPr>
                <w:b/>
                <w:color w:val="FFFFFF"/>
                <w:sz w:val="18"/>
              </w:rPr>
              <w:t>Level</w:t>
            </w:r>
          </w:p>
        </w:tc>
        <w:tc>
          <w:tcPr>
            <w:tcW w:type="dxa" w:w="3900"/>
            <w:vAlign w:val="center"/>
            <w:shd w:fill="1F4D78"/>
            <w:tcMar>
              <w:top w:w="80" w:type="dxa"/>
              <w:start w:w="120" w:type="dxa"/>
              <w:bottom w:w="80" w:type="dxa"/>
              <w:end w:w="120" w:type="dxa"/>
            </w:tcMar>
          </w:tcPr>
          <w:p>
            <w:pPr>
              <w:spacing w:after="40" w:line="252" w:lineRule="auto"/>
            </w:pPr>
            <w:r>
              <w:rPr>
                <w:b/>
                <w:color w:val="FFFFFF"/>
                <w:sz w:val="18"/>
              </w:rPr>
              <w:t>What qualifies</w:t>
            </w:r>
          </w:p>
        </w:tc>
        <w:tc>
          <w:tcPr>
            <w:tcW w:type="dxa" w:w="2700"/>
            <w:vAlign w:val="center"/>
            <w:shd w:fill="1F4D78"/>
            <w:tcMar>
              <w:top w:w="80" w:type="dxa"/>
              <w:start w:w="120" w:type="dxa"/>
              <w:bottom w:w="80" w:type="dxa"/>
              <w:end w:w="120" w:type="dxa"/>
            </w:tcMar>
          </w:tcPr>
          <w:p>
            <w:pPr>
              <w:spacing w:after="40" w:line="252" w:lineRule="auto"/>
            </w:pPr>
            <w:r>
              <w:rPr>
                <w:b/>
                <w:color w:val="FFFFFF"/>
                <w:sz w:val="18"/>
              </w:rPr>
              <w:t>Application here</w:t>
            </w:r>
          </w:p>
        </w:tc>
        <w:tc>
          <w:tcPr>
            <w:tcW w:type="dxa" w:w="1860"/>
            <w:vAlign w:val="center"/>
            <w:shd w:fill="1F4D78"/>
            <w:tcMar>
              <w:top w:w="80" w:type="dxa"/>
              <w:start w:w="120" w:type="dxa"/>
              <w:bottom w:w="80" w:type="dxa"/>
              <w:end w:w="120" w:type="dxa"/>
            </w:tcMar>
          </w:tcPr>
          <w:p>
            <w:pPr>
              <w:spacing w:after="40" w:line="252" w:lineRule="auto"/>
            </w:pPr>
            <w:r>
              <w:rPr>
                <w:b/>
                <w:color w:val="FFFFFF"/>
                <w:sz w:val="18"/>
              </w:rPr>
              <w:t>Decision rule</w:t>
            </w:r>
          </w:p>
        </w:tc>
      </w:tr>
      <w:tr>
        <w:tc>
          <w:tcPr>
            <w:tcW w:type="dxa" w:w="900"/>
            <w:vAlign w:val="center"/>
            <w:tcMar>
              <w:top w:w="80" w:type="dxa"/>
              <w:start w:w="120" w:type="dxa"/>
              <w:bottom w:w="80" w:type="dxa"/>
              <w:end w:w="120" w:type="dxa"/>
            </w:tcMar>
          </w:tcPr>
          <w:p>
            <w:pPr>
              <w:spacing w:after="40" w:line="252" w:lineRule="auto"/>
            </w:pPr>
            <w:r>
              <w:rPr>
                <w:b w:val="0"/>
                <w:sz w:val="18"/>
              </w:rPr>
              <w:t>Strong evidence</w:t>
            </w:r>
          </w:p>
        </w:tc>
        <w:tc>
          <w:tcPr>
            <w:tcW w:type="dxa" w:w="3900"/>
            <w:vAlign w:val="center"/>
            <w:tcMar>
              <w:top w:w="80" w:type="dxa"/>
              <w:start w:w="120" w:type="dxa"/>
              <w:bottom w:w="80" w:type="dxa"/>
              <w:end w:w="120" w:type="dxa"/>
            </w:tcMar>
          </w:tcPr>
          <w:p>
            <w:pPr>
              <w:spacing w:after="40" w:line="252" w:lineRule="auto"/>
            </w:pPr>
            <w:r>
              <w:rPr>
                <w:b w:val="0"/>
                <w:sz w:val="18"/>
              </w:rPr>
              <w:t>Meta-analysis, systematic review, randomized field experiment, current official platform policy</w:t>
            </w:r>
          </w:p>
        </w:tc>
        <w:tc>
          <w:tcPr>
            <w:tcW w:type="dxa" w:w="2700"/>
            <w:vAlign w:val="center"/>
            <w:tcMar>
              <w:top w:w="80" w:type="dxa"/>
              <w:start w:w="120" w:type="dxa"/>
              <w:bottom w:w="80" w:type="dxa"/>
              <w:end w:w="120" w:type="dxa"/>
            </w:tcMar>
          </w:tcPr>
          <w:p>
            <w:pPr>
              <w:spacing w:after="40" w:line="252" w:lineRule="auto"/>
            </w:pPr>
            <w:r>
              <w:rPr>
                <w:b w:val="0"/>
                <w:sz w:val="18"/>
              </w:rPr>
              <w:t>Implementation intentions; fear plus efficacy; misinformation correction; adverse events in monitored trials; platform prohibitions</w:t>
            </w:r>
          </w:p>
        </w:tc>
        <w:tc>
          <w:tcPr>
            <w:tcW w:type="dxa" w:w="1860"/>
            <w:vAlign w:val="center"/>
            <w:tcMar>
              <w:top w:w="80" w:type="dxa"/>
              <w:start w:w="120" w:type="dxa"/>
              <w:bottom w:w="80" w:type="dxa"/>
              <w:end w:w="120" w:type="dxa"/>
            </w:tcMar>
          </w:tcPr>
          <w:p>
            <w:pPr>
              <w:spacing w:after="40" w:line="252" w:lineRule="auto"/>
            </w:pPr>
            <w:r>
              <w:rPr>
                <w:b w:val="0"/>
                <w:sz w:val="18"/>
              </w:rPr>
              <w:t>Use directly, but preserve population and context limits</w:t>
            </w:r>
          </w:p>
        </w:tc>
      </w:tr>
      <w:tr>
        <w:tc>
          <w:tcPr>
            <w:tcW w:type="dxa" w:w="900"/>
            <w:vAlign w:val="center"/>
            <w:shd w:fill="F4F6F9"/>
            <w:tcMar>
              <w:top w:w="80" w:type="dxa"/>
              <w:start w:w="120" w:type="dxa"/>
              <w:bottom w:w="80" w:type="dxa"/>
              <w:end w:w="120" w:type="dxa"/>
            </w:tcMar>
          </w:tcPr>
          <w:p>
            <w:pPr>
              <w:spacing w:after="40" w:line="252" w:lineRule="auto"/>
            </w:pPr>
            <w:r>
              <w:rPr>
                <w:b w:val="0"/>
                <w:sz w:val="18"/>
              </w:rPr>
              <w:t>Moderate evidence</w:t>
            </w:r>
          </w:p>
        </w:tc>
        <w:tc>
          <w:tcPr>
            <w:tcW w:type="dxa" w:w="3900"/>
            <w:vAlign w:val="center"/>
            <w:shd w:fill="F4F6F9"/>
            <w:tcMar>
              <w:top w:w="80" w:type="dxa"/>
              <w:start w:w="120" w:type="dxa"/>
              <w:bottom w:w="80" w:type="dxa"/>
              <w:end w:w="120" w:type="dxa"/>
            </w:tcMar>
          </w:tcPr>
          <w:p>
            <w:pPr>
              <w:spacing w:after="40" w:line="252" w:lineRule="auto"/>
            </w:pPr>
            <w:r>
              <w:rPr>
                <w:b w:val="0"/>
                <w:sz w:val="18"/>
              </w:rPr>
              <w:t>Observational audits, scoping reviews, heterogeneous systematic reviews, official product explanations</w:t>
            </w:r>
          </w:p>
        </w:tc>
        <w:tc>
          <w:tcPr>
            <w:tcW w:type="dxa" w:w="2700"/>
            <w:vAlign w:val="center"/>
            <w:shd w:fill="F4F6F9"/>
            <w:tcMar>
              <w:top w:w="80" w:type="dxa"/>
              <w:start w:w="120" w:type="dxa"/>
              <w:bottom w:w="80" w:type="dxa"/>
              <w:end w:w="120" w:type="dxa"/>
            </w:tcMar>
          </w:tcPr>
          <w:p>
            <w:pPr>
              <w:spacing w:after="40" w:line="252" w:lineRule="auto"/>
            </w:pPr>
            <w:r>
              <w:rPr>
                <w:b w:val="0"/>
                <w:sz w:val="18"/>
              </w:rPr>
              <w:t>Named ranking signals; instructional-video principles; narrative persuasion; parasocial credibility</w:t>
            </w:r>
          </w:p>
        </w:tc>
        <w:tc>
          <w:tcPr>
            <w:tcW w:type="dxa" w:w="1860"/>
            <w:vAlign w:val="center"/>
            <w:shd w:fill="F4F6F9"/>
            <w:tcMar>
              <w:top w:w="80" w:type="dxa"/>
              <w:start w:w="120" w:type="dxa"/>
              <w:bottom w:w="80" w:type="dxa"/>
              <w:end w:w="120" w:type="dxa"/>
            </w:tcMar>
          </w:tcPr>
          <w:p>
            <w:pPr>
              <w:spacing w:after="40" w:line="252" w:lineRule="auto"/>
            </w:pPr>
            <w:r>
              <w:rPr>
                <w:b w:val="0"/>
                <w:sz w:val="18"/>
              </w:rPr>
              <w:t>Use as a principle, not a guarantee</w:t>
            </w:r>
          </w:p>
        </w:tc>
      </w:tr>
      <w:tr>
        <w:tc>
          <w:tcPr>
            <w:tcW w:type="dxa" w:w="900"/>
            <w:vAlign w:val="center"/>
            <w:tcMar>
              <w:top w:w="80" w:type="dxa"/>
              <w:start w:w="120" w:type="dxa"/>
              <w:bottom w:w="80" w:type="dxa"/>
              <w:end w:w="120" w:type="dxa"/>
            </w:tcMar>
          </w:tcPr>
          <w:p>
            <w:pPr>
              <w:spacing w:after="40" w:line="252" w:lineRule="auto"/>
            </w:pPr>
            <w:r>
              <w:rPr>
                <w:b w:val="0"/>
                <w:sz w:val="18"/>
              </w:rPr>
              <w:t>Emerging evidence</w:t>
            </w:r>
          </w:p>
        </w:tc>
        <w:tc>
          <w:tcPr>
            <w:tcW w:type="dxa" w:w="3900"/>
            <w:vAlign w:val="center"/>
            <w:tcMar>
              <w:top w:w="80" w:type="dxa"/>
              <w:start w:w="120" w:type="dxa"/>
              <w:bottom w:w="80" w:type="dxa"/>
              <w:end w:w="120" w:type="dxa"/>
            </w:tcMar>
          </w:tcPr>
          <w:p>
            <w:pPr>
              <w:spacing w:after="40" w:line="252" w:lineRule="auto"/>
            </w:pPr>
            <w:r>
              <w:rPr>
                <w:b w:val="0"/>
                <w:sz w:val="18"/>
              </w:rPr>
              <w:t>New studies, preprints, limited samples, indirect transfer</w:t>
            </w:r>
          </w:p>
        </w:tc>
        <w:tc>
          <w:tcPr>
            <w:tcW w:type="dxa" w:w="2700"/>
            <w:vAlign w:val="center"/>
            <w:tcMar>
              <w:top w:w="80" w:type="dxa"/>
              <w:start w:w="120" w:type="dxa"/>
              <w:bottom w:w="80" w:type="dxa"/>
              <w:end w:w="120" w:type="dxa"/>
            </w:tcMar>
          </w:tcPr>
          <w:p>
            <w:pPr>
              <w:spacing w:after="40" w:line="252" w:lineRule="auto"/>
            </w:pPr>
            <w:r>
              <w:rPr>
                <w:b w:val="0"/>
                <w:sz w:val="18"/>
              </w:rPr>
              <w:t>Mental-health creator training; 2026 integration analyses; multimodal short-video studies</w:t>
            </w:r>
          </w:p>
        </w:tc>
        <w:tc>
          <w:tcPr>
            <w:tcW w:type="dxa" w:w="1860"/>
            <w:vAlign w:val="center"/>
            <w:tcMar>
              <w:top w:w="80" w:type="dxa"/>
              <w:start w:w="120" w:type="dxa"/>
              <w:bottom w:w="80" w:type="dxa"/>
              <w:end w:w="120" w:type="dxa"/>
            </w:tcMar>
          </w:tcPr>
          <w:p>
            <w:pPr>
              <w:spacing w:after="40" w:line="252" w:lineRule="auto"/>
            </w:pPr>
            <w:r>
              <w:rPr>
                <w:b w:val="0"/>
                <w:sz w:val="18"/>
              </w:rPr>
              <w:t>Test cautiously and label limits</w:t>
            </w:r>
          </w:p>
        </w:tc>
      </w:tr>
      <w:tr>
        <w:tc>
          <w:tcPr>
            <w:tcW w:type="dxa" w:w="900"/>
            <w:vAlign w:val="center"/>
            <w:shd w:fill="F4F6F9"/>
            <w:tcMar>
              <w:top w:w="80" w:type="dxa"/>
              <w:start w:w="120" w:type="dxa"/>
              <w:bottom w:w="80" w:type="dxa"/>
              <w:end w:w="120" w:type="dxa"/>
            </w:tcMar>
          </w:tcPr>
          <w:p>
            <w:pPr>
              <w:spacing w:after="40" w:line="252" w:lineRule="auto"/>
            </w:pPr>
            <w:r>
              <w:rPr>
                <w:b w:val="0"/>
                <w:sz w:val="18"/>
              </w:rPr>
              <w:t>Expert/operator consensus</w:t>
            </w:r>
          </w:p>
        </w:tc>
        <w:tc>
          <w:tcPr>
            <w:tcW w:type="dxa" w:w="3900"/>
            <w:vAlign w:val="center"/>
            <w:shd w:fill="F4F6F9"/>
            <w:tcMar>
              <w:top w:w="80" w:type="dxa"/>
              <w:start w:w="120" w:type="dxa"/>
              <w:bottom w:w="80" w:type="dxa"/>
              <w:end w:w="120" w:type="dxa"/>
            </w:tcMar>
          </w:tcPr>
          <w:p>
            <w:pPr>
              <w:spacing w:after="40" w:line="252" w:lineRule="auto"/>
            </w:pPr>
            <w:r>
              <w:rPr>
                <w:b w:val="0"/>
                <w:sz w:val="18"/>
              </w:rPr>
              <w:t>Experienced creator practice, public-health guidance, professional ethics</w:t>
            </w:r>
          </w:p>
        </w:tc>
        <w:tc>
          <w:tcPr>
            <w:tcW w:type="dxa" w:w="2700"/>
            <w:vAlign w:val="center"/>
            <w:shd w:fill="F4F6F9"/>
            <w:tcMar>
              <w:top w:w="80" w:type="dxa"/>
              <w:start w:w="120" w:type="dxa"/>
              <w:bottom w:w="80" w:type="dxa"/>
              <w:end w:w="120" w:type="dxa"/>
            </w:tcMar>
          </w:tcPr>
          <w:p>
            <w:pPr>
              <w:spacing w:after="40" w:line="252" w:lineRule="auto"/>
            </w:pPr>
            <w:r>
              <w:rPr>
                <w:b w:val="0"/>
                <w:sz w:val="18"/>
              </w:rPr>
              <w:t>Early hook clarity; profile pathways; coaching referral posture</w:t>
            </w:r>
          </w:p>
        </w:tc>
        <w:tc>
          <w:tcPr>
            <w:tcW w:type="dxa" w:w="1860"/>
            <w:vAlign w:val="center"/>
            <w:shd w:fill="F4F6F9"/>
            <w:tcMar>
              <w:top w:w="80" w:type="dxa"/>
              <w:start w:w="120" w:type="dxa"/>
              <w:bottom w:w="80" w:type="dxa"/>
              <w:end w:w="120" w:type="dxa"/>
            </w:tcMar>
          </w:tcPr>
          <w:p>
            <w:pPr>
              <w:spacing w:after="40" w:line="252" w:lineRule="auto"/>
            </w:pPr>
            <w:r>
              <w:rPr>
                <w:b w:val="0"/>
                <w:sz w:val="18"/>
              </w:rPr>
              <w:t>Use when low risk, measure locally</w:t>
            </w:r>
          </w:p>
        </w:tc>
      </w:tr>
      <w:tr>
        <w:tc>
          <w:tcPr>
            <w:tcW w:type="dxa" w:w="900"/>
            <w:vAlign w:val="center"/>
            <w:tcMar>
              <w:top w:w="80" w:type="dxa"/>
              <w:start w:w="120" w:type="dxa"/>
              <w:bottom w:w="80" w:type="dxa"/>
              <w:end w:w="120" w:type="dxa"/>
            </w:tcMar>
          </w:tcPr>
          <w:p>
            <w:pPr>
              <w:spacing w:after="40" w:line="252" w:lineRule="auto"/>
            </w:pPr>
            <w:r>
              <w:rPr>
                <w:b w:val="0"/>
                <w:sz w:val="18"/>
              </w:rPr>
              <w:t>Anecdote</w:t>
            </w:r>
          </w:p>
        </w:tc>
        <w:tc>
          <w:tcPr>
            <w:tcW w:type="dxa" w:w="3900"/>
            <w:vAlign w:val="center"/>
            <w:tcMar>
              <w:top w:w="80" w:type="dxa"/>
              <w:start w:w="120" w:type="dxa"/>
              <w:bottom w:w="80" w:type="dxa"/>
              <w:end w:w="120" w:type="dxa"/>
            </w:tcMar>
          </w:tcPr>
          <w:p>
            <w:pPr>
              <w:spacing w:after="40" w:line="252" w:lineRule="auto"/>
            </w:pPr>
            <w:r>
              <w:rPr>
                <w:b w:val="0"/>
                <w:sz w:val="18"/>
              </w:rPr>
              <w:t>Comments, Reddit threads, creator observations</w:t>
            </w:r>
          </w:p>
        </w:tc>
        <w:tc>
          <w:tcPr>
            <w:tcW w:type="dxa" w:w="2700"/>
            <w:vAlign w:val="center"/>
            <w:tcMar>
              <w:top w:w="80" w:type="dxa"/>
              <w:start w:w="120" w:type="dxa"/>
              <w:bottom w:w="80" w:type="dxa"/>
              <w:end w:w="120" w:type="dxa"/>
            </w:tcMar>
          </w:tcPr>
          <w:p>
            <w:pPr>
              <w:spacing w:after="40" w:line="252" w:lineRule="auto"/>
            </w:pPr>
            <w:r>
              <w:rPr>
                <w:b w:val="0"/>
                <w:sz w:val="18"/>
              </w:rPr>
              <w:t>Audience wording, current concerns, competitor formats</w:t>
            </w:r>
          </w:p>
        </w:tc>
        <w:tc>
          <w:tcPr>
            <w:tcW w:type="dxa" w:w="1860"/>
            <w:vAlign w:val="center"/>
            <w:tcMar>
              <w:top w:w="80" w:type="dxa"/>
              <w:start w:w="120" w:type="dxa"/>
              <w:bottom w:w="80" w:type="dxa"/>
              <w:end w:w="120" w:type="dxa"/>
            </w:tcMar>
          </w:tcPr>
          <w:p>
            <w:pPr>
              <w:spacing w:after="40" w:line="252" w:lineRule="auto"/>
            </w:pPr>
            <w:r>
              <w:rPr>
                <w:b w:val="0"/>
                <w:sz w:val="18"/>
              </w:rPr>
              <w:t>Use to generate hypotheses only</w:t>
            </w:r>
          </w:p>
        </w:tc>
      </w:tr>
      <w:tr>
        <w:tc>
          <w:tcPr>
            <w:tcW w:type="dxa" w:w="900"/>
            <w:vAlign w:val="center"/>
            <w:shd w:fill="F4F6F9"/>
            <w:tcMar>
              <w:top w:w="80" w:type="dxa"/>
              <w:start w:w="120" w:type="dxa"/>
              <w:bottom w:w="80" w:type="dxa"/>
              <w:end w:w="120" w:type="dxa"/>
            </w:tcMar>
          </w:tcPr>
          <w:p>
            <w:pPr>
              <w:spacing w:after="40" w:line="252" w:lineRule="auto"/>
            </w:pPr>
            <w:r>
              <w:rPr>
                <w:b w:val="0"/>
                <w:sz w:val="18"/>
              </w:rPr>
              <w:t>Hypothesis</w:t>
            </w:r>
          </w:p>
        </w:tc>
        <w:tc>
          <w:tcPr>
            <w:tcW w:type="dxa" w:w="3900"/>
            <w:vAlign w:val="center"/>
            <w:shd w:fill="F4F6F9"/>
            <w:tcMar>
              <w:top w:w="80" w:type="dxa"/>
              <w:start w:w="120" w:type="dxa"/>
              <w:bottom w:w="80" w:type="dxa"/>
              <w:end w:w="120" w:type="dxa"/>
            </w:tcMar>
          </w:tcPr>
          <w:p>
            <w:pPr>
              <w:spacing w:after="40" w:line="252" w:lineRule="auto"/>
            </w:pPr>
            <w:r>
              <w:rPr>
                <w:b w:val="0"/>
                <w:sz w:val="18"/>
              </w:rPr>
              <w:t>Plausible but untested niche recommendation</w:t>
            </w:r>
          </w:p>
        </w:tc>
        <w:tc>
          <w:tcPr>
            <w:tcW w:type="dxa" w:w="2700"/>
            <w:vAlign w:val="center"/>
            <w:shd w:fill="F4F6F9"/>
            <w:tcMar>
              <w:top w:w="80" w:type="dxa"/>
              <w:start w:w="120" w:type="dxa"/>
              <w:bottom w:w="80" w:type="dxa"/>
              <w:end w:w="120" w:type="dxa"/>
            </w:tcMar>
          </w:tcPr>
          <w:p>
            <w:pPr>
              <w:spacing w:after="40" w:line="252" w:lineRule="auto"/>
            </w:pPr>
            <w:r>
              <w:rPr>
                <w:b w:val="0"/>
                <w:sz w:val="18"/>
              </w:rPr>
              <w:t>Certain formats producing qualified DMs; ideal posting mix; exact conversion CTA</w:t>
            </w:r>
          </w:p>
        </w:tc>
        <w:tc>
          <w:tcPr>
            <w:tcW w:type="dxa" w:w="1860"/>
            <w:vAlign w:val="center"/>
            <w:shd w:fill="F4F6F9"/>
            <w:tcMar>
              <w:top w:w="80" w:type="dxa"/>
              <w:start w:w="120" w:type="dxa"/>
              <w:bottom w:w="80" w:type="dxa"/>
              <w:end w:w="120" w:type="dxa"/>
            </w:tcMar>
          </w:tcPr>
          <w:p>
            <w:pPr>
              <w:spacing w:after="40" w:line="252" w:lineRule="auto"/>
            </w:pPr>
            <w:r>
              <w:rPr>
                <w:b w:val="0"/>
                <w:sz w:val="18"/>
              </w:rPr>
              <w:t>Pre-register a test and do not call it evidence</w:t>
            </w:r>
          </w:p>
        </w:tc>
      </w:tr>
    </w:tbl>
    <w:p>
      <w:pPr>
        <w:spacing w:after="20"/>
      </w:pPr>
    </w:p>
    <w:p>
      <w:r>
        <w:rPr>
          <w:b/>
        </w:rPr>
        <w:t>Important reconciliation:</w:t>
      </w:r>
      <w:r>
        <w:rPr>
          <w:b w:val="0"/>
        </w:rPr>
        <w:t xml:space="preserve"> Platform-declared signals are evidence that a behavior is considered, not proof of its weight. Behavioral research supports communication principles, not a claim that a 45-second video is a complete intervention. Trial safety data do not generalize to unscreened, unsupported use.</w:t>
      </w:r>
    </w:p>
    <w:p>
      <w:pPr>
        <w:pStyle w:val="Heading1"/>
      </w:pPr>
      <w:r>
        <w:rPr>
          <w:b w:val="0"/>
        </w:rPr>
        <w:t>3. TikTok and Instagram Reels strategy principles</w:t>
      </w:r>
    </w:p>
    <w:p>
      <w:pPr>
        <w:pStyle w:val="Heading2"/>
      </w:pPr>
      <w:r>
        <w:rPr>
          <w:b w:val="0"/>
        </w:rPr>
        <w:t>Hooks</w:t>
      </w:r>
    </w:p>
    <w:p>
      <w:r>
        <w:rPr>
          <w:b/>
        </w:rPr>
        <w:t>Principle:</w:t>
      </w:r>
      <w:r>
        <w:rPr>
          <w:b w:val="0"/>
        </w:rPr>
        <w:t xml:space="preserve"> Name a state, contradiction, or decision immediately.</w:t>
      </w:r>
    </w:p>
    <w:p>
      <w:r>
        <w:rPr>
          <w:b/>
        </w:rPr>
        <w:t>Evidence basis:</w:t>
      </w:r>
      <w:r>
        <w:rPr>
          <w:b w:val="0"/>
        </w:rPr>
        <w:t xml:space="preserve"> Early attention is supported by platform guidance and ad studies, while exact one-to-three-second rules are unproven.</w:t>
      </w:r>
    </w:p>
    <w:p>
      <w:r>
        <w:rPr>
          <w:b/>
        </w:rPr>
        <w:t>Practical implication:</w:t>
      </w:r>
      <w:r>
        <w:rPr>
          <w:b w:val="0"/>
        </w:rPr>
        <w:t xml:space="preserve"> Remove greetings, credentials, topic labels, and suspense.</w:t>
      </w:r>
    </w:p>
    <w:p>
      <w:r>
        <w:rPr>
          <w:b/>
        </w:rPr>
        <w:t>Example:</w:t>
      </w:r>
      <w:r>
        <w:rPr>
          <w:b w:val="0"/>
        </w:rPr>
        <w:t xml:space="preserve"> “A powerful insight can be meaningful and still be wrong about what you should do next.”</w:t>
      </w:r>
    </w:p>
    <w:p>
      <w:r>
        <w:rPr>
          <w:b/>
        </w:rPr>
        <w:t>Principle:</w:t>
      </w:r>
      <w:r>
        <w:rPr>
          <w:b w:val="0"/>
        </w:rPr>
        <w:t xml:space="preserve"> Tailor to a situation, not a tribe.</w:t>
      </w:r>
    </w:p>
    <w:p>
      <w:r>
        <w:rPr>
          <w:b/>
        </w:rPr>
        <w:t>Evidence basis:</w:t>
      </w:r>
      <w:r>
        <w:rPr>
          <w:b w:val="0"/>
        </w:rPr>
        <w:t xml:space="preserve"> Tailored health messages have small average advantages; behavior-relevant identity is more useful than broad labeling. (</w:t>
      </w:r>
      <w:hyperlink r:id="rId34">
        <w:r>
          <w:rPr>
            <w:color w:val="2E74B5"/>
            <w:u w:val="single"/>
          </w:rPr>
          <w:t>Noar et al., 2007</w:t>
        </w:r>
      </w:hyperlink>
      <w:r>
        <w:rPr>
          <w:b w:val="0"/>
        </w:rPr>
        <w:t xml:space="preserve">; </w:t>
      </w:r>
      <w:hyperlink r:id="rId35">
        <w:r>
          <w:rPr>
            <w:color w:val="2E74B5"/>
            <w:u w:val="single"/>
          </w:rPr>
          <w:t>de Hoog and Pat-El, 2024</w:t>
        </w:r>
      </w:hyperlink>
      <w:r>
        <w:rPr>
          <w:b w:val="0"/>
        </w:rPr>
        <w:t>)</w:t>
      </w:r>
    </w:p>
    <w:p>
      <w:r>
        <w:rPr>
          <w:b/>
        </w:rPr>
        <w:t>Practical implication:</w:t>
      </w:r>
      <w:r>
        <w:rPr>
          <w:b w:val="0"/>
        </w:rPr>
        <w:t xml:space="preserve"> “If your experience changed how you see your relationship” is better than “Psychonauts need to hear this.”</w:t>
      </w:r>
    </w:p>
    <w:p>
      <w:r>
        <w:rPr>
          <w:b/>
        </w:rPr>
        <w:t>Example:</w:t>
      </w:r>
      <w:r>
        <w:rPr>
          <w:b w:val="0"/>
        </w:rPr>
        <w:t xml:space="preserve"> “If you came home certain you must leave your job, give that conclusion a little time.”</w:t>
      </w:r>
    </w:p>
    <w:p>
      <w:pPr>
        <w:pStyle w:val="Heading2"/>
      </w:pPr>
      <w:r>
        <w:rPr>
          <w:b w:val="0"/>
        </w:rPr>
        <w:t>Retention</w:t>
      </w:r>
    </w:p>
    <w:p>
      <w:r>
        <w:rPr>
          <w:b/>
        </w:rPr>
        <w:t>Principle:</w:t>
      </w:r>
      <w:r>
        <w:rPr>
          <w:b w:val="0"/>
        </w:rPr>
        <w:t xml:space="preserve"> One mechanism, one example, one reframe.</w:t>
      </w:r>
    </w:p>
    <w:p>
      <w:r>
        <w:rPr>
          <w:b/>
        </w:rPr>
        <w:t>Evidence basis:</w:t>
      </w:r>
      <w:r>
        <w:rPr>
          <w:b w:val="0"/>
        </w:rPr>
        <w:t xml:space="preserve"> Coherence and segmentation are moderately supported in instructional video.</w:t>
      </w:r>
    </w:p>
    <w:p>
      <w:r>
        <w:rPr>
          <w:b/>
        </w:rPr>
        <w:t>Practical implication:</w:t>
      </w:r>
      <w:r>
        <w:rPr>
          <w:b w:val="0"/>
        </w:rPr>
        <w:t xml:space="preserve"> Use spoken language of about 90 to 150 words for most 30-to-60-second videos. This word range is an operator assumption, not a universal rule.</w:t>
      </w:r>
    </w:p>
    <w:p>
      <w:r>
        <w:rPr>
          <w:b/>
        </w:rPr>
        <w:t>Example:</w:t>
      </w:r>
      <w:r>
        <w:rPr>
          <w:b w:val="0"/>
        </w:rPr>
        <w:t xml:space="preserve"> Explain why certainty is not accuracy, give one relationship-decision example, then offer a pause-and-test rule.</w:t>
      </w:r>
    </w:p>
    <w:p>
      <w:r>
        <w:rPr>
          <w:b/>
        </w:rPr>
        <w:t>Principle:</w:t>
      </w:r>
      <w:r>
        <w:rPr>
          <w:b w:val="0"/>
        </w:rPr>
        <w:t xml:space="preserve"> Use visible structure rather than constant novelty.</w:t>
      </w:r>
    </w:p>
    <w:p>
      <w:r>
        <w:rPr>
          <w:b/>
        </w:rPr>
        <w:t>Evidence basis:</w:t>
      </w:r>
      <w:r>
        <w:rPr>
          <w:b w:val="0"/>
        </w:rPr>
        <w:t xml:space="preserve"> Cognitive-load theory and platform watch signals.</w:t>
      </w:r>
    </w:p>
    <w:p>
      <w:r>
        <w:rPr>
          <w:b/>
        </w:rPr>
        <w:t>Practical implication:</w:t>
      </w:r>
      <w:r>
        <w:rPr>
          <w:b w:val="0"/>
        </w:rPr>
        <w:t xml:space="preserve"> On-screen labels may be “What happened,” “What it does not prove,” and “What to do next.” Avoid decorative B-roll competing with the message.</w:t>
      </w:r>
    </w:p>
    <w:p>
      <w:r>
        <w:rPr>
          <w:b/>
        </w:rPr>
        <w:t>Example:</w:t>
      </w:r>
      <w:r>
        <w:rPr>
          <w:b w:val="0"/>
        </w:rPr>
        <w:t xml:space="preserve"> Talking head plus three concise text anchors.</w:t>
      </w:r>
    </w:p>
    <w:p>
      <w:pPr>
        <w:pStyle w:val="Heading2"/>
      </w:pPr>
      <w:r>
        <w:rPr>
          <w:b w:val="0"/>
        </w:rPr>
        <w:t>Trust</w:t>
      </w:r>
    </w:p>
    <w:p>
      <w:r>
        <w:rPr>
          <w:b/>
        </w:rPr>
        <w:t>Principle:</w:t>
      </w:r>
      <w:r>
        <w:rPr>
          <w:b w:val="0"/>
        </w:rPr>
        <w:t xml:space="preserve"> Show epistemic status.</w:t>
      </w:r>
    </w:p>
    <w:p>
      <w:r>
        <w:rPr>
          <w:b/>
        </w:rPr>
        <w:t>Evidence basis:</w:t>
      </w:r>
      <w:r>
        <w:rPr>
          <w:b w:val="0"/>
        </w:rPr>
        <w:t xml:space="preserve"> Risk communication, misinformation correction, platform health-misinformation rules.</w:t>
      </w:r>
    </w:p>
    <w:p>
      <w:r>
        <w:rPr>
          <w:b/>
        </w:rPr>
        <w:t>Practical implication:</w:t>
      </w:r>
      <w:r>
        <w:rPr>
          <w:b w:val="0"/>
        </w:rPr>
        <w:t xml:space="preserve"> Distinguish “research shows,” “a plausible explanation,” “in my coaching experience,” and “we do not know.”</w:t>
      </w:r>
    </w:p>
    <w:p>
      <w:r>
        <w:rPr>
          <w:b/>
        </w:rPr>
        <w:t>Example:</w:t>
      </w:r>
      <w:r>
        <w:rPr>
          <w:b w:val="0"/>
        </w:rPr>
        <w:t xml:space="preserve"> “Research supports if-then planning in behavior change generally. It has not proven that one integration exercise causes lasting psychedelic benefit.”</w:t>
      </w:r>
    </w:p>
    <w:p>
      <w:r>
        <w:rPr>
          <w:b/>
        </w:rPr>
        <w:t>Principle:</w:t>
      </w:r>
      <w:r>
        <w:rPr>
          <w:b w:val="0"/>
        </w:rPr>
        <w:t xml:space="preserve"> Make scope visible before the CTA.</w:t>
      </w:r>
    </w:p>
    <w:p>
      <w:r>
        <w:rPr>
          <w:b/>
        </w:rPr>
        <w:t>Evidence basis:</w:t>
      </w:r>
      <w:r>
        <w:rPr>
          <w:b w:val="0"/>
        </w:rPr>
        <w:t xml:space="preserve"> Coaching ethics and public-health referral guidance.</w:t>
      </w:r>
    </w:p>
    <w:p>
      <w:r>
        <w:rPr>
          <w:b/>
        </w:rPr>
        <w:t>Practical implication:</w:t>
      </w:r>
      <w:r>
        <w:rPr>
          <w:b w:val="0"/>
        </w:rPr>
        <w:t xml:space="preserve"> “This is a coaching question if you are stable and functioning; persistent distress or loss of reality testing needs clinical assessment.”</w:t>
      </w:r>
    </w:p>
    <w:p>
      <w:r>
        <w:rPr>
          <w:b/>
        </w:rPr>
        <w:t>Example:</w:t>
      </w:r>
      <w:r>
        <w:rPr>
          <w:b w:val="0"/>
        </w:rPr>
        <w:t xml:space="preserve"> Boundary appears in voice and caption, not only a boilerplate disclaimer.</w:t>
      </w:r>
    </w:p>
    <w:p>
      <w:pPr>
        <w:pStyle w:val="Heading2"/>
      </w:pPr>
      <w:r>
        <w:rPr>
          <w:b w:val="0"/>
        </w:rPr>
        <w:t>Saves and shares</w:t>
      </w:r>
    </w:p>
    <w:p>
      <w:r>
        <w:rPr>
          <w:b/>
        </w:rPr>
        <w:t>Principle:</w:t>
      </w:r>
      <w:r>
        <w:rPr>
          <w:b w:val="0"/>
        </w:rPr>
        <w:t xml:space="preserve"> Create decision aids worth returning to or sending privately.</w:t>
      </w:r>
    </w:p>
    <w:p>
      <w:r>
        <w:rPr>
          <w:b/>
        </w:rPr>
        <w:t>Evidence basis:</w:t>
      </w:r>
      <w:r>
        <w:rPr>
          <w:b w:val="0"/>
        </w:rPr>
        <w:t xml:space="preserve"> Shares are confirmed platform signals; saves are visible interest signals but weights are undisclosed.</w:t>
      </w:r>
    </w:p>
    <w:p>
      <w:r>
        <w:rPr>
          <w:b/>
        </w:rPr>
        <w:t>Practical implication:</w:t>
      </w:r>
      <w:r>
        <w:rPr>
          <w:b w:val="0"/>
        </w:rPr>
        <w:t xml:space="preserve"> Use checklists, questions, distinctions, and small protocols rather than inspirational statements.</w:t>
      </w:r>
    </w:p>
    <w:p>
      <w:r>
        <w:rPr>
          <w:b/>
        </w:rPr>
        <w:t>Example:</w:t>
      </w:r>
      <w:r>
        <w:rPr>
          <w:b w:val="0"/>
        </w:rPr>
        <w:t xml:space="preserve"> “Three questions before treating an insight as a decision.”</w:t>
      </w:r>
    </w:p>
    <w:p>
      <w:pPr>
        <w:pStyle w:val="Heading2"/>
      </w:pPr>
      <w:r>
        <w:rPr>
          <w:b w:val="0"/>
        </w:rPr>
        <w:t>Comments</w:t>
      </w:r>
    </w:p>
    <w:p>
      <w:r>
        <w:rPr>
          <w:b/>
        </w:rPr>
        <w:t>Principle:</w:t>
      </w:r>
      <w:r>
        <w:rPr>
          <w:b w:val="0"/>
        </w:rPr>
        <w:t xml:space="preserve"> Invite low-exposure reflection, not disclosure of trauma or illegal activity.</w:t>
      </w:r>
    </w:p>
    <w:p>
      <w:r>
        <w:rPr>
          <w:b/>
        </w:rPr>
        <w:t>Evidence basis:</w:t>
      </w:r>
      <w:r>
        <w:rPr>
          <w:b w:val="0"/>
        </w:rPr>
        <w:t xml:space="preserve"> Shame-sensitive guidance and ethical judgment. Direct ranking superiority is unproven.</w:t>
      </w:r>
    </w:p>
    <w:p>
      <w:r>
        <w:rPr>
          <w:b/>
        </w:rPr>
        <w:t>Practical implication:</w:t>
      </w:r>
      <w:r>
        <w:rPr>
          <w:b w:val="0"/>
        </w:rPr>
        <w:t xml:space="preserve"> Ask “Which distinction should I explain next?” rather than “Tell me your worst trip.”</w:t>
      </w:r>
    </w:p>
    <w:p>
      <w:r>
        <w:rPr>
          <w:b/>
        </w:rPr>
        <w:t>Example:</w:t>
      </w:r>
      <w:r>
        <w:rPr>
          <w:b w:val="0"/>
        </w:rPr>
        <w:t xml:space="preserve"> Offer two next topics: “certainty versus accuracy” or “insight versus commitment.”</w:t>
      </w:r>
    </w:p>
    <w:p>
      <w:pPr>
        <w:pStyle w:val="Heading2"/>
      </w:pPr>
      <w:r>
        <w:rPr>
          <w:b w:val="0"/>
        </w:rPr>
        <w:t>Profile conversion</w:t>
      </w:r>
    </w:p>
    <w:p>
      <w:r>
        <w:rPr>
          <w:b/>
        </w:rPr>
        <w:t>Principle:</w:t>
      </w:r>
      <w:r>
        <w:rPr>
          <w:b w:val="0"/>
        </w:rPr>
        <w:t xml:space="preserve"> The profile should complete the promise the video began.</w:t>
      </w:r>
    </w:p>
    <w:p>
      <w:r>
        <w:rPr>
          <w:b/>
        </w:rPr>
        <w:t>Evidence basis:</w:t>
      </w:r>
      <w:r>
        <w:rPr>
          <w:b w:val="0"/>
        </w:rPr>
        <w:t xml:space="preserve"> Instagram tracks Reel-attributed follows; direct coaching-conversion evidence is absent.</w:t>
      </w:r>
    </w:p>
    <w:p>
      <w:r>
        <w:rPr>
          <w:b/>
        </w:rPr>
        <w:t>Practical implication:</w:t>
      </w:r>
      <w:r>
        <w:rPr>
          <w:b w:val="0"/>
        </w:rPr>
        <w:t xml:space="preserve"> Bio, pinned videos, and link page should answer: who this is for, what Vlad helps with, what he does not do, and the safe next step.</w:t>
      </w:r>
    </w:p>
    <w:p>
      <w:r>
        <w:rPr>
          <w:b/>
        </w:rPr>
        <w:t>Example:</w:t>
      </w:r>
      <w:r>
        <w:rPr>
          <w:b w:val="0"/>
        </w:rPr>
        <w:t xml:space="preserve"> “Evidence-informed integration and behavior-change coaching for stable adults. Education, reflection, and action. Not therapy, medical care, dosing, sourcing, or crisis support.”</w:t>
      </w:r>
    </w:p>
    <w:p>
      <w:pPr>
        <w:pStyle w:val="Heading2"/>
      </w:pPr>
      <w:r>
        <w:rPr>
          <w:b w:val="0"/>
        </w:rPr>
        <w:t>DM conversion</w:t>
      </w:r>
    </w:p>
    <w:p>
      <w:r>
        <w:rPr>
          <w:b/>
        </w:rPr>
        <w:t>Principle:</w:t>
      </w:r>
      <w:r>
        <w:rPr>
          <w:b w:val="0"/>
        </w:rPr>
        <w:t xml:space="preserve"> Invite a bounded topic, not a vague emotional opening.</w:t>
      </w:r>
    </w:p>
    <w:p>
      <w:r>
        <w:rPr>
          <w:b/>
        </w:rPr>
        <w:t>Evidence basis:</w:t>
      </w:r>
      <w:r>
        <w:rPr>
          <w:b w:val="0"/>
        </w:rPr>
        <w:t xml:space="preserve"> Strategic judgment, not directly proven.</w:t>
      </w:r>
    </w:p>
    <w:p>
      <w:r>
        <w:rPr>
          <w:b/>
        </w:rPr>
        <w:t>Practical implication:</w:t>
      </w:r>
      <w:r>
        <w:rPr>
          <w:b w:val="0"/>
        </w:rPr>
        <w:t xml:space="preserve"> “Message ‘INTEGRATION’ and tell me whether your main challenge is meaning, action, or choosing support.”</w:t>
      </w:r>
    </w:p>
    <w:p>
      <w:r>
        <w:rPr>
          <w:b/>
        </w:rPr>
        <w:t>Example:</w:t>
      </w:r>
      <w:r>
        <w:rPr>
          <w:b w:val="0"/>
        </w:rPr>
        <w:t xml:space="preserve"> This improves self-selection without diagnosis.</w:t>
      </w:r>
    </w:p>
    <w:p>
      <w:pPr>
        <w:pStyle w:val="Heading2"/>
      </w:pPr>
      <w:r>
        <w:rPr>
          <w:b w:val="0"/>
        </w:rPr>
        <w:t>TikTok versus Reels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vAlign w:val="center"/>
            <w:shd w:fill="1F4D78"/>
            <w:tcMar>
              <w:top w:w="80" w:type="dxa"/>
              <w:start w:w="120" w:type="dxa"/>
              <w:bottom w:w="80" w:type="dxa"/>
              <w:end w:w="120" w:type="dxa"/>
            </w:tcMar>
          </w:tcPr>
          <w:p>
            <w:pPr>
              <w:spacing w:after="40" w:line="252" w:lineRule="auto"/>
            </w:pPr>
            <w:r>
              <w:rPr>
                <w:b/>
                <w:color w:val="FFFFFF"/>
                <w:sz w:val="18"/>
              </w:rPr>
              <w:t>Dimension</w:t>
            </w:r>
          </w:p>
        </w:tc>
        <w:tc>
          <w:tcPr>
            <w:tcW w:type="dxa" w:w="3120"/>
            <w:vAlign w:val="center"/>
            <w:shd w:fill="1F4D78"/>
            <w:tcMar>
              <w:top w:w="80" w:type="dxa"/>
              <w:start w:w="120" w:type="dxa"/>
              <w:bottom w:w="80" w:type="dxa"/>
              <w:end w:w="120" w:type="dxa"/>
            </w:tcMar>
          </w:tcPr>
          <w:p>
            <w:pPr>
              <w:spacing w:after="40" w:line="252" w:lineRule="auto"/>
            </w:pPr>
            <w:r>
              <w:rPr>
                <w:b/>
                <w:color w:val="FFFFFF"/>
                <w:sz w:val="18"/>
              </w:rPr>
              <w:t>TikTok</w:t>
            </w:r>
          </w:p>
        </w:tc>
        <w:tc>
          <w:tcPr>
            <w:tcW w:type="dxa" w:w="3120"/>
            <w:vAlign w:val="center"/>
            <w:shd w:fill="1F4D78"/>
            <w:tcMar>
              <w:top w:w="80" w:type="dxa"/>
              <w:start w:w="120" w:type="dxa"/>
              <w:bottom w:w="80" w:type="dxa"/>
              <w:end w:w="120" w:type="dxa"/>
            </w:tcMar>
          </w:tcPr>
          <w:p>
            <w:pPr>
              <w:spacing w:after="40" w:line="252" w:lineRule="auto"/>
            </w:pPr>
            <w:r>
              <w:rPr>
                <w:b/>
                <w:color w:val="FFFFFF"/>
                <w:sz w:val="18"/>
              </w:rPr>
              <w:t>Instagram Reels</w:t>
            </w:r>
          </w:p>
        </w:tc>
      </w:tr>
      <w:tr>
        <w:tc>
          <w:tcPr>
            <w:tcW w:type="dxa" w:w="3120"/>
            <w:vAlign w:val="center"/>
            <w:tcMar>
              <w:top w:w="80" w:type="dxa"/>
              <w:start w:w="120" w:type="dxa"/>
              <w:bottom w:w="80" w:type="dxa"/>
              <w:end w:w="120" w:type="dxa"/>
            </w:tcMar>
          </w:tcPr>
          <w:p>
            <w:pPr>
              <w:spacing w:after="40" w:line="252" w:lineRule="auto"/>
            </w:pPr>
            <w:r>
              <w:rPr>
                <w:b w:val="0"/>
                <w:sz w:val="18"/>
              </w:rPr>
              <w:t>Primary role</w:t>
            </w:r>
          </w:p>
        </w:tc>
        <w:tc>
          <w:tcPr>
            <w:tcW w:type="dxa" w:w="3120"/>
            <w:vAlign w:val="center"/>
            <w:tcMar>
              <w:top w:w="80" w:type="dxa"/>
              <w:start w:w="120" w:type="dxa"/>
              <w:bottom w:w="80" w:type="dxa"/>
              <w:end w:w="120" w:type="dxa"/>
            </w:tcMar>
          </w:tcPr>
          <w:p>
            <w:pPr>
              <w:spacing w:after="40" w:line="252" w:lineRule="auto"/>
            </w:pPr>
            <w:r>
              <w:rPr>
                <w:b w:val="0"/>
                <w:sz w:val="18"/>
              </w:rPr>
              <w:t>Discovery and search-led problem recognition</w:t>
            </w:r>
          </w:p>
        </w:tc>
        <w:tc>
          <w:tcPr>
            <w:tcW w:type="dxa" w:w="3120"/>
            <w:vAlign w:val="center"/>
            <w:tcMar>
              <w:top w:w="80" w:type="dxa"/>
              <w:start w:w="120" w:type="dxa"/>
              <w:bottom w:w="80" w:type="dxa"/>
              <w:end w:w="120" w:type="dxa"/>
            </w:tcMar>
          </w:tcPr>
          <w:p>
            <w:pPr>
              <w:spacing w:after="40" w:line="252" w:lineRule="auto"/>
            </w:pPr>
            <w:r>
              <w:rPr>
                <w:b w:val="0"/>
                <w:sz w:val="18"/>
              </w:rPr>
              <w:t>Trust accumulation, social sharing, profile depth, and relationship-building</w:t>
            </w:r>
          </w:p>
        </w:tc>
      </w:tr>
      <w:tr>
        <w:tc>
          <w:tcPr>
            <w:tcW w:type="dxa" w:w="3120"/>
            <w:vAlign w:val="center"/>
            <w:shd w:fill="F4F6F9"/>
            <w:tcMar>
              <w:top w:w="80" w:type="dxa"/>
              <w:start w:w="120" w:type="dxa"/>
              <w:bottom w:w="80" w:type="dxa"/>
              <w:end w:w="120" w:type="dxa"/>
            </w:tcMar>
          </w:tcPr>
          <w:p>
            <w:pPr>
              <w:spacing w:after="40" w:line="252" w:lineRule="auto"/>
            </w:pPr>
            <w:r>
              <w:rPr>
                <w:b w:val="0"/>
                <w:sz w:val="18"/>
              </w:rPr>
              <w:t>Confirmed signals</w:t>
            </w:r>
          </w:p>
        </w:tc>
        <w:tc>
          <w:tcPr>
            <w:tcW w:type="dxa" w:w="3120"/>
            <w:vAlign w:val="center"/>
            <w:shd w:fill="F4F6F9"/>
            <w:tcMar>
              <w:top w:w="80" w:type="dxa"/>
              <w:start w:w="120" w:type="dxa"/>
              <w:bottom w:w="80" w:type="dxa"/>
              <w:end w:w="120" w:type="dxa"/>
            </w:tcMar>
          </w:tcPr>
          <w:p>
            <w:pPr>
              <w:spacing w:after="40" w:line="252" w:lineRule="auto"/>
            </w:pPr>
            <w:r>
              <w:rPr>
                <w:b w:val="0"/>
                <w:sz w:val="18"/>
              </w:rPr>
              <w:t>Watch behavior, likes, shares, comments, follows, searches, captions, sounds, hashtags</w:t>
            </w:r>
          </w:p>
        </w:tc>
        <w:tc>
          <w:tcPr>
            <w:tcW w:type="dxa" w:w="3120"/>
            <w:vAlign w:val="center"/>
            <w:shd w:fill="F4F6F9"/>
            <w:tcMar>
              <w:top w:w="80" w:type="dxa"/>
              <w:start w:w="120" w:type="dxa"/>
              <w:bottom w:w="80" w:type="dxa"/>
              <w:end w:w="120" w:type="dxa"/>
            </w:tcMar>
          </w:tcPr>
          <w:p>
            <w:pPr>
              <w:spacing w:after="40" w:line="252" w:lineRule="auto"/>
            </w:pPr>
            <w:r>
              <w:rPr>
                <w:b w:val="0"/>
                <w:sz w:val="18"/>
              </w:rPr>
              <w:t>Watch time/retention, completion, likes, comments, shares/sends, viewer and creator information</w:t>
            </w:r>
          </w:p>
        </w:tc>
      </w:tr>
      <w:tr>
        <w:tc>
          <w:tcPr>
            <w:tcW w:type="dxa" w:w="3120"/>
            <w:vAlign w:val="center"/>
            <w:tcMar>
              <w:top w:w="80" w:type="dxa"/>
              <w:start w:w="120" w:type="dxa"/>
              <w:bottom w:w="80" w:type="dxa"/>
              <w:end w:w="120" w:type="dxa"/>
            </w:tcMar>
          </w:tcPr>
          <w:p>
            <w:pPr>
              <w:spacing w:after="40" w:line="252" w:lineRule="auto"/>
            </w:pPr>
            <w:r>
              <w:rPr>
                <w:b w:val="0"/>
                <w:sz w:val="18"/>
              </w:rPr>
              <w:t>Best use for Vlad</w:t>
            </w:r>
          </w:p>
        </w:tc>
        <w:tc>
          <w:tcPr>
            <w:tcW w:type="dxa" w:w="3120"/>
            <w:vAlign w:val="center"/>
            <w:tcMar>
              <w:top w:w="80" w:type="dxa"/>
              <w:start w:w="120" w:type="dxa"/>
              <w:bottom w:w="80" w:type="dxa"/>
              <w:end w:w="120" w:type="dxa"/>
            </w:tcMar>
          </w:tcPr>
          <w:p>
            <w:pPr>
              <w:spacing w:after="40" w:line="252" w:lineRule="auto"/>
            </w:pPr>
            <w:r>
              <w:rPr>
                <w:b w:val="0"/>
                <w:sz w:val="18"/>
              </w:rPr>
              <w:t>Search-shaped questions, comment replies, single mechanisms, myth corrections</w:t>
            </w:r>
          </w:p>
        </w:tc>
        <w:tc>
          <w:tcPr>
            <w:tcW w:type="dxa" w:w="3120"/>
            <w:vAlign w:val="center"/>
            <w:tcMar>
              <w:top w:w="80" w:type="dxa"/>
              <w:start w:w="120" w:type="dxa"/>
              <w:bottom w:w="80" w:type="dxa"/>
              <w:end w:w="120" w:type="dxa"/>
            </w:tcMar>
          </w:tcPr>
          <w:p>
            <w:pPr>
              <w:spacing w:after="40" w:line="252" w:lineRule="auto"/>
            </w:pPr>
            <w:r>
              <w:rPr>
                <w:b w:val="0"/>
                <w:sz w:val="18"/>
              </w:rPr>
              <w:t>Polished explainers, personal professional stories, pinned boundary content, series, DM invitations</w:t>
            </w:r>
          </w:p>
        </w:tc>
      </w:tr>
      <w:tr>
        <w:tc>
          <w:tcPr>
            <w:tcW w:type="dxa" w:w="3120"/>
            <w:vAlign w:val="center"/>
            <w:shd w:fill="F4F6F9"/>
            <w:tcMar>
              <w:top w:w="80" w:type="dxa"/>
              <w:start w:w="120" w:type="dxa"/>
              <w:bottom w:w="80" w:type="dxa"/>
              <w:end w:w="120" w:type="dxa"/>
            </w:tcMar>
          </w:tcPr>
          <w:p>
            <w:pPr>
              <w:spacing w:after="40" w:line="252" w:lineRule="auto"/>
            </w:pPr>
            <w:r>
              <w:rPr>
                <w:b w:val="0"/>
                <w:sz w:val="18"/>
              </w:rPr>
              <w:t>Safety sensitivity</w:t>
            </w:r>
          </w:p>
        </w:tc>
        <w:tc>
          <w:tcPr>
            <w:tcW w:type="dxa" w:w="3120"/>
            <w:vAlign w:val="center"/>
            <w:shd w:fill="F4F6F9"/>
            <w:tcMar>
              <w:top w:w="80" w:type="dxa"/>
              <w:start w:w="120" w:type="dxa"/>
              <w:bottom w:w="80" w:type="dxa"/>
              <w:end w:w="120" w:type="dxa"/>
            </w:tcMar>
          </w:tcPr>
          <w:p>
            <w:pPr>
              <w:spacing w:after="40" w:line="252" w:lineRule="auto"/>
            </w:pPr>
            <w:r>
              <w:rPr>
                <w:b w:val="0"/>
                <w:sz w:val="18"/>
              </w:rPr>
              <w:t>Public-interest content may still be FYF-ineligible; repeated borderline content can affect discoverability</w:t>
            </w:r>
          </w:p>
        </w:tc>
        <w:tc>
          <w:tcPr>
            <w:tcW w:type="dxa" w:w="3120"/>
            <w:vAlign w:val="center"/>
            <w:shd w:fill="F4F6F9"/>
            <w:tcMar>
              <w:top w:w="80" w:type="dxa"/>
              <w:start w:w="120" w:type="dxa"/>
              <w:bottom w:w="80" w:type="dxa"/>
              <w:end w:w="120" w:type="dxa"/>
            </w:tcMar>
          </w:tcPr>
          <w:p>
            <w:pPr>
              <w:spacing w:after="40" w:line="252" w:lineRule="auto"/>
            </w:pPr>
            <w:r>
              <w:rPr>
                <w:b w:val="0"/>
                <w:sz w:val="18"/>
              </w:rPr>
              <w:t>Allowed content may be excluded from recommendations; teen controls and sensitive-content settings matter</w:t>
            </w:r>
          </w:p>
        </w:tc>
      </w:tr>
      <w:tr>
        <w:tc>
          <w:tcPr>
            <w:tcW w:type="dxa" w:w="3120"/>
            <w:vAlign w:val="center"/>
            <w:tcMar>
              <w:top w:w="80" w:type="dxa"/>
              <w:start w:w="120" w:type="dxa"/>
              <w:bottom w:w="80" w:type="dxa"/>
              <w:end w:w="120" w:type="dxa"/>
            </w:tcMar>
          </w:tcPr>
          <w:p>
            <w:pPr>
              <w:spacing w:after="40" w:line="252" w:lineRule="auto"/>
            </w:pPr>
            <w:r>
              <w:rPr>
                <w:b w:val="0"/>
                <w:sz w:val="18"/>
              </w:rPr>
              <w:t>Commercial disclosure</w:t>
            </w:r>
          </w:p>
        </w:tc>
        <w:tc>
          <w:tcPr>
            <w:tcW w:type="dxa" w:w="3120"/>
            <w:vAlign w:val="center"/>
            <w:tcMar>
              <w:top w:w="80" w:type="dxa"/>
              <w:start w:w="120" w:type="dxa"/>
              <w:bottom w:w="80" w:type="dxa"/>
              <w:end w:w="120" w:type="dxa"/>
            </w:tcMar>
          </w:tcPr>
          <w:p>
            <w:pPr>
              <w:spacing w:after="40" w:line="252" w:lineRule="auto"/>
            </w:pPr>
            <w:r>
              <w:rPr>
                <w:b w:val="0"/>
                <w:sz w:val="18"/>
              </w:rPr>
              <w:t>Use content disclosure when promoting own service</w:t>
            </w:r>
          </w:p>
        </w:tc>
        <w:tc>
          <w:tcPr>
            <w:tcW w:type="dxa" w:w="3120"/>
            <w:vAlign w:val="center"/>
            <w:tcMar>
              <w:top w:w="80" w:type="dxa"/>
              <w:start w:w="120" w:type="dxa"/>
              <w:bottom w:w="80" w:type="dxa"/>
              <w:end w:w="120" w:type="dxa"/>
            </w:tcMar>
          </w:tcPr>
          <w:p>
            <w:pPr>
              <w:spacing w:after="40" w:line="252" w:lineRule="auto"/>
            </w:pPr>
            <w:r>
              <w:rPr>
                <w:b w:val="0"/>
                <w:sz w:val="18"/>
              </w:rPr>
              <w:t>Use required branded-content disclosures where applicable; do not assume organic claims are ad-eligible</w:t>
            </w:r>
          </w:p>
        </w:tc>
      </w:tr>
      <w:tr>
        <w:tc>
          <w:tcPr>
            <w:tcW w:type="dxa" w:w="3120"/>
            <w:vAlign w:val="center"/>
            <w:shd w:fill="F4F6F9"/>
            <w:tcMar>
              <w:top w:w="80" w:type="dxa"/>
              <w:start w:w="120" w:type="dxa"/>
              <w:bottom w:w="80" w:type="dxa"/>
              <w:end w:w="120" w:type="dxa"/>
            </w:tcMar>
          </w:tcPr>
          <w:p>
            <w:pPr>
              <w:spacing w:after="40" w:line="252" w:lineRule="auto"/>
            </w:pPr>
            <w:r>
              <w:rPr>
                <w:b w:val="0"/>
                <w:sz w:val="18"/>
              </w:rPr>
              <w:t>Testing</w:t>
            </w:r>
          </w:p>
        </w:tc>
        <w:tc>
          <w:tcPr>
            <w:tcW w:type="dxa" w:w="3120"/>
            <w:vAlign w:val="center"/>
            <w:shd w:fill="F4F6F9"/>
            <w:tcMar>
              <w:top w:w="80" w:type="dxa"/>
              <w:start w:w="120" w:type="dxa"/>
              <w:bottom w:w="80" w:type="dxa"/>
              <w:end w:w="120" w:type="dxa"/>
            </w:tcMar>
          </w:tcPr>
          <w:p>
            <w:pPr>
              <w:spacing w:after="40" w:line="252" w:lineRule="auto"/>
            </w:pPr>
            <w:r>
              <w:rPr>
                <w:b w:val="0"/>
                <w:sz w:val="18"/>
              </w:rPr>
              <w:t>Creator Search Insights where available</w:t>
            </w:r>
          </w:p>
        </w:tc>
        <w:tc>
          <w:tcPr>
            <w:tcW w:type="dxa" w:w="3120"/>
            <w:vAlign w:val="center"/>
            <w:shd w:fill="F4F6F9"/>
            <w:tcMar>
              <w:top w:w="80" w:type="dxa"/>
              <w:start w:w="120" w:type="dxa"/>
              <w:bottom w:w="80" w:type="dxa"/>
              <w:end w:w="120" w:type="dxa"/>
            </w:tcMar>
          </w:tcPr>
          <w:p>
            <w:pPr>
              <w:spacing w:after="40" w:line="252" w:lineRule="auto"/>
            </w:pPr>
            <w:r>
              <w:rPr>
                <w:b w:val="0"/>
                <w:sz w:val="18"/>
              </w:rPr>
              <w:t>Trial Reels to non-followers where available</w:t>
            </w:r>
          </w:p>
        </w:tc>
      </w:tr>
    </w:tbl>
    <w:p>
      <w:pPr>
        <w:spacing w:after="20"/>
      </w:pPr>
    </w:p>
    <w:p>
      <w:pPr>
        <w:pStyle w:val="Heading2"/>
      </w:pPr>
      <w:r>
        <w:rPr>
          <w:b w:val="0"/>
        </w:rPr>
        <w:t>Avoid</w:t>
      </w:r>
    </w:p>
    <w:p>
      <w:pPr>
        <w:pStyle w:val="ListBullet"/>
      </w:pPr>
      <w:r>
        <w:rPr>
          <w:b w:val="0"/>
        </w:rPr>
        <w:t>Exact ranking “formulas,” hashtag tricks, fixed completion thresholds, or claims that rewatch has a known multiplier.</w:t>
      </w:r>
    </w:p>
    <w:p>
      <w:pPr>
        <w:pStyle w:val="ListBullet"/>
      </w:pPr>
      <w:r>
        <w:rPr>
          <w:b w:val="0"/>
        </w:rPr>
        <w:t>Substance-use visuals, paraphernalia, ceremonial footage, dosing scenes, or simulated intoxication.</w:t>
      </w:r>
    </w:p>
    <w:p>
      <w:pPr>
        <w:pStyle w:val="ListBullet"/>
      </w:pPr>
      <w:r>
        <w:rPr>
          <w:b w:val="0"/>
        </w:rPr>
        <w:t>Broad diagnosis-like statements such as “This means you have trauma.”</w:t>
      </w:r>
    </w:p>
    <w:p>
      <w:pPr>
        <w:pStyle w:val="ListBullet"/>
      </w:pPr>
      <w:r>
        <w:rPr>
          <w:b w:val="0"/>
        </w:rPr>
        <w:t>Threat-only hooks, dramatic crisis montages, or selling coaching on crisis posts.</w:t>
      </w:r>
    </w:p>
    <w:p>
      <w:pPr>
        <w:pStyle w:val="ListBullet"/>
      </w:pPr>
      <w:r>
        <w:rPr>
          <w:b w:val="0"/>
        </w:rPr>
        <w:t>Clinical efficacy claims borrowed from monitored trials and applied to unsupervised use or coaching.</w:t>
      </w:r>
    </w:p>
    <w:p>
      <w:pPr>
        <w:pStyle w:val="ListBullet"/>
      </w:pPr>
      <w:r>
        <w:rPr>
          <w:b w:val="0"/>
        </w:rPr>
        <w:t>Presenting testimonials as typical outcomes.</w:t>
      </w:r>
    </w:p>
    <w:p>
      <w:pPr>
        <w:pStyle w:val="Heading1"/>
      </w:pPr>
      <w:r>
        <w:rPr>
          <w:b w:val="0"/>
        </w:rPr>
        <w:t>4. Content positioning for Vlad</w:t>
      </w:r>
    </w:p>
    <w:p>
      <w:pPr>
        <w:pStyle w:val="Heading2"/>
      </w:pPr>
      <w:r>
        <w:rPr>
          <w:b w:val="0"/>
        </w:rPr>
        <w:t>Core identity</w:t>
      </w:r>
    </w:p>
    <w:p>
      <w:r>
        <w:rPr>
          <w:b/>
        </w:rPr>
        <w:t>The scientifically literate translator of the space between an experience and a life change.</w:t>
      </w:r>
    </w:p>
    <w:p>
      <w:pPr>
        <w:pStyle w:val="Heading2"/>
      </w:pPr>
      <w:r>
        <w:rPr>
          <w:b w:val="0"/>
        </w:rPr>
        <w:t>What Vlad should be known for</w:t>
      </w:r>
    </w:p>
    <w:p>
      <w:pPr>
        <w:pStyle w:val="ListBullet"/>
      </w:pPr>
      <w:r>
        <w:rPr>
          <w:b w:val="0"/>
        </w:rPr>
        <w:t>Explaining what integration can and cannot mean.</w:t>
      </w:r>
    </w:p>
    <w:p>
      <w:pPr>
        <w:pStyle w:val="ListBullet"/>
      </w:pPr>
      <w:r>
        <w:rPr>
          <w:b w:val="0"/>
        </w:rPr>
        <w:t>Turning felt insight into careful, observable behavior experiments.</w:t>
      </w:r>
    </w:p>
    <w:p>
      <w:pPr>
        <w:pStyle w:val="ListBullet"/>
      </w:pPr>
      <w:r>
        <w:rPr>
          <w:b w:val="0"/>
        </w:rPr>
        <w:t>Helping people test interpretations without dismissing meaning.</w:t>
      </w:r>
    </w:p>
    <w:p>
      <w:pPr>
        <w:pStyle w:val="ListBullet"/>
      </w:pPr>
      <w:r>
        <w:rPr>
          <w:b w:val="0"/>
        </w:rPr>
        <w:t>Distinguishing coaching questions from clinical questions.</w:t>
      </w:r>
    </w:p>
    <w:p>
      <w:pPr>
        <w:pStyle w:val="ListBullet"/>
      </w:pPr>
      <w:r>
        <w:rPr>
          <w:b w:val="0"/>
        </w:rPr>
        <w:t>Making preparation more realistic without teaching substance use.</w:t>
      </w:r>
    </w:p>
    <w:p>
      <w:pPr>
        <w:pStyle w:val="ListBullet"/>
      </w:pPr>
      <w:r>
        <w:rPr>
          <w:b w:val="0"/>
        </w:rPr>
        <w:t>Communicating risks without panic and hope without guarantees.</w:t>
      </w:r>
    </w:p>
    <w:p>
      <w:pPr>
        <w:pStyle w:val="ListBullet"/>
      </w:pPr>
      <w:r>
        <w:rPr>
          <w:b w:val="0"/>
        </w:rPr>
        <w:t>Bringing behavior science, neuroscience literacy, and executive-grade decision quality to a field often dominated by hype or certainty.</w:t>
      </w:r>
    </w:p>
    <w:p>
      <w:pPr>
        <w:pStyle w:val="Heading2"/>
      </w:pPr>
      <w:r>
        <w:rPr>
          <w:b w:val="0"/>
        </w:rPr>
        <w:t>What he should not be known for</w:t>
      </w:r>
    </w:p>
    <w:p>
      <w:pPr>
        <w:pStyle w:val="ListBullet"/>
      </w:pPr>
      <w:r>
        <w:rPr>
          <w:b w:val="0"/>
        </w:rPr>
        <w:t>Substance instructions, psychedelic facilitation, retreat recommendations, or access navigation.</w:t>
      </w:r>
    </w:p>
    <w:p>
      <w:pPr>
        <w:pStyle w:val="ListBullet"/>
      </w:pPr>
      <w:r>
        <w:rPr>
          <w:b w:val="0"/>
        </w:rPr>
        <w:t>Diagnosing adverse effects or validating metaphysical and recovered-memory claims.</w:t>
      </w:r>
    </w:p>
    <w:p>
      <w:pPr>
        <w:pStyle w:val="ListBullet"/>
      </w:pPr>
      <w:r>
        <w:rPr>
          <w:b w:val="0"/>
        </w:rPr>
        <w:t>Promising treatment, healing, transformation, or a better outcome from another experience.</w:t>
      </w:r>
    </w:p>
    <w:p>
      <w:pPr>
        <w:pStyle w:val="ListBullet"/>
      </w:pPr>
      <w:r>
        <w:rPr>
          <w:b w:val="0"/>
        </w:rPr>
        <w:t>“Brain rewiring” shortcuts, neuroplasticity hype, or biohacking language.</w:t>
      </w:r>
    </w:p>
    <w:p>
      <w:pPr>
        <w:pStyle w:val="ListBullet"/>
      </w:pPr>
      <w:r>
        <w:rPr>
          <w:b w:val="0"/>
        </w:rPr>
        <w:t>Using clinical labels, imagery, or authority he does not hold.</w:t>
      </w:r>
    </w:p>
    <w:p>
      <w:pPr>
        <w:pStyle w:val="Heading2"/>
      </w:pPr>
      <w:r>
        <w:rPr>
          <w:b w:val="0"/>
        </w:rPr>
        <w:t>Unique differentiation</w:t>
      </w:r>
    </w:p>
    <w:p>
      <w:r>
        <w:rPr>
          <w:b w:val="0"/>
        </w:rPr>
        <w:t xml:space="preserve">Vlad's white space is </w:t>
      </w:r>
      <w:r>
        <w:rPr>
          <w:b/>
        </w:rPr>
        <w:t>epistemically humble, behavior-change-focused integration with visible triage boundaries</w:t>
      </w:r>
      <w:r>
        <w:rPr>
          <w:b w:val="0"/>
        </w:rPr>
        <w:t>. It sits between spiritual certainty, clinical treatment content, generic neuroscience explainers, and acute peer support.</w:t>
      </w:r>
    </w:p>
    <w:p>
      <w:pPr>
        <w:pStyle w:val="Heading2"/>
      </w:pPr>
      <w:r>
        <w:rPr>
          <w:b w:val="0"/>
        </w:rPr>
        <w:t>Audience promise</w:t>
      </w:r>
    </w:p>
    <w:p>
      <w:r>
        <w:rPr>
          <w:b w:val="0"/>
        </w:rPr>
        <w:t>“I will help you think more clearly about what happened, decide what is worth testing, and identify a next step that fits your actual level of need.”</w:t>
      </w:r>
    </w:p>
    <w:p>
      <w:pPr>
        <w:pStyle w:val="Heading2"/>
      </w:pPr>
      <w:r>
        <w:rPr>
          <w:b w:val="0"/>
        </w:rPr>
        <w:t>Trust posture</w:t>
      </w:r>
    </w:p>
    <w:p>
      <w:r>
        <w:rPr>
          <w:b w:val="0"/>
        </w:rPr>
        <w:t>Calm, specific, nonjudgmental, adult-to-adult, evidence-labeled, and willing to say “I do not know.” Personal experience may illustrate a point but never proves it.</w:t>
      </w:r>
    </w:p>
    <w:p>
      <w:pPr>
        <w:pStyle w:val="Heading2"/>
      </w:pPr>
      <w:r>
        <w:rPr>
          <w:b w:val="0"/>
        </w:rPr>
        <w:t>Commercial posture</w:t>
      </w:r>
    </w:p>
    <w:p>
      <w:r>
        <w:rPr>
          <w:b w:val="0"/>
        </w:rPr>
        <w:t>Demonstrate discernment before offering support. Invite only stable, functioning adults into coaching. Do not attach a sales invitation to acute-risk content.</w:t>
      </w:r>
    </w:p>
    <w:p>
      <w:pPr>
        <w:pStyle w:val="Heading2"/>
      </w:pPr>
      <w:r>
        <w:rPr>
          <w:b w:val="0"/>
        </w:rPr>
        <w:t>Ethical boundaries</w:t>
      </w:r>
    </w:p>
    <w:p>
      <w:r>
        <w:rPr>
          <w:b w:val="0"/>
        </w:rPr>
        <w:t>No diagnosis, treatment, medication advice, dosing, sourcing, facilitation, emergency support, certainty validation, or illegal coordination. Refer promptly when safety, reality testing, severe functional impairment, or persistent clinical symptoms are involved.</w:t>
      </w:r>
    </w:p>
    <w:p>
      <w:pPr>
        <w:pStyle w:val="Heading2"/>
      </w:pPr>
      <w:r>
        <w:rPr>
          <w:b w:val="0"/>
        </w:rPr>
        <w:t>Voice principles</w:t>
      </w:r>
    </w:p>
    <w:p>
      <w:pPr>
        <w:pStyle w:val="ListBullet"/>
      </w:pPr>
      <w:r>
        <w:rPr>
          <w:b w:val="0"/>
        </w:rPr>
        <w:t>Precise but conversational.</w:t>
      </w:r>
    </w:p>
    <w:p>
      <w:pPr>
        <w:pStyle w:val="ListBullet"/>
      </w:pPr>
      <w:r>
        <w:rPr>
          <w:b w:val="0"/>
        </w:rPr>
        <w:t>Curious rather than declarative when evidence is uncertain.</w:t>
      </w:r>
    </w:p>
    <w:p>
      <w:pPr>
        <w:pStyle w:val="ListBullet"/>
      </w:pPr>
      <w:r>
        <w:rPr>
          <w:b w:val="0"/>
        </w:rPr>
        <w:t>Concrete rather than mystical.</w:t>
      </w:r>
    </w:p>
    <w:p>
      <w:pPr>
        <w:pStyle w:val="ListBullet"/>
      </w:pPr>
      <w:r>
        <w:rPr>
          <w:b w:val="0"/>
        </w:rPr>
        <w:t>Respectful rather than corrective.</w:t>
      </w:r>
    </w:p>
    <w:p>
      <w:pPr>
        <w:pStyle w:val="ListBullet"/>
      </w:pPr>
      <w:r>
        <w:rPr>
          <w:b w:val="0"/>
        </w:rPr>
        <w:t>Warm without simulated intimacy.</w:t>
      </w:r>
    </w:p>
    <w:p>
      <w:pPr>
        <w:pStyle w:val="ListBullet"/>
      </w:pPr>
      <w:r>
        <w:rPr>
          <w:b w:val="0"/>
        </w:rPr>
        <w:t>Hopeful through agency, not promised outcomes.</w:t>
      </w:r>
    </w:p>
    <w:p>
      <w:pPr>
        <w:pStyle w:val="Heading1"/>
      </w:pPr>
      <w:r>
        <w:rPr>
          <w:b w:val="0"/>
        </w:rPr>
        <w:t>5. Audience segmentation</w:t>
      </w:r>
    </w:p>
    <w:p>
      <w:pPr>
        <w:pStyle w:val="Heading2"/>
      </w:pPr>
      <w:r>
        <w:rPr>
          <w:b w:val="0"/>
        </w:rPr>
        <w:t>1. Curious and preparing</w:t>
      </w:r>
    </w:p>
    <w:p>
      <w:r>
        <w:rPr>
          <w:b/>
        </w:rPr>
        <w:t>Thinks they need:</w:t>
      </w:r>
      <w:r>
        <w:rPr>
          <w:b w:val="0"/>
        </w:rPr>
        <w:t xml:space="preserve"> The perfect checklist or mindset.</w:t>
      </w:r>
    </w:p>
    <w:p>
      <w:r>
        <w:rPr>
          <w:b/>
        </w:rPr>
        <w:t>May need:</w:t>
      </w:r>
      <w:r>
        <w:rPr>
          <w:b w:val="0"/>
        </w:rPr>
        <w:t xml:space="preserve"> Realistic expectations, support-selection questions, alternatives, and awareness of uncertainty.</w:t>
      </w:r>
    </w:p>
    <w:p>
      <w:r>
        <w:rPr>
          <w:b/>
        </w:rPr>
        <w:t>Language:</w:t>
      </w:r>
      <w:r>
        <w:rPr>
          <w:b w:val="0"/>
        </w:rPr>
        <w:t xml:space="preserve"> “How do I prepare?”, “How do I know I am ready?”, “What should I expect?”</w:t>
      </w:r>
    </w:p>
    <w:p>
      <w:r>
        <w:rPr>
          <w:b/>
        </w:rPr>
        <w:t>State:</w:t>
      </w:r>
      <w:r>
        <w:rPr>
          <w:b w:val="0"/>
        </w:rPr>
        <w:t xml:space="preserve"> Curious, anticipatory, sometimes idealizing.</w:t>
      </w:r>
    </w:p>
    <w:p>
      <w:r>
        <w:rPr>
          <w:b/>
        </w:rPr>
        <w:t>Content:</w:t>
      </w:r>
      <w:r>
        <w:rPr>
          <w:b w:val="0"/>
        </w:rPr>
        <w:t xml:space="preserve"> Preparation questions, expectation calibration, choosing support, reasons to pause.</w:t>
      </w:r>
    </w:p>
    <w:p>
      <w:r>
        <w:rPr>
          <w:b/>
        </w:rPr>
        <w:t>CTA:</w:t>
      </w:r>
      <w:r>
        <w:rPr>
          <w:b w:val="0"/>
        </w:rPr>
        <w:t xml:space="preserve"> Save a question list or consult licensed/local services.</w:t>
      </w:r>
    </w:p>
    <w:p>
      <w:r>
        <w:rPr>
          <w:b/>
        </w:rPr>
        <w:t>Disqualifiers:</w:t>
      </w:r>
      <w:r>
        <w:rPr>
          <w:b w:val="0"/>
        </w:rPr>
        <w:t xml:space="preserve"> Minor; seeking dose, source, combination, evasion, or contraindication clearance.</w:t>
      </w:r>
    </w:p>
    <w:p>
      <w:r>
        <w:rPr>
          <w:b/>
        </w:rPr>
        <w:t>Risk:</w:t>
      </w:r>
      <w:r>
        <w:rPr>
          <w:b w:val="0"/>
        </w:rPr>
        <w:t xml:space="preserve"> Yellow.</w:t>
      </w:r>
    </w:p>
    <w:p>
      <w:r>
        <w:rPr>
          <w:b/>
        </w:rPr>
        <w:t>Commercial relevance:</w:t>
      </w:r>
      <w:r>
        <w:rPr>
          <w:b w:val="0"/>
        </w:rPr>
        <w:t xml:space="preserve"> Medium, but avoid becoming pre-use facilitation.</w:t>
      </w:r>
    </w:p>
    <w:p>
      <w:pPr>
        <w:pStyle w:val="Heading2"/>
      </w:pPr>
      <w:r>
        <w:rPr>
          <w:b w:val="0"/>
        </w:rPr>
        <w:t>2. Immediate aftermath</w:t>
      </w:r>
    </w:p>
    <w:p>
      <w:r>
        <w:rPr>
          <w:b/>
        </w:rPr>
        <w:t>Thinks they need:</w:t>
      </w:r>
      <w:r>
        <w:rPr>
          <w:b w:val="0"/>
        </w:rPr>
        <w:t xml:space="preserve"> An interpretation now.</w:t>
      </w:r>
    </w:p>
    <w:p>
      <w:r>
        <w:rPr>
          <w:b/>
        </w:rPr>
        <w:t>May need:</w:t>
      </w:r>
      <w:r>
        <w:rPr>
          <w:b w:val="0"/>
        </w:rPr>
        <w:t xml:space="preserve"> Sleep, routine, time, low-stakes reflection, and avoidance of major decisions.</w:t>
      </w:r>
    </w:p>
    <w:p>
      <w:r>
        <w:rPr>
          <w:b/>
        </w:rPr>
        <w:t>Language:</w:t>
      </w:r>
      <w:r>
        <w:rPr>
          <w:b w:val="0"/>
        </w:rPr>
        <w:t xml:space="preserve"> “What did it mean?”, “Why do I still feel open?”, “Should I act on this?”</w:t>
      </w:r>
    </w:p>
    <w:p>
      <w:r>
        <w:rPr>
          <w:b/>
        </w:rPr>
        <w:t>State:</w:t>
      </w:r>
      <w:r>
        <w:rPr>
          <w:b w:val="0"/>
        </w:rPr>
        <w:t xml:space="preserve"> Suggestible, emotionally salient, uncertain.</w:t>
      </w:r>
    </w:p>
    <w:p>
      <w:r>
        <w:rPr>
          <w:b/>
        </w:rPr>
        <w:t>Content:</w:t>
      </w:r>
      <w:r>
        <w:rPr>
          <w:b w:val="0"/>
        </w:rPr>
        <w:t xml:space="preserve"> Hold interpretations lightly, delay irreversible decisions, basic meaning versus fact.</w:t>
      </w:r>
    </w:p>
    <w:p>
      <w:r>
        <w:rPr>
          <w:b/>
        </w:rPr>
        <w:t>CTA:</w:t>
      </w:r>
      <w:r>
        <w:rPr>
          <w:b w:val="0"/>
        </w:rPr>
        <w:t xml:space="preserve"> Use a reflection prompt; seek assessment if distress or impairment persists.</w:t>
      </w:r>
    </w:p>
    <w:p>
      <w:r>
        <w:rPr>
          <w:b/>
        </w:rPr>
        <w:t>Disqualifiers:</w:t>
      </w:r>
      <w:r>
        <w:rPr>
          <w:b w:val="0"/>
        </w:rPr>
        <w:t xml:space="preserve"> No sleep, escalating agitation, loss of shared reality, safety concerns.</w:t>
      </w:r>
    </w:p>
    <w:p>
      <w:r>
        <w:rPr>
          <w:b/>
        </w:rPr>
        <w:t>Risk:</w:t>
      </w:r>
      <w:r>
        <w:rPr>
          <w:b w:val="0"/>
        </w:rPr>
        <w:t xml:space="preserve"> Yellow to red.</w:t>
      </w:r>
    </w:p>
    <w:p>
      <w:r>
        <w:rPr>
          <w:b/>
        </w:rPr>
        <w:t>Commercial relevance:</w:t>
      </w:r>
      <w:r>
        <w:rPr>
          <w:b w:val="0"/>
        </w:rPr>
        <w:t xml:space="preserve"> Low in the first acute period; do not hard-sell.</w:t>
      </w:r>
    </w:p>
    <w:p>
      <w:pPr>
        <w:pStyle w:val="Heading2"/>
      </w:pPr>
      <w:r>
        <w:rPr>
          <w:b w:val="0"/>
        </w:rPr>
        <w:t>3. Difficult experience</w:t>
      </w:r>
    </w:p>
    <w:p>
      <w:r>
        <w:rPr>
          <w:b/>
        </w:rPr>
        <w:t>Thinks they need:</w:t>
      </w:r>
      <w:r>
        <w:rPr>
          <w:b w:val="0"/>
        </w:rPr>
        <w:t xml:space="preserve"> Reassurance that they are not broken, or someone to explain what happened.</w:t>
      </w:r>
    </w:p>
    <w:p>
      <w:r>
        <w:rPr>
          <w:b/>
        </w:rPr>
        <w:t>May need:</w:t>
      </w:r>
      <w:r>
        <w:rPr>
          <w:b w:val="0"/>
        </w:rPr>
        <w:t xml:space="preserve"> Licensed assessment, stabilization, trauma-informed care, crisis support, or peer support.</w:t>
      </w:r>
    </w:p>
    <w:p>
      <w:r>
        <w:rPr>
          <w:b/>
        </w:rPr>
        <w:t>Language:</w:t>
      </w:r>
      <w:r>
        <w:rPr>
          <w:b w:val="0"/>
        </w:rPr>
        <w:t xml:space="preserve"> “Bad trip,” “I do not feel real,” “Will I be normal again?”, “I am afraid I damaged myself.”</w:t>
      </w:r>
    </w:p>
    <w:p>
      <w:r>
        <w:rPr>
          <w:b/>
        </w:rPr>
        <w:t>State:</w:t>
      </w:r>
      <w:r>
        <w:rPr>
          <w:b w:val="0"/>
        </w:rPr>
        <w:t xml:space="preserve"> Frightened, shame-prone, hypervigilant.</w:t>
      </w:r>
    </w:p>
    <w:p>
      <w:r>
        <w:rPr>
          <w:b/>
        </w:rPr>
        <w:t>Content:</w:t>
      </w:r>
      <w:r>
        <w:rPr>
          <w:b w:val="0"/>
        </w:rPr>
        <w:t xml:space="preserve"> Non-diagnostic normalization, red flags, referral literacy, what not to do.</w:t>
      </w:r>
    </w:p>
    <w:p>
      <w:r>
        <w:rPr>
          <w:b/>
        </w:rPr>
        <w:t>CTA:</w:t>
      </w:r>
      <w:r>
        <w:rPr>
          <w:b w:val="0"/>
        </w:rPr>
        <w:t xml:space="preserve"> Clinical or urgent local support where indicated; no coaching CTA on crisis videos.</w:t>
      </w:r>
    </w:p>
    <w:p>
      <w:r>
        <w:rPr>
          <w:b/>
        </w:rPr>
        <w:t>Disqualifiers:</w:t>
      </w:r>
      <w:r>
        <w:rPr>
          <w:b w:val="0"/>
        </w:rPr>
        <w:t xml:space="preserve"> Self-harm, psychosis, mania-like symptoms, severe insomnia, inability to function, persistent perceptual/dissociative symptoms.</w:t>
      </w:r>
    </w:p>
    <w:p>
      <w:r>
        <w:rPr>
          <w:b/>
        </w:rPr>
        <w:t>Risk:</w:t>
      </w:r>
      <w:r>
        <w:rPr>
          <w:b w:val="0"/>
        </w:rPr>
        <w:t xml:space="preserve"> High.</w:t>
      </w:r>
    </w:p>
    <w:p>
      <w:r>
        <w:rPr>
          <w:b/>
        </w:rPr>
        <w:t>Commercial relevance:</w:t>
      </w:r>
      <w:r>
        <w:rPr>
          <w:b w:val="0"/>
        </w:rPr>
        <w:t xml:space="preserve"> Very low and ethically constrained.</w:t>
      </w:r>
    </w:p>
    <w:p>
      <w:pPr>
        <w:pStyle w:val="Heading2"/>
      </w:pPr>
      <w:r>
        <w:rPr>
          <w:b w:val="0"/>
        </w:rPr>
        <w:t>4. Meaning-making</w:t>
      </w:r>
    </w:p>
    <w:p>
      <w:r>
        <w:rPr>
          <w:b/>
        </w:rPr>
        <w:t>Thinks they need:</w:t>
      </w:r>
      <w:r>
        <w:rPr>
          <w:b w:val="0"/>
        </w:rPr>
        <w:t xml:space="preserve"> The “correct” interpretation.</w:t>
      </w:r>
    </w:p>
    <w:p>
      <w:r>
        <w:rPr>
          <w:b/>
        </w:rPr>
        <w:t>May need:</w:t>
      </w:r>
      <w:r>
        <w:rPr>
          <w:b w:val="0"/>
        </w:rPr>
        <w:t xml:space="preserve"> Multiple hypotheses, values clarification, time, and reality testing.</w:t>
      </w:r>
    </w:p>
    <w:p>
      <w:r>
        <w:rPr>
          <w:b/>
        </w:rPr>
        <w:t>Language:</w:t>
      </w:r>
      <w:r>
        <w:rPr>
          <w:b w:val="0"/>
        </w:rPr>
        <w:t xml:space="preserve"> “Was it real?”, “What was the message?”, “Did I uncover a memory?”</w:t>
      </w:r>
    </w:p>
    <w:p>
      <w:r>
        <w:rPr>
          <w:b/>
        </w:rPr>
        <w:t>State:</w:t>
      </w:r>
      <w:r>
        <w:rPr>
          <w:b w:val="0"/>
        </w:rPr>
        <w:t xml:space="preserve"> Open, uncertain, sometimes overconfident.</w:t>
      </w:r>
    </w:p>
    <w:p>
      <w:r>
        <w:rPr>
          <w:b/>
        </w:rPr>
        <w:t>Content:</w:t>
      </w:r>
      <w:r>
        <w:rPr>
          <w:b w:val="0"/>
        </w:rPr>
        <w:t xml:space="preserve"> Meaning versus literal truth, false-insight caution, interpretation testing.</w:t>
      </w:r>
    </w:p>
    <w:p>
      <w:r>
        <w:rPr>
          <w:b/>
        </w:rPr>
        <w:t>CTA:</w:t>
      </w:r>
      <w:r>
        <w:rPr>
          <w:b w:val="0"/>
        </w:rPr>
        <w:t xml:space="preserve"> Write three plausible interpretations and identify what evidence would change each.</w:t>
      </w:r>
    </w:p>
    <w:p>
      <w:r>
        <w:rPr>
          <w:b/>
        </w:rPr>
        <w:t>Disqualifiers:</w:t>
      </w:r>
      <w:r>
        <w:rPr>
          <w:b w:val="0"/>
        </w:rPr>
        <w:t xml:space="preserve"> Fixed delusional conviction or inability to consider alternatives.</w:t>
      </w:r>
    </w:p>
    <w:p>
      <w:r>
        <w:rPr>
          <w:b/>
        </w:rPr>
        <w:t>Risk:</w:t>
      </w:r>
      <w:r>
        <w:rPr>
          <w:b w:val="0"/>
        </w:rPr>
        <w:t xml:space="preserve"> Medium.</w:t>
      </w:r>
    </w:p>
    <w:p>
      <w:r>
        <w:rPr>
          <w:b/>
        </w:rPr>
        <w:t>Commercial relevance:</w:t>
      </w:r>
      <w:r>
        <w:rPr>
          <w:b w:val="0"/>
        </w:rPr>
        <w:t xml:space="preserve"> High when stable.</w:t>
      </w:r>
    </w:p>
    <w:p>
      <w:pPr>
        <w:pStyle w:val="Heading2"/>
      </w:pPr>
      <w:r>
        <w:rPr>
          <w:b w:val="0"/>
        </w:rPr>
        <w:t>5. Behavior-change</w:t>
      </w:r>
    </w:p>
    <w:p>
      <w:r>
        <w:rPr>
          <w:b/>
        </w:rPr>
        <w:t>Thinks they need:</w:t>
      </w:r>
      <w:r>
        <w:rPr>
          <w:b w:val="0"/>
        </w:rPr>
        <w:t xml:space="preserve"> Motivation or another breakthrough.</w:t>
      </w:r>
    </w:p>
    <w:p>
      <w:r>
        <w:rPr>
          <w:b/>
        </w:rPr>
        <w:t>May need:</w:t>
      </w:r>
      <w:r>
        <w:rPr>
          <w:b w:val="0"/>
        </w:rPr>
        <w:t xml:space="preserve"> A small target behavior, cues, friction reduction, coping plans, accountability, and review.</w:t>
      </w:r>
    </w:p>
    <w:p>
      <w:r>
        <w:rPr>
          <w:b/>
        </w:rPr>
        <w:t>Language:</w:t>
      </w:r>
      <w:r>
        <w:rPr>
          <w:b w:val="0"/>
        </w:rPr>
        <w:t xml:space="preserve"> “I understood everything, but nothing changed,” “I keep going back,” “How do I make it stick?”</w:t>
      </w:r>
    </w:p>
    <w:p>
      <w:r>
        <w:rPr>
          <w:b/>
        </w:rPr>
        <w:t>State:</w:t>
      </w:r>
      <w:r>
        <w:rPr>
          <w:b w:val="0"/>
        </w:rPr>
        <w:t xml:space="preserve"> Frustrated but functioning.</w:t>
      </w:r>
    </w:p>
    <w:p>
      <w:r>
        <w:rPr>
          <w:b/>
        </w:rPr>
        <w:t>Content:</w:t>
      </w:r>
      <w:r>
        <w:rPr>
          <w:b w:val="0"/>
        </w:rPr>
        <w:t xml:space="preserve"> Insight-action gap, if-then plans, identity versus behavior, experiments.</w:t>
      </w:r>
    </w:p>
    <w:p>
      <w:r>
        <w:rPr>
          <w:b/>
        </w:rPr>
        <w:t>CTA:</w:t>
      </w:r>
      <w:r>
        <w:rPr>
          <w:b w:val="0"/>
        </w:rPr>
        <w:t xml:space="preserve"> Choose one behavior and one cue; invite a bounded coaching conversation.</w:t>
      </w:r>
    </w:p>
    <w:p>
      <w:r>
        <w:rPr>
          <w:b/>
        </w:rPr>
        <w:t>Disqualifiers:</w:t>
      </w:r>
      <w:r>
        <w:rPr>
          <w:b w:val="0"/>
        </w:rPr>
        <w:t xml:space="preserve"> Wants treatment for a disorder or acute symptoms.</w:t>
      </w:r>
    </w:p>
    <w:p>
      <w:r>
        <w:rPr>
          <w:b/>
        </w:rPr>
        <w:t>Risk:</w:t>
      </w:r>
      <w:r>
        <w:rPr>
          <w:b w:val="0"/>
        </w:rPr>
        <w:t xml:space="preserve"> Low to medium.</w:t>
      </w:r>
    </w:p>
    <w:p>
      <w:r>
        <w:rPr>
          <w:b/>
        </w:rPr>
        <w:t>Commercial relevance:</w:t>
      </w:r>
      <w:r>
        <w:rPr>
          <w:b w:val="0"/>
        </w:rPr>
        <w:t xml:space="preserve"> Highest.</w:t>
      </w:r>
    </w:p>
    <w:p>
      <w:pPr>
        <w:pStyle w:val="Heading2"/>
      </w:pPr>
      <w:r>
        <w:rPr>
          <w:b w:val="0"/>
        </w:rPr>
        <w:t>6. Long-tail integration</w:t>
      </w:r>
    </w:p>
    <w:p>
      <w:r>
        <w:rPr>
          <w:b/>
        </w:rPr>
        <w:t>Thinks they need:</w:t>
      </w:r>
      <w:r>
        <w:rPr>
          <w:b w:val="0"/>
        </w:rPr>
        <w:t xml:space="preserve"> Closure, months or years later.</w:t>
      </w:r>
    </w:p>
    <w:p>
      <w:r>
        <w:rPr>
          <w:b/>
        </w:rPr>
        <w:t>May need:</w:t>
      </w:r>
      <w:r>
        <w:rPr>
          <w:b w:val="0"/>
        </w:rPr>
        <w:t xml:space="preserve"> Reappraisal, grief/identity work within scope, values review, or a clinical referral.</w:t>
      </w:r>
    </w:p>
    <w:p>
      <w:r>
        <w:rPr>
          <w:b/>
        </w:rPr>
        <w:t>Language:</w:t>
      </w:r>
      <w:r>
        <w:rPr>
          <w:b w:val="0"/>
        </w:rPr>
        <w:t xml:space="preserve"> “Why am I still thinking about it?”, “Can integration happen years later?”</w:t>
      </w:r>
    </w:p>
    <w:p>
      <w:r>
        <w:rPr>
          <w:b/>
        </w:rPr>
        <w:t>State:</w:t>
      </w:r>
      <w:r>
        <w:rPr>
          <w:b w:val="0"/>
        </w:rPr>
        <w:t xml:space="preserve"> Reflective, sometimes stuck.</w:t>
      </w:r>
    </w:p>
    <w:p>
      <w:r>
        <w:rPr>
          <w:b/>
        </w:rPr>
        <w:t>Content:</w:t>
      </w:r>
      <w:r>
        <w:rPr>
          <w:b w:val="0"/>
        </w:rPr>
        <w:t xml:space="preserve"> Delayed meaning-making, unfinished decisions, narrative revision, long-term behavior review.</w:t>
      </w:r>
    </w:p>
    <w:p>
      <w:r>
        <w:rPr>
          <w:b/>
        </w:rPr>
        <w:t>CTA:</w:t>
      </w:r>
      <w:r>
        <w:rPr>
          <w:b w:val="0"/>
        </w:rPr>
        <w:t xml:space="preserve"> Structured reflection or coaching-fit form.</w:t>
      </w:r>
    </w:p>
    <w:p>
      <w:r>
        <w:rPr>
          <w:b/>
        </w:rPr>
        <w:t>Disqualifiers:</w:t>
      </w:r>
      <w:r>
        <w:rPr>
          <w:b w:val="0"/>
        </w:rPr>
        <w:t xml:space="preserve"> Active clinical impairment outside coaching scope.</w:t>
      </w:r>
    </w:p>
    <w:p>
      <w:r>
        <w:rPr>
          <w:b/>
        </w:rPr>
        <w:t>Risk:</w:t>
      </w:r>
      <w:r>
        <w:rPr>
          <w:b w:val="0"/>
        </w:rPr>
        <w:t xml:space="preserve"> Medium.</w:t>
      </w:r>
    </w:p>
    <w:p>
      <w:r>
        <w:rPr>
          <w:b/>
        </w:rPr>
        <w:t>Commercial relevance:</w:t>
      </w:r>
      <w:r>
        <w:rPr>
          <w:b w:val="0"/>
        </w:rPr>
        <w:t xml:space="preserve"> High.</w:t>
      </w:r>
    </w:p>
    <w:p>
      <w:pPr>
        <w:pStyle w:val="Heading2"/>
      </w:pPr>
      <w:r>
        <w:rPr>
          <w:b w:val="0"/>
        </w:rPr>
        <w:t>7. Repeat-experience or escalation</w:t>
      </w:r>
    </w:p>
    <w:p>
      <w:r>
        <w:rPr>
          <w:b/>
        </w:rPr>
        <w:t>Thinks they need:</w:t>
      </w:r>
      <w:r>
        <w:rPr>
          <w:b w:val="0"/>
        </w:rPr>
        <w:t xml:space="preserve"> Another session, stronger experience, or a missing insight.</w:t>
      </w:r>
    </w:p>
    <w:p>
      <w:r>
        <w:rPr>
          <w:b/>
        </w:rPr>
        <w:t>May need:</w:t>
      </w:r>
      <w:r>
        <w:rPr>
          <w:b w:val="0"/>
        </w:rPr>
        <w:t xml:space="preserve"> A pause, examination of avoidance, and evidence from everyday action.</w:t>
      </w:r>
    </w:p>
    <w:p>
      <w:r>
        <w:rPr>
          <w:b/>
        </w:rPr>
        <w:t>Language:</w:t>
      </w:r>
      <w:r>
        <w:rPr>
          <w:b w:val="0"/>
        </w:rPr>
        <w:t xml:space="preserve"> “Maybe I did not go deep enough,” “Should I try again?”, “I lost the afterglow.”</w:t>
      </w:r>
    </w:p>
    <w:p>
      <w:r>
        <w:rPr>
          <w:b/>
        </w:rPr>
        <w:t>State:</w:t>
      </w:r>
      <w:r>
        <w:rPr>
          <w:b w:val="0"/>
        </w:rPr>
        <w:t xml:space="preserve"> Restless, disappointed, novelty-seeking, or hopeful.</w:t>
      </w:r>
    </w:p>
    <w:p>
      <w:r>
        <w:rPr>
          <w:b/>
        </w:rPr>
        <w:t>Content:</w:t>
      </w:r>
      <w:r>
        <w:rPr>
          <w:b w:val="0"/>
        </w:rPr>
        <w:t xml:space="preserve"> Before another experience, what remains untested, escalation as avoidance.</w:t>
      </w:r>
    </w:p>
    <w:p>
      <w:r>
        <w:rPr>
          <w:b/>
        </w:rPr>
        <w:t>CTA:</w:t>
      </w:r>
      <w:r>
        <w:rPr>
          <w:b w:val="0"/>
        </w:rPr>
        <w:t xml:space="preserve"> Complete a non-use decision audit; no advice about whether or how to use.</w:t>
      </w:r>
    </w:p>
    <w:p>
      <w:r>
        <w:rPr>
          <w:b/>
        </w:rPr>
        <w:t>Disqualifiers:</w:t>
      </w:r>
      <w:r>
        <w:rPr>
          <w:b w:val="0"/>
        </w:rPr>
        <w:t xml:space="preserve"> Compulsion, dangerous use, inability to stop, active symptoms.</w:t>
      </w:r>
    </w:p>
    <w:p>
      <w:r>
        <w:rPr>
          <w:b/>
        </w:rPr>
        <w:t>Risk:</w:t>
      </w:r>
      <w:r>
        <w:rPr>
          <w:b w:val="0"/>
        </w:rPr>
        <w:t xml:space="preserve"> High.</w:t>
      </w:r>
    </w:p>
    <w:p>
      <w:r>
        <w:rPr>
          <w:b/>
        </w:rPr>
        <w:t>Commercial relevance:</w:t>
      </w:r>
      <w:r>
        <w:rPr>
          <w:b w:val="0"/>
        </w:rPr>
        <w:t xml:space="preserve"> Medium only if stable and work stays independent of use.</w:t>
      </w:r>
    </w:p>
    <w:p>
      <w:pPr>
        <w:pStyle w:val="Heading2"/>
      </w:pPr>
      <w:r>
        <w:rPr>
          <w:b w:val="0"/>
        </w:rPr>
        <w:t>8. Explicit professional-support seeker</w:t>
      </w:r>
    </w:p>
    <w:p>
      <w:r>
        <w:rPr>
          <w:b/>
        </w:rPr>
        <w:t>Thinks they need:</w:t>
      </w:r>
      <w:r>
        <w:rPr>
          <w:b w:val="0"/>
        </w:rPr>
        <w:t xml:space="preserve"> A coach, therapist, sitter, guide, or provider, often treated as interchangeable.</w:t>
      </w:r>
    </w:p>
    <w:p>
      <w:r>
        <w:rPr>
          <w:b/>
        </w:rPr>
        <w:t>May need:</w:t>
      </w:r>
      <w:r>
        <w:rPr>
          <w:b w:val="0"/>
        </w:rPr>
        <w:t xml:space="preserve"> Scope literacy and careful matching.</w:t>
      </w:r>
    </w:p>
    <w:p>
      <w:r>
        <w:rPr>
          <w:b/>
        </w:rPr>
        <w:t>Language:</w:t>
      </w:r>
      <w:r>
        <w:rPr>
          <w:b w:val="0"/>
        </w:rPr>
        <w:t xml:space="preserve"> “Who can help me integrate?”, “Coach or therapist?”, “What should I ask?”</w:t>
      </w:r>
    </w:p>
    <w:p>
      <w:r>
        <w:rPr>
          <w:b/>
        </w:rPr>
        <w:t>State:</w:t>
      </w:r>
      <w:r>
        <w:rPr>
          <w:b w:val="0"/>
        </w:rPr>
        <w:t xml:space="preserve"> Intentional but uncertain.</w:t>
      </w:r>
    </w:p>
    <w:p>
      <w:r>
        <w:rPr>
          <w:b/>
        </w:rPr>
        <w:t>Content:</w:t>
      </w:r>
      <w:r>
        <w:rPr>
          <w:b w:val="0"/>
        </w:rPr>
        <w:t xml:space="preserve"> Provider-selection criteria, coaching versus therapy, red flags.</w:t>
      </w:r>
    </w:p>
    <w:p>
      <w:r>
        <w:rPr>
          <w:b/>
        </w:rPr>
        <w:t>CTA:</w:t>
      </w:r>
      <w:r>
        <w:rPr>
          <w:b w:val="0"/>
        </w:rPr>
        <w:t xml:space="preserve"> Fit questionnaire with explicit scope.</w:t>
      </w:r>
    </w:p>
    <w:p>
      <w:r>
        <w:rPr>
          <w:b/>
        </w:rPr>
        <w:t>Disqualifiers:</w:t>
      </w:r>
      <w:r>
        <w:rPr>
          <w:b w:val="0"/>
        </w:rPr>
        <w:t xml:space="preserve"> Seeks dosing, supply, facilitation, diagnosis, or treatment.</w:t>
      </w:r>
    </w:p>
    <w:p>
      <w:r>
        <w:rPr>
          <w:b/>
        </w:rPr>
        <w:t>Risk:</w:t>
      </w:r>
      <w:r>
        <w:rPr>
          <w:b w:val="0"/>
        </w:rPr>
        <w:t xml:space="preserve"> Medium.</w:t>
      </w:r>
    </w:p>
    <w:p>
      <w:r>
        <w:rPr>
          <w:b/>
        </w:rPr>
        <w:t>Commercial relevance:</w:t>
      </w:r>
      <w:r>
        <w:rPr>
          <w:b w:val="0"/>
        </w:rPr>
        <w:t xml:space="preserve"> High.</w:t>
      </w:r>
    </w:p>
    <w:p>
      <w:pPr>
        <w:pStyle w:val="Heading2"/>
      </w:pPr>
      <w:r>
        <w:rPr>
          <w:b w:val="0"/>
        </w:rPr>
        <w:t>9. Needs clinical care, not coaching</w:t>
      </w:r>
    </w:p>
    <w:p>
      <w:r>
        <w:rPr>
          <w:b/>
        </w:rPr>
        <w:t>Thinks they need:</w:t>
      </w:r>
      <w:r>
        <w:rPr>
          <w:b w:val="0"/>
        </w:rPr>
        <w:t xml:space="preserve"> Meaning, reassurance, or a coach who “understands psychedelics.”</w:t>
      </w:r>
    </w:p>
    <w:p>
      <w:r>
        <w:rPr>
          <w:b/>
        </w:rPr>
        <w:t>May need:</w:t>
      </w:r>
      <w:r>
        <w:rPr>
          <w:b w:val="0"/>
        </w:rPr>
        <w:t xml:space="preserve"> Urgent or routine licensed assessment and treatment.</w:t>
      </w:r>
    </w:p>
    <w:p>
      <w:r>
        <w:rPr>
          <w:b/>
        </w:rPr>
        <w:t>Language:</w:t>
      </w:r>
      <w:r>
        <w:rPr>
          <w:b w:val="0"/>
        </w:rPr>
        <w:t xml:space="preserve"> Inability to sleep or function; loss of shared reality; self-harm; severe agitation; persistent dissociation or perceptual symptoms.</w:t>
      </w:r>
    </w:p>
    <w:p>
      <w:r>
        <w:rPr>
          <w:b/>
        </w:rPr>
        <w:t>State:</w:t>
      </w:r>
      <w:r>
        <w:rPr>
          <w:b w:val="0"/>
        </w:rPr>
        <w:t xml:space="preserve"> Vulnerable or acute.</w:t>
      </w:r>
    </w:p>
    <w:p>
      <w:r>
        <w:rPr>
          <w:b/>
        </w:rPr>
        <w:t>Content:</w:t>
      </w:r>
      <w:r>
        <w:rPr>
          <w:b w:val="0"/>
        </w:rPr>
        <w:t xml:space="preserve"> Referral literacy only.</w:t>
      </w:r>
    </w:p>
    <w:p>
      <w:r>
        <w:rPr>
          <w:b/>
        </w:rPr>
        <w:t>CTA:</w:t>
      </w:r>
      <w:r>
        <w:rPr>
          <w:b w:val="0"/>
        </w:rPr>
        <w:t xml:space="preserve"> Local emergency, crisis, medical, psychiatric, or licensed mental-health service.</w:t>
      </w:r>
    </w:p>
    <w:p>
      <w:r>
        <w:rPr>
          <w:b/>
        </w:rPr>
        <w:t>Disqualifiers:</w:t>
      </w:r>
      <w:r>
        <w:rPr>
          <w:b w:val="0"/>
        </w:rPr>
        <w:t xml:space="preserve"> The segment itself is disqualified from coaching until appropriately assessed and stable.</w:t>
      </w:r>
    </w:p>
    <w:p>
      <w:r>
        <w:rPr>
          <w:b/>
        </w:rPr>
        <w:t>Risk:</w:t>
      </w:r>
      <w:r>
        <w:rPr>
          <w:b w:val="0"/>
        </w:rPr>
        <w:t xml:space="preserve"> Red.</w:t>
      </w:r>
    </w:p>
    <w:p>
      <w:r>
        <w:rPr>
          <w:b/>
        </w:rPr>
        <w:t>Commercial relevance:</w:t>
      </w:r>
      <w:r>
        <w:rPr>
          <w:b w:val="0"/>
        </w:rPr>
        <w:t xml:space="preserve"> None.</w:t>
      </w:r>
    </w:p>
    <w:p>
      <w:pPr>
        <w:pStyle w:val="Heading2"/>
      </w:pPr>
      <w:r>
        <w:rPr>
          <w:b w:val="0"/>
        </w:rPr>
        <w:t>10. Enthusiast, not qualified buyer</w:t>
      </w:r>
    </w:p>
    <w:p>
      <w:r>
        <w:rPr>
          <w:b/>
        </w:rPr>
        <w:t>Thinks they need:</w:t>
      </w:r>
      <w:r>
        <w:rPr>
          <w:b w:val="0"/>
        </w:rPr>
        <w:t xml:space="preserve"> Interesting content, validation, novelty, debate, or identity reinforcement.</w:t>
      </w:r>
    </w:p>
    <w:p>
      <w:r>
        <w:rPr>
          <w:b/>
        </w:rPr>
        <w:t>May need:</w:t>
      </w:r>
      <w:r>
        <w:rPr>
          <w:b w:val="0"/>
        </w:rPr>
        <w:t xml:space="preserve"> Nothing from Vlad commercially.</w:t>
      </w:r>
    </w:p>
    <w:p>
      <w:r>
        <w:rPr>
          <w:b/>
        </w:rPr>
        <w:t>Language:</w:t>
      </w:r>
      <w:r>
        <w:rPr>
          <w:b w:val="0"/>
        </w:rPr>
        <w:t xml:space="preserve"> Substance lore, rankings, trip stories, metaphysical certainty, dose comparison.</w:t>
      </w:r>
    </w:p>
    <w:p>
      <w:r>
        <w:rPr>
          <w:b/>
        </w:rPr>
        <w:t>State:</w:t>
      </w:r>
      <w:r>
        <w:rPr>
          <w:b w:val="0"/>
        </w:rPr>
        <w:t xml:space="preserve"> Engaged, often high-comment.</w:t>
      </w:r>
    </w:p>
    <w:p>
      <w:r>
        <w:rPr>
          <w:b/>
        </w:rPr>
        <w:t>Content:</w:t>
      </w:r>
      <w:r>
        <w:rPr>
          <w:b w:val="0"/>
        </w:rPr>
        <w:t xml:space="preserve"> Evidence boundaries and myth correction only when strategically useful.</w:t>
      </w:r>
    </w:p>
    <w:p>
      <w:r>
        <w:rPr>
          <w:b/>
        </w:rPr>
        <w:t>CTA:</w:t>
      </w:r>
      <w:r>
        <w:rPr>
          <w:b w:val="0"/>
        </w:rPr>
        <w:t xml:space="preserve"> Follow or read a resource, not book a call.</w:t>
      </w:r>
    </w:p>
    <w:p>
      <w:r>
        <w:rPr>
          <w:b/>
        </w:rPr>
        <w:t>Disqualifiers:</w:t>
      </w:r>
      <w:r>
        <w:rPr>
          <w:b w:val="0"/>
        </w:rPr>
        <w:t xml:space="preserve"> Focused on use details or debate rather than life change.</w:t>
      </w:r>
    </w:p>
    <w:p>
      <w:r>
        <w:rPr>
          <w:b/>
        </w:rPr>
        <w:t>Risk:</w:t>
      </w:r>
      <w:r>
        <w:rPr>
          <w:b w:val="0"/>
        </w:rPr>
        <w:t xml:space="preserve"> Medium to high for audience drift.</w:t>
      </w:r>
    </w:p>
    <w:p>
      <w:r>
        <w:rPr>
          <w:b/>
        </w:rPr>
        <w:t>Commercial relevance:</w:t>
      </w:r>
      <w:r>
        <w:rPr>
          <w:b w:val="0"/>
        </w:rPr>
        <w:t xml:space="preserve"> Low.</w:t>
      </w:r>
    </w:p>
    <w:p>
      <w:pPr>
        <w:pStyle w:val="Heading1"/>
      </w:pPr>
      <w:r>
        <w:rPr>
          <w:b w:val="0"/>
        </w:rPr>
        <w:t>6. Content pillars</w:t>
      </w:r>
    </w:p>
    <w:p>
      <w:pPr>
        <w:pStyle w:val="Heading2"/>
      </w:pPr>
      <w:r>
        <w:rPr>
          <w:b w:val="0"/>
        </w:rPr>
        <w:t>Pillar 1: Insight is not yet change</w:t>
      </w:r>
    </w:p>
    <w:p>
      <w:r>
        <w:rPr>
          <w:b/>
        </w:rPr>
        <w:t>Segments:</w:t>
      </w:r>
      <w:r>
        <w:rPr>
          <w:b w:val="0"/>
        </w:rPr>
        <w:t xml:space="preserve"> Behavior-change, long-tail, repeat-experience.</w:t>
      </w:r>
    </w:p>
    <w:p>
      <w:r>
        <w:rPr>
          <w:b/>
        </w:rPr>
        <w:t>Topics:</w:t>
      </w:r>
      <w:r>
        <w:rPr>
          <w:b w:val="0"/>
        </w:rPr>
        <w:t xml:space="preserve"> Why clarity fades; behavior versus identity; cue-action plans; what to measure.</w:t>
      </w:r>
    </w:p>
    <w:p>
      <w:r>
        <w:rPr>
          <w:b/>
        </w:rPr>
        <w:t>Risk:</w:t>
      </w:r>
      <w:r>
        <w:rPr>
          <w:b w:val="0"/>
        </w:rPr>
        <w:t xml:space="preserve"> Green.</w:t>
      </w:r>
    </w:p>
    <w:p>
      <w:r>
        <w:rPr>
          <w:b/>
        </w:rPr>
        <w:t>Commercial relevance:</w:t>
      </w:r>
      <w:r>
        <w:rPr>
          <w:b w:val="0"/>
        </w:rPr>
        <w:t xml:space="preserve"> Very high.</w:t>
      </w:r>
    </w:p>
    <w:p>
      <w:r>
        <w:rPr>
          <w:b/>
        </w:rPr>
        <w:t>Right to speak:</w:t>
      </w:r>
      <w:r>
        <w:rPr>
          <w:b w:val="0"/>
        </w:rPr>
        <w:t xml:space="preserve"> Coaching, behavioral science, negotiation, and change expertise.</w:t>
      </w:r>
    </w:p>
    <w:p>
      <w:r>
        <w:rPr>
          <w:b/>
        </w:rPr>
        <w:t>Do not say:</w:t>
      </w:r>
      <w:r>
        <w:rPr>
          <w:b w:val="0"/>
        </w:rPr>
        <w:t xml:space="preserve"> Integration or a plan guarantees lasting change.</w:t>
      </w:r>
    </w:p>
    <w:p>
      <w:pPr>
        <w:pStyle w:val="Heading2"/>
      </w:pPr>
      <w:r>
        <w:rPr>
          <w:b w:val="0"/>
        </w:rPr>
        <w:t>Pillar 2: Meaning without certainty</w:t>
      </w:r>
    </w:p>
    <w:p>
      <w:r>
        <w:rPr>
          <w:b/>
        </w:rPr>
        <w:t>Segments:</w:t>
      </w:r>
      <w:r>
        <w:rPr>
          <w:b w:val="0"/>
        </w:rPr>
        <w:t xml:space="preserve"> Immediate aftermath, meaning-making, long-tail.</w:t>
      </w:r>
    </w:p>
    <w:p>
      <w:r>
        <w:rPr>
          <w:b/>
        </w:rPr>
        <w:t>Topics:</w:t>
      </w:r>
      <w:r>
        <w:rPr>
          <w:b w:val="0"/>
        </w:rPr>
        <w:t xml:space="preserve"> Felt truth versus factual truth; multiple hypotheses; symbolic content; memory caution.</w:t>
      </w:r>
    </w:p>
    <w:p>
      <w:r>
        <w:rPr>
          <w:b/>
        </w:rPr>
        <w:t>Risk:</w:t>
      </w:r>
      <w:r>
        <w:rPr>
          <w:b w:val="0"/>
        </w:rPr>
        <w:t xml:space="preserve"> Green to yellow.</w:t>
      </w:r>
    </w:p>
    <w:p>
      <w:r>
        <w:rPr>
          <w:b/>
        </w:rPr>
        <w:t>Commercial relevance:</w:t>
      </w:r>
      <w:r>
        <w:rPr>
          <w:b w:val="0"/>
        </w:rPr>
        <w:t xml:space="preserve"> High.</w:t>
      </w:r>
    </w:p>
    <w:p>
      <w:r>
        <w:rPr>
          <w:b/>
        </w:rPr>
        <w:t>Right to speak:</w:t>
      </w:r>
      <w:r>
        <w:rPr>
          <w:b w:val="0"/>
        </w:rPr>
        <w:t xml:space="preserve"> Neuroscience literacy, integration training, evidence-first communication.</w:t>
      </w:r>
    </w:p>
    <w:p>
      <w:r>
        <w:rPr>
          <w:b/>
        </w:rPr>
        <w:t>Do not say:</w:t>
      </w:r>
      <w:r>
        <w:rPr>
          <w:b w:val="0"/>
        </w:rPr>
        <w:t xml:space="preserve"> An entity, memory, or message is definitely real or false.</w:t>
      </w:r>
    </w:p>
    <w:p>
      <w:pPr>
        <w:pStyle w:val="Heading2"/>
      </w:pPr>
      <w:r>
        <w:rPr>
          <w:b w:val="0"/>
        </w:rPr>
        <w:t>Pillar 3: Preparation without fantasy</w:t>
      </w:r>
    </w:p>
    <w:p>
      <w:r>
        <w:rPr>
          <w:b/>
        </w:rPr>
        <w:t>Segments:</w:t>
      </w:r>
      <w:r>
        <w:rPr>
          <w:b w:val="0"/>
        </w:rPr>
        <w:t xml:space="preserve"> Curious/preparation, repeat-experience.</w:t>
      </w:r>
    </w:p>
    <w:p>
      <w:r>
        <w:rPr>
          <w:b/>
        </w:rPr>
        <w:t>Topics:</w:t>
      </w:r>
      <w:r>
        <w:rPr>
          <w:b w:val="0"/>
        </w:rPr>
        <w:t xml:space="preserve"> Expectations; reasons to postpone; choosing lawful qualified support; alternatives; support and aftercare questions.</w:t>
      </w:r>
    </w:p>
    <w:p>
      <w:r>
        <w:rPr>
          <w:b/>
        </w:rPr>
        <w:t>Risk:</w:t>
      </w:r>
      <w:r>
        <w:rPr>
          <w:b w:val="0"/>
        </w:rPr>
        <w:t xml:space="preserve"> Yellow.</w:t>
      </w:r>
    </w:p>
    <w:p>
      <w:r>
        <w:rPr>
          <w:b/>
        </w:rPr>
        <w:t>Commercial relevance:</w:t>
      </w:r>
      <w:r>
        <w:rPr>
          <w:b w:val="0"/>
        </w:rPr>
        <w:t xml:space="preserve"> Medium.</w:t>
      </w:r>
    </w:p>
    <w:p>
      <w:r>
        <w:rPr>
          <w:b/>
        </w:rPr>
        <w:t>Right to speak:</w:t>
      </w:r>
      <w:r>
        <w:rPr>
          <w:b w:val="0"/>
        </w:rPr>
        <w:t xml:space="preserve"> Harm-reduction and preparation training.</w:t>
      </w:r>
    </w:p>
    <w:p>
      <w:r>
        <w:rPr>
          <w:b/>
        </w:rPr>
        <w:t>Do not say:</w:t>
      </w:r>
      <w:r>
        <w:rPr>
          <w:b w:val="0"/>
        </w:rPr>
        <w:t xml:space="preserve"> Dose, combinations, sourcing, medical clearance, or how to conduct a session.</w:t>
      </w:r>
    </w:p>
    <w:p>
      <w:pPr>
        <w:pStyle w:val="Heading2"/>
      </w:pPr>
      <w:r>
        <w:rPr>
          <w:b w:val="0"/>
        </w:rPr>
        <w:t>Pillar 4: Difficult experiences and referral literacy</w:t>
      </w:r>
    </w:p>
    <w:p>
      <w:r>
        <w:rPr>
          <w:b/>
        </w:rPr>
        <w:t>Segments:</w:t>
      </w:r>
      <w:r>
        <w:rPr>
          <w:b w:val="0"/>
        </w:rPr>
        <w:t xml:space="preserve"> Difficult experience, needs clinical care.</w:t>
      </w:r>
    </w:p>
    <w:p>
      <w:r>
        <w:rPr>
          <w:b/>
        </w:rPr>
        <w:t>Topics:</w:t>
      </w:r>
      <w:r>
        <w:rPr>
          <w:b w:val="0"/>
        </w:rPr>
        <w:t xml:space="preserve"> What coaching cannot assess; red flags; how to seek informed licensed help; shame reduction.</w:t>
      </w:r>
    </w:p>
    <w:p>
      <w:r>
        <w:rPr>
          <w:b/>
        </w:rPr>
        <w:t>Risk:</w:t>
      </w:r>
      <w:r>
        <w:rPr>
          <w:b w:val="0"/>
        </w:rPr>
        <w:t xml:space="preserve"> Yellow to red.</w:t>
      </w:r>
    </w:p>
    <w:p>
      <w:r>
        <w:rPr>
          <w:b/>
        </w:rPr>
        <w:t>Commercial relevance:</w:t>
      </w:r>
      <w:r>
        <w:rPr>
          <w:b w:val="0"/>
        </w:rPr>
        <w:t xml:space="preserve"> Low.</w:t>
      </w:r>
    </w:p>
    <w:p>
      <w:r>
        <w:rPr>
          <w:b/>
        </w:rPr>
        <w:t>Right to speak:</w:t>
      </w:r>
      <w:r>
        <w:rPr>
          <w:b w:val="0"/>
        </w:rPr>
        <w:t xml:space="preserve"> Harm-reduction literacy and ethical referral competence.</w:t>
      </w:r>
    </w:p>
    <w:p>
      <w:r>
        <w:rPr>
          <w:b/>
        </w:rPr>
        <w:t>Do not say:</w:t>
      </w:r>
      <w:r>
        <w:rPr>
          <w:b w:val="0"/>
        </w:rPr>
        <w:t xml:space="preserve"> Diagnose HPPD, DPDR, psychosis, mania, PTSD, or promise recovery.</w:t>
      </w:r>
    </w:p>
    <w:p>
      <w:pPr>
        <w:pStyle w:val="Heading2"/>
      </w:pPr>
      <w:r>
        <w:rPr>
          <w:b w:val="0"/>
        </w:rPr>
        <w:t>Pillar 5: Before another experience</w:t>
      </w:r>
    </w:p>
    <w:p>
      <w:r>
        <w:rPr>
          <w:b/>
        </w:rPr>
        <w:t>Segments:</w:t>
      </w:r>
      <w:r>
        <w:rPr>
          <w:b w:val="0"/>
        </w:rPr>
        <w:t xml:space="preserve"> Repeat-experience, disappointed experience.</w:t>
      </w:r>
    </w:p>
    <w:p>
      <w:r>
        <w:rPr>
          <w:b/>
        </w:rPr>
        <w:t>Topics:</w:t>
      </w:r>
      <w:r>
        <w:rPr>
          <w:b w:val="0"/>
        </w:rPr>
        <w:t xml:space="preserve"> What have you tested; novelty versus work; waiting; competing explanations.</w:t>
      </w:r>
    </w:p>
    <w:p>
      <w:r>
        <w:rPr>
          <w:b/>
        </w:rPr>
        <w:t>Risk:</w:t>
      </w:r>
      <w:r>
        <w:rPr>
          <w:b w:val="0"/>
        </w:rPr>
        <w:t xml:space="preserve"> Yellow.</w:t>
      </w:r>
    </w:p>
    <w:p>
      <w:r>
        <w:rPr>
          <w:b/>
        </w:rPr>
        <w:t>Commercial relevance:</w:t>
      </w:r>
      <w:r>
        <w:rPr>
          <w:b w:val="0"/>
        </w:rPr>
        <w:t xml:space="preserve"> High if framed as independent decision coaching.</w:t>
      </w:r>
    </w:p>
    <w:p>
      <w:r>
        <w:rPr>
          <w:b/>
        </w:rPr>
        <w:t>Right to speak:</w:t>
      </w:r>
      <w:r>
        <w:rPr>
          <w:b w:val="0"/>
        </w:rPr>
        <w:t xml:space="preserve"> Behavior change, decision quality, integration.</w:t>
      </w:r>
    </w:p>
    <w:p>
      <w:r>
        <w:rPr>
          <w:b/>
        </w:rPr>
        <w:t>Do not say:</w:t>
      </w:r>
      <w:r>
        <w:rPr>
          <w:b w:val="0"/>
        </w:rPr>
        <w:t xml:space="preserve"> Whether, when, where, or how to use a substance.</w:t>
      </w:r>
    </w:p>
    <w:p>
      <w:pPr>
        <w:pStyle w:val="Heading2"/>
      </w:pPr>
      <w:r>
        <w:rPr>
          <w:b w:val="0"/>
        </w:rPr>
        <w:t>Pillar 6: Evidence versus story</w:t>
      </w:r>
    </w:p>
    <w:p>
      <w:r>
        <w:rPr>
          <w:b/>
        </w:rPr>
        <w:t>Segments:</w:t>
      </w:r>
      <w:r>
        <w:rPr>
          <w:b w:val="0"/>
        </w:rPr>
        <w:t xml:space="preserve"> All reflective audiences.</w:t>
      </w:r>
    </w:p>
    <w:p>
      <w:r>
        <w:rPr>
          <w:b/>
        </w:rPr>
        <w:t>Topics:</w:t>
      </w:r>
      <w:r>
        <w:rPr>
          <w:b w:val="0"/>
        </w:rPr>
        <w:t xml:space="preserve"> Trial safety versus real-world risk; microdosing uncertainty; integration evidence gaps; what a study does not prove.</w:t>
      </w:r>
    </w:p>
    <w:p>
      <w:r>
        <w:rPr>
          <w:b/>
        </w:rPr>
        <w:t>Risk:</w:t>
      </w:r>
      <w:r>
        <w:rPr>
          <w:b w:val="0"/>
        </w:rPr>
        <w:t xml:space="preserve"> Green to yellow.</w:t>
      </w:r>
    </w:p>
    <w:p>
      <w:r>
        <w:rPr>
          <w:b/>
        </w:rPr>
        <w:t>Commercial relevance:</w:t>
      </w:r>
      <w:r>
        <w:rPr>
          <w:b w:val="0"/>
        </w:rPr>
        <w:t xml:space="preserve"> Medium.</w:t>
      </w:r>
    </w:p>
    <w:p>
      <w:r>
        <w:rPr>
          <w:b/>
        </w:rPr>
        <w:t>Right to speak:</w:t>
      </w:r>
      <w:r>
        <w:rPr>
          <w:b w:val="0"/>
        </w:rPr>
        <w:t xml:space="preserve"> Research translation.</w:t>
      </w:r>
    </w:p>
    <w:p>
      <w:r>
        <w:rPr>
          <w:b/>
        </w:rPr>
        <w:t>Do not say:</w:t>
      </w:r>
      <w:r>
        <w:rPr>
          <w:b w:val="0"/>
        </w:rPr>
        <w:t xml:space="preserve"> Clinical findings apply to unscreened use or Vlad's coaching.</w:t>
      </w:r>
    </w:p>
    <w:p>
      <w:pPr>
        <w:pStyle w:val="Heading2"/>
      </w:pPr>
      <w:r>
        <w:rPr>
          <w:b w:val="0"/>
        </w:rPr>
        <w:t>Pillar 7: Coaching, therapy, and the right next step</w:t>
      </w:r>
    </w:p>
    <w:p>
      <w:r>
        <w:rPr>
          <w:b/>
        </w:rPr>
        <w:t>Segments:</w:t>
      </w:r>
      <w:r>
        <w:rPr>
          <w:b w:val="0"/>
        </w:rPr>
        <w:t xml:space="preserve"> Professional-support seeker, difficult experience.</w:t>
      </w:r>
    </w:p>
    <w:p>
      <w:r>
        <w:rPr>
          <w:b/>
        </w:rPr>
        <w:t>Topics:</w:t>
      </w:r>
      <w:r>
        <w:rPr>
          <w:b w:val="0"/>
        </w:rPr>
        <w:t xml:space="preserve"> Stable-stuck versus symptomatic-impaired; provider questions; what coaching does.</w:t>
      </w:r>
    </w:p>
    <w:p>
      <w:r>
        <w:rPr>
          <w:b/>
        </w:rPr>
        <w:t>Risk:</w:t>
      </w:r>
      <w:r>
        <w:rPr>
          <w:b w:val="0"/>
        </w:rPr>
        <w:t xml:space="preserve"> Green.</w:t>
      </w:r>
    </w:p>
    <w:p>
      <w:r>
        <w:rPr>
          <w:b/>
        </w:rPr>
        <w:t>Commercial relevance:</w:t>
      </w:r>
      <w:r>
        <w:rPr>
          <w:b w:val="0"/>
        </w:rPr>
        <w:t xml:space="preserve"> Very high.</w:t>
      </w:r>
    </w:p>
    <w:p>
      <w:r>
        <w:rPr>
          <w:b/>
        </w:rPr>
        <w:t>Right to speak:</w:t>
      </w:r>
      <w:r>
        <w:rPr>
          <w:b w:val="0"/>
        </w:rPr>
        <w:t xml:space="preserve"> Coaching practice and ethical boundaries.</w:t>
      </w:r>
    </w:p>
    <w:p>
      <w:r>
        <w:rPr>
          <w:b/>
        </w:rPr>
        <w:t>Do not say:</w:t>
      </w:r>
      <w:r>
        <w:rPr>
          <w:b w:val="0"/>
        </w:rPr>
        <w:t xml:space="preserve"> Therapy is unnecessary, clinicians do not understand, or coaching can treat symptoms.</w:t>
      </w:r>
    </w:p>
    <w:p>
      <w:pPr>
        <w:pStyle w:val="Heading1"/>
      </w:pPr>
      <w:r>
        <w:rPr>
          <w:b w:val="0"/>
        </w:rPr>
        <w:t>7. Repeatable short-form video formats</w:t>
      </w:r>
    </w:p>
    <w:p>
      <w:pPr>
        <w:pStyle w:val="Heading2"/>
      </w:pPr>
      <w:r>
        <w:rPr>
          <w:b w:val="0"/>
        </w:rPr>
        <w:t>1. You are not asking the real question</w:t>
      </w:r>
    </w:p>
    <w:p>
      <w:r>
        <w:rPr>
          <w:b/>
        </w:rPr>
        <w:t>Use:</w:t>
      </w:r>
      <w:r>
        <w:rPr>
          <w:b w:val="0"/>
        </w:rPr>
        <w:t xml:space="preserve"> Reframe a vague request into a coaching-suitable decision.</w:t>
      </w:r>
    </w:p>
    <w:p>
      <w:r>
        <w:rPr>
          <w:b/>
        </w:rPr>
        <w:t>Audience:</w:t>
      </w:r>
      <w:r>
        <w:rPr>
          <w:b w:val="0"/>
        </w:rPr>
        <w:t xml:space="preserve"> Behavior-change or repeat-experience.</w:t>
      </w:r>
    </w:p>
    <w:p>
      <w:r>
        <w:rPr>
          <w:b/>
        </w:rPr>
        <w:t>Structure:</w:t>
      </w:r>
      <w:r>
        <w:rPr>
          <w:b w:val="0"/>
        </w:rPr>
        <w:t xml:space="preserve"> Surface question, hidden decision, mechanism, one better question.</w:t>
      </w:r>
    </w:p>
    <w:p>
      <w:r>
        <w:rPr>
          <w:b/>
        </w:rPr>
        <w:t>Hook:</w:t>
      </w:r>
      <w:r>
        <w:rPr>
          <w:b w:val="0"/>
        </w:rPr>
        <w:t xml:space="preserve"> “The question is not whether the insight was profound. It is what evidence would show it changed your life.”</w:t>
      </w:r>
    </w:p>
    <w:p>
      <w:r>
        <w:rPr>
          <w:b/>
        </w:rPr>
        <w:t>30-60 second outline:</w:t>
      </w:r>
      <w:r>
        <w:rPr>
          <w:b w:val="0"/>
        </w:rPr>
        <w:t xml:space="preserve"> Name the common question; explain why intensity is not behavior; give one observable marker; invite the viewer to choose it.</w:t>
      </w:r>
    </w:p>
    <w:p>
      <w:r>
        <w:rPr>
          <w:b/>
        </w:rPr>
        <w:t>CTA:</w:t>
      </w:r>
      <w:r>
        <w:rPr>
          <w:b w:val="0"/>
        </w:rPr>
        <w:t xml:space="preserve"> “Write down one behavior that would be different in seven days.”</w:t>
      </w:r>
    </w:p>
    <w:p>
      <w:r>
        <w:rPr>
          <w:b/>
        </w:rPr>
        <w:t>Risk:</w:t>
      </w:r>
      <w:r>
        <w:rPr>
          <w:b w:val="0"/>
        </w:rPr>
        <w:t xml:space="preserve"> Green.</w:t>
      </w:r>
    </w:p>
    <w:p>
      <w:pPr>
        <w:pStyle w:val="Heading2"/>
      </w:pPr>
      <w:r>
        <w:rPr>
          <w:b w:val="0"/>
        </w:rPr>
        <w:t>2. Evidence versus story</w:t>
      </w:r>
    </w:p>
    <w:p>
      <w:r>
        <w:rPr>
          <w:b/>
        </w:rPr>
        <w:t>Use:</w:t>
      </w:r>
      <w:r>
        <w:rPr>
          <w:b w:val="0"/>
        </w:rPr>
        <w:t xml:space="preserve"> Correct hype or fear without humiliating anyone.</w:t>
      </w:r>
    </w:p>
    <w:p>
      <w:r>
        <w:rPr>
          <w:b/>
        </w:rPr>
        <w:t>Audience:</w:t>
      </w:r>
      <w:r>
        <w:rPr>
          <w:b w:val="0"/>
        </w:rPr>
        <w:t xml:space="preserve"> Curious, enthusiasts, meaning-making.</w:t>
      </w:r>
    </w:p>
    <w:p>
      <w:r>
        <w:rPr>
          <w:b/>
        </w:rPr>
        <w:t>Structure:</w:t>
      </w:r>
      <w:r>
        <w:rPr>
          <w:b w:val="0"/>
        </w:rPr>
        <w:t xml:space="preserve"> Accurate model, story's appeal, evidence boundary, safer conclusion.</w:t>
      </w:r>
    </w:p>
    <w:p>
      <w:r>
        <w:rPr>
          <w:b/>
        </w:rPr>
        <w:t>Hook:</w:t>
      </w:r>
      <w:r>
        <w:rPr>
          <w:b w:val="0"/>
        </w:rPr>
        <w:t xml:space="preserve"> “A compelling story can tell you what is possible. It cannot tell you how likely it is.”</w:t>
      </w:r>
    </w:p>
    <w:p>
      <w:r>
        <w:rPr>
          <w:b/>
        </w:rPr>
        <w:t>Outline:</w:t>
      </w:r>
      <w:r>
        <w:rPr>
          <w:b w:val="0"/>
        </w:rPr>
        <w:t xml:space="preserve"> Explain anecdote versus denominator; show what research can and cannot answer; offer calibrated wording.</w:t>
      </w:r>
    </w:p>
    <w:p>
      <w:r>
        <w:rPr>
          <w:b/>
        </w:rPr>
        <w:t>CTA:</w:t>
      </w:r>
      <w:r>
        <w:rPr>
          <w:b w:val="0"/>
        </w:rPr>
        <w:t xml:space="preserve"> “Save this distinction for the next claim you hear.”</w:t>
      </w:r>
    </w:p>
    <w:p>
      <w:r>
        <w:rPr>
          <w:b/>
        </w:rPr>
        <w:t>Risk:</w:t>
      </w:r>
      <w:r>
        <w:rPr>
          <w:b w:val="0"/>
        </w:rPr>
        <w:t xml:space="preserve"> Green.</w:t>
      </w:r>
    </w:p>
    <w:p>
      <w:pPr>
        <w:pStyle w:val="Heading2"/>
      </w:pPr>
      <w:r>
        <w:rPr>
          <w:b w:val="0"/>
        </w:rPr>
        <w:t>3. After the experience</w:t>
      </w:r>
    </w:p>
    <w:p>
      <w:r>
        <w:rPr>
          <w:b/>
        </w:rPr>
        <w:t>Use:</w:t>
      </w:r>
      <w:r>
        <w:rPr>
          <w:b w:val="0"/>
        </w:rPr>
        <w:t xml:space="preserve"> Immediate or delayed meaning-making.</w:t>
      </w:r>
    </w:p>
    <w:p>
      <w:r>
        <w:rPr>
          <w:b/>
        </w:rPr>
        <w:t>Audience:</w:t>
      </w:r>
      <w:r>
        <w:rPr>
          <w:b w:val="0"/>
        </w:rPr>
        <w:t xml:space="preserve"> Immediate aftermath and long-tail.</w:t>
      </w:r>
    </w:p>
    <w:p>
      <w:r>
        <w:rPr>
          <w:b/>
        </w:rPr>
        <w:t>Structure:</w:t>
      </w:r>
      <w:r>
        <w:rPr>
          <w:b w:val="0"/>
        </w:rPr>
        <w:t xml:space="preserve"> Recognition, what not to conclude, a stabilizing principle, next step.</w:t>
      </w:r>
    </w:p>
    <w:p>
      <w:r>
        <w:rPr>
          <w:b/>
        </w:rPr>
        <w:t>Hook:</w:t>
      </w:r>
      <w:r>
        <w:rPr>
          <w:b w:val="0"/>
        </w:rPr>
        <w:t xml:space="preserve"> “You do not have to decide what the experience meant while it still feels emotionally absolute.”</w:t>
      </w:r>
    </w:p>
    <w:p>
      <w:r>
        <w:rPr>
          <w:b/>
        </w:rPr>
        <w:t>Outline:</w:t>
      </w:r>
      <w:r>
        <w:rPr>
          <w:b w:val="0"/>
        </w:rPr>
        <w:t xml:space="preserve"> Name salience; separate meaning from action; suggest time and a reversible reflection step; refer if impaired.</w:t>
      </w:r>
    </w:p>
    <w:p>
      <w:r>
        <w:rPr>
          <w:b/>
        </w:rPr>
        <w:t>CTA:</w:t>
      </w:r>
      <w:r>
        <w:rPr>
          <w:b w:val="0"/>
        </w:rPr>
        <w:t xml:space="preserve"> Reflection prompt, no sales CTA in acute content.</w:t>
      </w:r>
    </w:p>
    <w:p>
      <w:r>
        <w:rPr>
          <w:b/>
        </w:rPr>
        <w:t>Risk:</w:t>
      </w:r>
      <w:r>
        <w:rPr>
          <w:b w:val="0"/>
        </w:rPr>
        <w:t xml:space="preserve"> Yellow.</w:t>
      </w:r>
    </w:p>
    <w:p>
      <w:pPr>
        <w:pStyle w:val="Heading2"/>
      </w:pPr>
      <w:r>
        <w:rPr>
          <w:b w:val="0"/>
        </w:rPr>
        <w:t>4. Why the insight did not stick</w:t>
      </w:r>
    </w:p>
    <w:p>
      <w:r>
        <w:rPr>
          <w:b/>
        </w:rPr>
        <w:t>Use:</w:t>
      </w:r>
      <w:r>
        <w:rPr>
          <w:b w:val="0"/>
        </w:rPr>
        <w:t xml:space="preserve"> Commercial core.</w:t>
      </w:r>
    </w:p>
    <w:p>
      <w:r>
        <w:rPr>
          <w:b/>
        </w:rPr>
        <w:t>Audience:</w:t>
      </w:r>
      <w:r>
        <w:rPr>
          <w:b w:val="0"/>
        </w:rPr>
        <w:t xml:space="preserve"> Behavior-change.</w:t>
      </w:r>
    </w:p>
    <w:p>
      <w:r>
        <w:rPr>
          <w:b/>
        </w:rPr>
        <w:t>Structure:</w:t>
      </w:r>
      <w:r>
        <w:rPr>
          <w:b w:val="0"/>
        </w:rPr>
        <w:t xml:space="preserve"> Recognition, mechanism, friction example, if-then plan.</w:t>
      </w:r>
    </w:p>
    <w:p>
      <w:r>
        <w:rPr>
          <w:b/>
        </w:rPr>
        <w:t>Hook:</w:t>
      </w:r>
      <w:r>
        <w:rPr>
          <w:b w:val="0"/>
        </w:rPr>
        <w:t xml:space="preserve"> “The insight may not be the problem. Your environment may still reward the old behavior.”</w:t>
      </w:r>
    </w:p>
    <w:p>
      <w:r>
        <w:rPr>
          <w:b/>
        </w:rPr>
        <w:t>Outline:</w:t>
      </w:r>
      <w:r>
        <w:rPr>
          <w:b w:val="0"/>
        </w:rPr>
        <w:t xml:space="preserve"> Explain cue and friction; show an example; invite one implementation intention.</w:t>
      </w:r>
    </w:p>
    <w:p>
      <w:r>
        <w:rPr>
          <w:b/>
        </w:rPr>
        <w:t>CTA:</w:t>
      </w:r>
      <w:r>
        <w:rPr>
          <w:b w:val="0"/>
        </w:rPr>
        <w:t xml:space="preserve"> “If you are stable but stuck here, message ‘ACTION’.”</w:t>
      </w:r>
    </w:p>
    <w:p>
      <w:r>
        <w:rPr>
          <w:b/>
        </w:rPr>
        <w:t>Risk:</w:t>
      </w:r>
      <w:r>
        <w:rPr>
          <w:b w:val="0"/>
        </w:rPr>
        <w:t xml:space="preserve"> Green.</w:t>
      </w:r>
    </w:p>
    <w:p>
      <w:pPr>
        <w:pStyle w:val="Heading2"/>
      </w:pPr>
      <w:r>
        <w:rPr>
          <w:b w:val="0"/>
        </w:rPr>
        <w:t>5. Before you do another session</w:t>
      </w:r>
    </w:p>
    <w:p>
      <w:r>
        <w:rPr>
          <w:b/>
        </w:rPr>
        <w:t>Use:</w:t>
      </w:r>
      <w:r>
        <w:rPr>
          <w:b w:val="0"/>
        </w:rPr>
        <w:t xml:space="preserve"> Interrupt escalation without giving use advice.</w:t>
      </w:r>
    </w:p>
    <w:p>
      <w:r>
        <w:rPr>
          <w:b/>
        </w:rPr>
        <w:t>Audience:</w:t>
      </w:r>
      <w:r>
        <w:rPr>
          <w:b w:val="0"/>
        </w:rPr>
        <w:t xml:space="preserve"> Repeat-experience.</w:t>
      </w:r>
    </w:p>
    <w:p>
      <w:r>
        <w:rPr>
          <w:b/>
        </w:rPr>
        <w:t>Structure:</w:t>
      </w:r>
      <w:r>
        <w:rPr>
          <w:b w:val="0"/>
        </w:rPr>
        <w:t xml:space="preserve"> Pause, three unanswered questions, non-use experiment, boundary.</w:t>
      </w:r>
    </w:p>
    <w:p>
      <w:r>
        <w:rPr>
          <w:b/>
        </w:rPr>
        <w:t>Hook:</w:t>
      </w:r>
      <w:r>
        <w:rPr>
          <w:b w:val="0"/>
        </w:rPr>
        <w:t xml:space="preserve"> “Before looking for another insight, check whether the last one has had a fair test.”</w:t>
      </w:r>
    </w:p>
    <w:p>
      <w:r>
        <w:rPr>
          <w:b/>
        </w:rPr>
        <w:t>Outline:</w:t>
      </w:r>
      <w:r>
        <w:rPr>
          <w:b w:val="0"/>
        </w:rPr>
        <w:t xml:space="preserve"> What was the claimed insight; what behavior would follow; what happened; what can be tested without another experience.</w:t>
      </w:r>
    </w:p>
    <w:p>
      <w:r>
        <w:rPr>
          <w:b/>
        </w:rPr>
        <w:t>CTA:</w:t>
      </w:r>
      <w:r>
        <w:rPr>
          <w:b w:val="0"/>
        </w:rPr>
        <w:t xml:space="preserve"> Complete the audit; no invitation involving a substance.</w:t>
      </w:r>
    </w:p>
    <w:p>
      <w:r>
        <w:rPr>
          <w:b/>
        </w:rPr>
        <w:t>Risk:</w:t>
      </w:r>
      <w:r>
        <w:rPr>
          <w:b w:val="0"/>
        </w:rPr>
        <w:t xml:space="preserve"> Yellow.</w:t>
      </w:r>
    </w:p>
    <w:p>
      <w:pPr>
        <w:pStyle w:val="Heading2"/>
      </w:pPr>
      <w:r>
        <w:rPr>
          <w:b w:val="0"/>
        </w:rPr>
        <w:t>6. This may be coaching, this may be clinical</w:t>
      </w:r>
    </w:p>
    <w:p>
      <w:r>
        <w:rPr>
          <w:b/>
        </w:rPr>
        <w:t>Use:</w:t>
      </w:r>
      <w:r>
        <w:rPr>
          <w:b w:val="0"/>
        </w:rPr>
        <w:t xml:space="preserve"> Triage and lead-quality education.</w:t>
      </w:r>
    </w:p>
    <w:p>
      <w:r>
        <w:rPr>
          <w:b/>
        </w:rPr>
        <w:t>Audience:</w:t>
      </w:r>
      <w:r>
        <w:rPr>
          <w:b w:val="0"/>
        </w:rPr>
        <w:t xml:space="preserve"> Support seekers.</w:t>
      </w:r>
    </w:p>
    <w:p>
      <w:r>
        <w:rPr>
          <w:b/>
        </w:rPr>
        <w:t>Structure:</w:t>
      </w:r>
      <w:r>
        <w:rPr>
          <w:b w:val="0"/>
        </w:rPr>
        <w:t xml:space="preserve"> Two lanes, examples, red flags, route.</w:t>
      </w:r>
    </w:p>
    <w:p>
      <w:r>
        <w:rPr>
          <w:b/>
        </w:rPr>
        <w:t>Hook:</w:t>
      </w:r>
      <w:r>
        <w:rPr>
          <w:b w:val="0"/>
        </w:rPr>
        <w:t xml:space="preserve"> “Being stable but stuck is a coaching question. Losing the ability to sleep, function, or stay safe is not.”</w:t>
      </w:r>
    </w:p>
    <w:p>
      <w:r>
        <w:rPr>
          <w:b/>
        </w:rPr>
        <w:t>Outline:</w:t>
      </w:r>
      <w:r>
        <w:rPr>
          <w:b w:val="0"/>
        </w:rPr>
        <w:t xml:space="preserve"> Define scope without diagnosis; give examples; state referral line.</w:t>
      </w:r>
    </w:p>
    <w:p>
      <w:r>
        <w:rPr>
          <w:b/>
        </w:rPr>
        <w:t>CTA:</w:t>
      </w:r>
      <w:r>
        <w:rPr>
          <w:b w:val="0"/>
        </w:rPr>
        <w:t xml:space="preserve"> Coaching fit form for stable adults; local care for red flags.</w:t>
      </w:r>
    </w:p>
    <w:p>
      <w:r>
        <w:rPr>
          <w:b/>
        </w:rPr>
        <w:t>Risk:</w:t>
      </w:r>
      <w:r>
        <w:rPr>
          <w:b w:val="0"/>
        </w:rPr>
        <w:t xml:space="preserve"> Yellow.</w:t>
      </w:r>
    </w:p>
    <w:p>
      <w:pPr>
        <w:pStyle w:val="Heading2"/>
      </w:pPr>
      <w:r>
        <w:rPr>
          <w:b w:val="0"/>
        </w:rPr>
        <w:t>7. One mechanism, one example</w:t>
      </w:r>
    </w:p>
    <w:p>
      <w:r>
        <w:rPr>
          <w:b/>
        </w:rPr>
        <w:t>Use:</w:t>
      </w:r>
      <w:r>
        <w:rPr>
          <w:b w:val="0"/>
        </w:rPr>
        <w:t xml:space="preserve"> Science translation.</w:t>
      </w:r>
    </w:p>
    <w:p>
      <w:r>
        <w:rPr>
          <w:b/>
        </w:rPr>
        <w:t>Audience:</w:t>
      </w:r>
      <w:r>
        <w:rPr>
          <w:b w:val="0"/>
        </w:rPr>
        <w:t xml:space="preserve"> Broad.</w:t>
      </w:r>
    </w:p>
    <w:p>
      <w:r>
        <w:rPr>
          <w:b/>
        </w:rPr>
        <w:t>Structure:</w:t>
      </w:r>
      <w:r>
        <w:rPr>
          <w:b w:val="0"/>
        </w:rPr>
        <w:t xml:space="preserve"> Plain mechanism, concrete scenario, limit, practical use.</w:t>
      </w:r>
    </w:p>
    <w:p>
      <w:r>
        <w:rPr>
          <w:b/>
        </w:rPr>
        <w:t>Hook:</w:t>
      </w:r>
      <w:r>
        <w:rPr>
          <w:b w:val="0"/>
        </w:rPr>
        <w:t xml:space="preserve"> “A memory can feel more vivid without becoming more accurate.”</w:t>
      </w:r>
    </w:p>
    <w:p>
      <w:r>
        <w:rPr>
          <w:b/>
        </w:rPr>
        <w:t>Outline:</w:t>
      </w:r>
      <w:r>
        <w:rPr>
          <w:b w:val="0"/>
        </w:rPr>
        <w:t xml:space="preserve"> Explain confidence and accuracy distinction; relationship example; avoid adjudicating truth; suggest testing.</w:t>
      </w:r>
    </w:p>
    <w:p>
      <w:r>
        <w:rPr>
          <w:b/>
        </w:rPr>
        <w:t>CTA:</w:t>
      </w:r>
      <w:r>
        <w:rPr>
          <w:b w:val="0"/>
        </w:rPr>
        <w:t xml:space="preserve"> Follow the series or save.</w:t>
      </w:r>
    </w:p>
    <w:p>
      <w:r>
        <w:rPr>
          <w:b/>
        </w:rPr>
        <w:t>Risk:</w:t>
      </w:r>
      <w:r>
        <w:rPr>
          <w:b w:val="0"/>
        </w:rPr>
        <w:t xml:space="preserve"> Green to yellow.</w:t>
      </w:r>
    </w:p>
    <w:p>
      <w:pPr>
        <w:pStyle w:val="Heading2"/>
      </w:pPr>
      <w:r>
        <w:rPr>
          <w:b w:val="0"/>
        </w:rPr>
        <w:t>8. Comment reply with boundaries</w:t>
      </w:r>
    </w:p>
    <w:p>
      <w:r>
        <w:rPr>
          <w:b/>
        </w:rPr>
        <w:t>Use:</w:t>
      </w:r>
      <w:r>
        <w:rPr>
          <w:b w:val="0"/>
        </w:rPr>
        <w:t xml:space="preserve"> Answer recurring questions without individualized advice.</w:t>
      </w:r>
    </w:p>
    <w:p>
      <w:r>
        <w:rPr>
          <w:b/>
        </w:rPr>
        <w:t>Audience:</w:t>
      </w:r>
      <w:r>
        <w:rPr>
          <w:b w:val="0"/>
        </w:rPr>
        <w:t xml:space="preserve"> Search and comment audience.</w:t>
      </w:r>
    </w:p>
    <w:p>
      <w:r>
        <w:rPr>
          <w:b/>
        </w:rPr>
        <w:t>Structure:</w:t>
      </w:r>
      <w:r>
        <w:rPr>
          <w:b w:val="0"/>
        </w:rPr>
        <w:t xml:space="preserve"> Restate general question, answer generally, scope limit, safe route.</w:t>
      </w:r>
    </w:p>
    <w:p>
      <w:r>
        <w:rPr>
          <w:b/>
        </w:rPr>
        <w:t>Hook:</w:t>
      </w:r>
      <w:r>
        <w:rPr>
          <w:b w:val="0"/>
        </w:rPr>
        <w:t xml:space="preserve"> On-screen anonymized question: “How do I know if this is integration or something clinical?”</w:t>
      </w:r>
    </w:p>
    <w:p>
      <w:r>
        <w:rPr>
          <w:b/>
        </w:rPr>
        <w:t>Outline:</w:t>
      </w:r>
      <w:r>
        <w:rPr>
          <w:b w:val="0"/>
        </w:rPr>
        <w:t xml:space="preserve"> Explain function, safety, and reality-testing markers; no diagnosis; refer.</w:t>
      </w:r>
    </w:p>
    <w:p>
      <w:r>
        <w:rPr>
          <w:b/>
        </w:rPr>
        <w:t>CTA:</w:t>
      </w:r>
      <w:r>
        <w:rPr>
          <w:b w:val="0"/>
        </w:rPr>
        <w:t xml:space="preserve"> “I cannot assess this in comments. Use the appropriate local support route.”</w:t>
      </w:r>
    </w:p>
    <w:p>
      <w:r>
        <w:rPr>
          <w:b/>
        </w:rPr>
        <w:t>Risk:</w:t>
      </w:r>
      <w:r>
        <w:rPr>
          <w:b w:val="0"/>
        </w:rPr>
        <w:t xml:space="preserve"> Yellow.</w:t>
      </w:r>
    </w:p>
    <w:p>
      <w:pPr>
        <w:pStyle w:val="Heading2"/>
      </w:pPr>
      <w:r>
        <w:rPr>
          <w:b w:val="0"/>
        </w:rPr>
        <w:t>9. Myth, mechanism, safer frame</w:t>
      </w:r>
    </w:p>
    <w:p>
      <w:r>
        <w:rPr>
          <w:b/>
        </w:rPr>
        <w:t>Use:</w:t>
      </w:r>
      <w:r>
        <w:rPr>
          <w:b w:val="0"/>
        </w:rPr>
        <w:t xml:space="preserve"> Correct an overclaim.</w:t>
      </w:r>
    </w:p>
    <w:p>
      <w:r>
        <w:rPr>
          <w:b/>
        </w:rPr>
        <w:t>Audience:</w:t>
      </w:r>
      <w:r>
        <w:rPr>
          <w:b w:val="0"/>
        </w:rPr>
        <w:t xml:space="preserve"> Curious and enthusiasts.</w:t>
      </w:r>
    </w:p>
    <w:p>
      <w:r>
        <w:rPr>
          <w:b/>
        </w:rPr>
        <w:t>Structure:</w:t>
      </w:r>
      <w:r>
        <w:rPr>
          <w:b w:val="0"/>
        </w:rPr>
        <w:t xml:space="preserve"> Accurate fact first, concise myth label, mechanism, replacement model.</w:t>
      </w:r>
    </w:p>
    <w:p>
      <w:r>
        <w:rPr>
          <w:b/>
        </w:rPr>
        <w:t>Hook:</w:t>
      </w:r>
      <w:r>
        <w:rPr>
          <w:b w:val="0"/>
        </w:rPr>
        <w:t xml:space="preserve"> “Neuroplasticity creates a possibility for learning. It does not decide what you learn.”</w:t>
      </w:r>
    </w:p>
    <w:p>
      <w:r>
        <w:rPr>
          <w:b/>
        </w:rPr>
        <w:t>Outline:</w:t>
      </w:r>
      <w:r>
        <w:rPr>
          <w:b w:val="0"/>
        </w:rPr>
        <w:t xml:space="preserve"> Explain possibility versus outcome; name conditions; give safer language.</w:t>
      </w:r>
    </w:p>
    <w:p>
      <w:r>
        <w:rPr>
          <w:b/>
        </w:rPr>
        <w:t>CTA:</w:t>
      </w:r>
      <w:r>
        <w:rPr>
          <w:b w:val="0"/>
        </w:rPr>
        <w:t xml:space="preserve"> “Use ‘may support’ rather than ‘rewires your brain.’”</w:t>
      </w:r>
    </w:p>
    <w:p>
      <w:r>
        <w:rPr>
          <w:b/>
        </w:rPr>
        <w:t>Risk:</w:t>
      </w:r>
      <w:r>
        <w:rPr>
          <w:b w:val="0"/>
        </w:rPr>
        <w:t xml:space="preserve"> Green.</w:t>
      </w:r>
    </w:p>
    <w:p>
      <w:pPr>
        <w:pStyle w:val="Heading2"/>
      </w:pPr>
      <w:r>
        <w:rPr>
          <w:b w:val="0"/>
        </w:rPr>
        <w:t>10. Preparation question nobody asks</w:t>
      </w:r>
    </w:p>
    <w:p>
      <w:r>
        <w:rPr>
          <w:b/>
        </w:rPr>
        <w:t>Use:</w:t>
      </w:r>
      <w:r>
        <w:rPr>
          <w:b w:val="0"/>
        </w:rPr>
        <w:t xml:space="preserve"> Preparation without instruction.</w:t>
      </w:r>
    </w:p>
    <w:p>
      <w:r>
        <w:rPr>
          <w:b/>
        </w:rPr>
        <w:t>Audience:</w:t>
      </w:r>
      <w:r>
        <w:rPr>
          <w:b w:val="0"/>
        </w:rPr>
        <w:t xml:space="preserve"> Curious/preparation.</w:t>
      </w:r>
    </w:p>
    <w:p>
      <w:r>
        <w:rPr>
          <w:b/>
        </w:rPr>
        <w:t>Structure:</w:t>
      </w:r>
      <w:r>
        <w:rPr>
          <w:b w:val="0"/>
        </w:rPr>
        <w:t xml:space="preserve"> Overlooked question, why it matters, decision criterion, professional boundary.</w:t>
      </w:r>
    </w:p>
    <w:p>
      <w:r>
        <w:rPr>
          <w:b/>
        </w:rPr>
        <w:t>Hook:</w:t>
      </w:r>
      <w:r>
        <w:rPr>
          <w:b w:val="0"/>
        </w:rPr>
        <w:t xml:space="preserve"> “The preparation question most people miss is: who will notice if I am not okay afterward?”</w:t>
      </w:r>
    </w:p>
    <w:p>
      <w:r>
        <w:rPr>
          <w:b/>
        </w:rPr>
        <w:t>Outline:</w:t>
      </w:r>
      <w:r>
        <w:rPr>
          <w:b w:val="0"/>
        </w:rPr>
        <w:t xml:space="preserve"> Discuss support visibility and aftercare, not use logistics; suggest lawful qualified help.</w:t>
      </w:r>
    </w:p>
    <w:p>
      <w:r>
        <w:rPr>
          <w:b/>
        </w:rPr>
        <w:t>CTA:</w:t>
      </w:r>
      <w:r>
        <w:rPr>
          <w:b w:val="0"/>
        </w:rPr>
        <w:t xml:space="preserve"> Save the provider-question list.</w:t>
      </w:r>
    </w:p>
    <w:p>
      <w:r>
        <w:rPr>
          <w:b/>
        </w:rPr>
        <w:t>Risk:</w:t>
      </w:r>
      <w:r>
        <w:rPr>
          <w:b w:val="0"/>
        </w:rPr>
        <w:t xml:space="preserve"> Yellow.</w:t>
      </w:r>
    </w:p>
    <w:p>
      <w:pPr>
        <w:pStyle w:val="Heading1"/>
      </w:pPr>
      <w:r>
        <w:rPr>
          <w:b w:val="0"/>
        </w:rPr>
        <w:t>8. Hook framework and 50 examples</w:t>
      </w:r>
    </w:p>
    <w:p>
      <w:pPr>
        <w:pStyle w:val="Heading2"/>
      </w:pPr>
      <w:r>
        <w:rPr>
          <w:b w:val="0"/>
        </w:rPr>
        <w:t>Hook types that fit Vlad</w:t>
      </w:r>
    </w:p>
    <w:p>
      <w:pPr>
        <w:pStyle w:val="ListNumber"/>
      </w:pPr>
      <w:r>
        <w:rPr>
          <w:b/>
        </w:rPr>
        <w:t>Recognition:</w:t>
      </w:r>
      <w:r>
        <w:rPr>
          <w:b w:val="0"/>
        </w:rPr>
        <w:t xml:space="preserve"> Names a private, specific state without diagnosing it.</w:t>
      </w:r>
    </w:p>
    <w:p>
      <w:pPr>
        <w:pStyle w:val="ListNumber"/>
      </w:pPr>
      <w:r>
        <w:rPr>
          <w:b/>
        </w:rPr>
        <w:t>Contradiction:</w:t>
      </w:r>
      <w:r>
        <w:rPr>
          <w:b w:val="0"/>
        </w:rPr>
        <w:t xml:space="preserve"> Holds two truths together, such as meaningful and uncertain.</w:t>
      </w:r>
    </w:p>
    <w:p>
      <w:pPr>
        <w:pStyle w:val="ListNumber"/>
      </w:pPr>
      <w:r>
        <w:rPr>
          <w:b/>
        </w:rPr>
        <w:t>Decision:</w:t>
      </w:r>
      <w:r>
        <w:rPr>
          <w:b w:val="0"/>
        </w:rPr>
        <w:t xml:space="preserve"> Identifies a choice the viewer is making poorly or too quickly.</w:t>
      </w:r>
    </w:p>
    <w:p>
      <w:pPr>
        <w:pStyle w:val="ListNumber"/>
      </w:pPr>
      <w:r>
        <w:rPr>
          <w:b/>
        </w:rPr>
        <w:t>Mechanism:</w:t>
      </w:r>
      <w:r>
        <w:rPr>
          <w:b w:val="0"/>
        </w:rPr>
        <w:t xml:space="preserve"> Explains why an outcome did not follow from an experience.</w:t>
      </w:r>
    </w:p>
    <w:p>
      <w:pPr>
        <w:pStyle w:val="ListNumber"/>
      </w:pPr>
      <w:r>
        <w:rPr>
          <w:b/>
        </w:rPr>
        <w:t>Boundary:</w:t>
      </w:r>
      <w:r>
        <w:rPr>
          <w:b w:val="0"/>
        </w:rPr>
        <w:t xml:space="preserve"> Distinguishes coaching, clinical care, education, and emergency support.</w:t>
      </w:r>
    </w:p>
    <w:p>
      <w:pPr>
        <w:pStyle w:val="ListNumber"/>
      </w:pPr>
      <w:r>
        <w:rPr>
          <w:b/>
        </w:rPr>
        <w:t>Evidence calibration:</w:t>
      </w:r>
      <w:r>
        <w:rPr>
          <w:b w:val="0"/>
        </w:rPr>
        <w:t xml:space="preserve"> States what a study, story, or experience does not prove.</w:t>
      </w:r>
    </w:p>
    <w:p>
      <w:pPr>
        <w:pStyle w:val="ListNumber"/>
      </w:pPr>
      <w:r>
        <w:rPr>
          <w:b/>
        </w:rPr>
        <w:t>Reflective question:</w:t>
      </w:r>
      <w:r>
        <w:rPr>
          <w:b w:val="0"/>
        </w:rPr>
        <w:t xml:space="preserve"> Elicits the viewer's own values or reasons without pretending to deliver motivational interviewing.</w:t>
      </w:r>
    </w:p>
    <w:p>
      <w:pPr>
        <w:pStyle w:val="ListNumber"/>
      </w:pPr>
      <w:r>
        <w:rPr>
          <w:b/>
        </w:rPr>
        <w:t>Before/after:</w:t>
      </w:r>
      <w:r>
        <w:rPr>
          <w:b w:val="0"/>
        </w:rPr>
        <w:t xml:space="preserve"> Contrasts intensity during an experience with observable life afterward.</w:t>
      </w:r>
    </w:p>
    <w:p>
      <w:pPr>
        <w:pStyle w:val="Heading2"/>
      </w:pPr>
      <w:r>
        <w:rPr>
          <w:b w:val="0"/>
        </w:rPr>
        <w:t>Hook types to avoid</w:t>
      </w:r>
    </w:p>
    <w:p>
      <w:pPr>
        <w:pStyle w:val="ListBullet"/>
      </w:pPr>
      <w:r>
        <w:rPr>
          <w:b w:val="0"/>
        </w:rPr>
        <w:t>Shock, taboo bait, suspense without information, guaranteed outcomes, identity flattery, diagnosis bait, “you have trauma if,” numerical claims without denominators, urgency for sales, mystical certainty, or instructions framed as education.</w:t>
      </w:r>
    </w:p>
    <w:p>
      <w:pPr>
        <w:pStyle w:val="ListBullet"/>
      </w:pPr>
      <w:r>
        <w:rPr>
          <w:b w:val="0"/>
        </w:rPr>
        <w:t>Avoid the prohibited words specified in the brief, including “secret,” “unlock,” “cure,” “hack,” “awakening,” and “game-changer.”</w:t>
      </w:r>
    </w:p>
    <w:p>
      <w:pPr>
        <w:pStyle w:val="Heading2"/>
      </w:pPr>
      <w:r>
        <w:rPr>
          <w:b w:val="0"/>
        </w:rPr>
        <w:t>Hook library</w:t>
      </w:r>
    </w:p>
    <w:tbl>
      <w:tblPr>
        <w:tblStyle w:val="TableGrid"/>
        <w:tblW w:type="dxa" w:w="9360"/>
        <w:jc w:val="left"/>
        <w:tblLayout w:type="fixed"/>
        <w:tblLook w:firstColumn="1" w:firstRow="1" w:lastColumn="0" w:lastRow="0" w:noHBand="0" w:noVBand="1" w:val="04A0"/>
        <w:tblInd w:w="120" w:type="dxa"/>
      </w:tblPr>
      <w:tblGrid>
        <w:gridCol w:w="480"/>
        <w:gridCol w:w="4500"/>
        <w:gridCol w:w="1800"/>
        <w:gridCol w:w="1500"/>
        <w:gridCol w:w="1080"/>
      </w:tblGrid>
      <w:tr>
        <w:trPr>
          <w:tblHeader w:val="true"/>
        </w:trPr>
        <w:tc>
          <w:tcPr>
            <w:tcW w:type="dxa" w:w="480"/>
            <w:vAlign w:val="center"/>
            <w:shd w:fill="1F4D78"/>
            <w:tcMar>
              <w:top w:w="80" w:type="dxa"/>
              <w:start w:w="120" w:type="dxa"/>
              <w:bottom w:w="80" w:type="dxa"/>
              <w:end w:w="120" w:type="dxa"/>
            </w:tcMar>
          </w:tcPr>
          <w:p>
            <w:pPr>
              <w:spacing w:after="40" w:line="252" w:lineRule="auto"/>
            </w:pPr>
            <w:r>
              <w:rPr>
                <w:b/>
                <w:color w:val="FFFFFF"/>
                <w:sz w:val="16"/>
              </w:rPr>
              <w:t>#</w:t>
            </w:r>
          </w:p>
        </w:tc>
        <w:tc>
          <w:tcPr>
            <w:tcW w:type="dxa" w:w="4500"/>
            <w:vAlign w:val="center"/>
            <w:shd w:fill="1F4D78"/>
            <w:tcMar>
              <w:top w:w="80" w:type="dxa"/>
              <w:start w:w="120" w:type="dxa"/>
              <w:bottom w:w="80" w:type="dxa"/>
              <w:end w:w="120" w:type="dxa"/>
            </w:tcMar>
          </w:tcPr>
          <w:p>
            <w:pPr>
              <w:spacing w:after="40" w:line="252" w:lineRule="auto"/>
            </w:pPr>
            <w:r>
              <w:rPr>
                <w:b/>
                <w:color w:val="FFFFFF"/>
                <w:sz w:val="16"/>
              </w:rPr>
              <w:t>Hook</w:t>
            </w:r>
          </w:p>
        </w:tc>
        <w:tc>
          <w:tcPr>
            <w:tcW w:type="dxa" w:w="1800"/>
            <w:vAlign w:val="center"/>
            <w:shd w:fill="1F4D78"/>
            <w:tcMar>
              <w:top w:w="80" w:type="dxa"/>
              <w:start w:w="120" w:type="dxa"/>
              <w:bottom w:w="80" w:type="dxa"/>
              <w:end w:w="120" w:type="dxa"/>
            </w:tcMar>
          </w:tcPr>
          <w:p>
            <w:pPr>
              <w:spacing w:after="40" w:line="252" w:lineRule="auto"/>
            </w:pPr>
            <w:r>
              <w:rPr>
                <w:b/>
                <w:color w:val="FFFFFF"/>
                <w:sz w:val="16"/>
              </w:rPr>
              <w:t>Segment</w:t>
            </w:r>
          </w:p>
        </w:tc>
        <w:tc>
          <w:tcPr>
            <w:tcW w:type="dxa" w:w="1500"/>
            <w:vAlign w:val="center"/>
            <w:shd w:fill="1F4D78"/>
            <w:tcMar>
              <w:top w:w="80" w:type="dxa"/>
              <w:start w:w="120" w:type="dxa"/>
              <w:bottom w:w="80" w:type="dxa"/>
              <w:end w:w="120" w:type="dxa"/>
            </w:tcMar>
          </w:tcPr>
          <w:p>
            <w:pPr>
              <w:spacing w:after="40" w:line="252" w:lineRule="auto"/>
            </w:pPr>
            <w:r>
              <w:rPr>
                <w:b/>
                <w:color w:val="FFFFFF"/>
                <w:sz w:val="16"/>
              </w:rPr>
              <w:t>Platform</w:t>
            </w:r>
          </w:p>
        </w:tc>
        <w:tc>
          <w:tcPr>
            <w:tcW w:type="dxa" w:w="1080"/>
            <w:vAlign w:val="center"/>
            <w:shd w:fill="1F4D78"/>
            <w:tcMar>
              <w:top w:w="80" w:type="dxa"/>
              <w:start w:w="120" w:type="dxa"/>
              <w:bottom w:w="80" w:type="dxa"/>
              <w:end w:w="120" w:type="dxa"/>
            </w:tcMar>
          </w:tcPr>
          <w:p>
            <w:pPr>
              <w:spacing w:after="40" w:line="252" w:lineRule="auto"/>
            </w:pPr>
            <w:r>
              <w:rPr>
                <w:b/>
                <w:color w:val="FFFFFF"/>
                <w:sz w:val="16"/>
              </w:rPr>
              <w:t>Risk</w:t>
            </w:r>
          </w:p>
        </w:tc>
      </w:tr>
      <w:tr>
        <w:tc>
          <w:tcPr>
            <w:tcW w:type="dxa" w:w="480"/>
            <w:vAlign w:val="center"/>
            <w:tcMar>
              <w:top w:w="80" w:type="dxa"/>
              <w:start w:w="120" w:type="dxa"/>
              <w:bottom w:w="80" w:type="dxa"/>
              <w:end w:w="120" w:type="dxa"/>
            </w:tcMar>
          </w:tcPr>
          <w:p>
            <w:pPr>
              <w:spacing w:after="40" w:line="252" w:lineRule="auto"/>
            </w:pPr>
            <w:r>
              <w:rPr>
                <w:b w:val="0"/>
                <w:sz w:val="16"/>
              </w:rPr>
              <w:t>1</w:t>
            </w:r>
          </w:p>
        </w:tc>
        <w:tc>
          <w:tcPr>
            <w:tcW w:type="dxa" w:w="4500"/>
            <w:vAlign w:val="center"/>
            <w:tcMar>
              <w:top w:w="80" w:type="dxa"/>
              <w:start w:w="120" w:type="dxa"/>
              <w:bottom w:w="80" w:type="dxa"/>
              <w:end w:w="120" w:type="dxa"/>
            </w:tcMar>
          </w:tcPr>
          <w:p>
            <w:pPr>
              <w:spacing w:after="40" w:line="252" w:lineRule="auto"/>
            </w:pPr>
            <w:r>
              <w:rPr>
                <w:b w:val="0"/>
                <w:sz w:val="16"/>
              </w:rPr>
              <w:t>A profound insight can be meaningful and still be wrong about what you should do next.</w:t>
            </w:r>
          </w:p>
        </w:tc>
        <w:tc>
          <w:tcPr>
            <w:tcW w:type="dxa" w:w="1800"/>
            <w:vAlign w:val="center"/>
            <w:tcMar>
              <w:top w:w="80" w:type="dxa"/>
              <w:start w:w="120" w:type="dxa"/>
              <w:bottom w:w="80" w:type="dxa"/>
              <w:end w:w="120" w:type="dxa"/>
            </w:tcMar>
          </w:tcPr>
          <w:p>
            <w:pPr>
              <w:spacing w:after="40" w:line="252" w:lineRule="auto"/>
            </w:pPr>
            <w:r>
              <w:rPr>
                <w:b w:val="0"/>
                <w:sz w:val="16"/>
              </w:rPr>
              <w:t>Meaning-making</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2</w:t>
            </w:r>
          </w:p>
        </w:tc>
        <w:tc>
          <w:tcPr>
            <w:tcW w:type="dxa" w:w="4500"/>
            <w:vAlign w:val="center"/>
            <w:shd w:fill="F4F6F9"/>
            <w:tcMar>
              <w:top w:w="80" w:type="dxa"/>
              <w:start w:w="120" w:type="dxa"/>
              <w:bottom w:w="80" w:type="dxa"/>
              <w:end w:w="120" w:type="dxa"/>
            </w:tcMar>
          </w:tcPr>
          <w:p>
            <w:pPr>
              <w:spacing w:after="40" w:line="252" w:lineRule="auto"/>
            </w:pPr>
            <w:r>
              <w:rPr>
                <w:b w:val="0"/>
                <w:sz w:val="16"/>
              </w:rPr>
              <w:t>The experience may have changed your perspective. Your routines may still be protecting the old life.</w:t>
            </w:r>
          </w:p>
        </w:tc>
        <w:tc>
          <w:tcPr>
            <w:tcW w:type="dxa" w:w="1800"/>
            <w:vAlign w:val="center"/>
            <w:shd w:fill="F4F6F9"/>
            <w:tcMar>
              <w:top w:w="80" w:type="dxa"/>
              <w:start w:w="120" w:type="dxa"/>
              <w:bottom w:w="80" w:type="dxa"/>
              <w:end w:w="120" w:type="dxa"/>
            </w:tcMar>
          </w:tcPr>
          <w:p>
            <w:pPr>
              <w:spacing w:after="40" w:line="252" w:lineRule="auto"/>
            </w:pPr>
            <w:r>
              <w:rPr>
                <w:b w:val="0"/>
                <w:sz w:val="16"/>
              </w:rPr>
              <w:t>Behavior-change</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3</w:t>
            </w:r>
          </w:p>
        </w:tc>
        <w:tc>
          <w:tcPr>
            <w:tcW w:type="dxa" w:w="4500"/>
            <w:vAlign w:val="center"/>
            <w:tcMar>
              <w:top w:w="80" w:type="dxa"/>
              <w:start w:w="120" w:type="dxa"/>
              <w:bottom w:w="80" w:type="dxa"/>
              <w:end w:w="120" w:type="dxa"/>
            </w:tcMar>
          </w:tcPr>
          <w:p>
            <w:pPr>
              <w:spacing w:after="40" w:line="252" w:lineRule="auto"/>
            </w:pPr>
            <w:r>
              <w:rPr>
                <w:b w:val="0"/>
                <w:sz w:val="16"/>
              </w:rPr>
              <w:t>If nothing changed afterward, the answer is not automatically another experience.</w:t>
            </w:r>
          </w:p>
        </w:tc>
        <w:tc>
          <w:tcPr>
            <w:tcW w:type="dxa" w:w="1800"/>
            <w:vAlign w:val="center"/>
            <w:tcMar>
              <w:top w:w="80" w:type="dxa"/>
              <w:start w:w="120" w:type="dxa"/>
              <w:bottom w:w="80" w:type="dxa"/>
              <w:end w:w="120" w:type="dxa"/>
            </w:tcMar>
          </w:tcPr>
          <w:p>
            <w:pPr>
              <w:spacing w:after="40" w:line="252" w:lineRule="auto"/>
            </w:pPr>
            <w:r>
              <w:rPr>
                <w:b w:val="0"/>
                <w:sz w:val="16"/>
              </w:rPr>
              <w:t>Repeat-experience</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Yellow</w:t>
            </w:r>
          </w:p>
        </w:tc>
      </w:tr>
      <w:tr>
        <w:tc>
          <w:tcPr>
            <w:tcW w:type="dxa" w:w="480"/>
            <w:vAlign w:val="center"/>
            <w:shd w:fill="F4F6F9"/>
            <w:tcMar>
              <w:top w:w="80" w:type="dxa"/>
              <w:start w:w="120" w:type="dxa"/>
              <w:bottom w:w="80" w:type="dxa"/>
              <w:end w:w="120" w:type="dxa"/>
            </w:tcMar>
          </w:tcPr>
          <w:p>
            <w:pPr>
              <w:spacing w:after="40" w:line="252" w:lineRule="auto"/>
            </w:pPr>
            <w:r>
              <w:rPr>
                <w:b w:val="0"/>
                <w:sz w:val="16"/>
              </w:rPr>
              <w:t>4</w:t>
            </w:r>
          </w:p>
        </w:tc>
        <w:tc>
          <w:tcPr>
            <w:tcW w:type="dxa" w:w="4500"/>
            <w:vAlign w:val="center"/>
            <w:shd w:fill="F4F6F9"/>
            <w:tcMar>
              <w:top w:w="80" w:type="dxa"/>
              <w:start w:w="120" w:type="dxa"/>
              <w:bottom w:w="80" w:type="dxa"/>
              <w:end w:w="120" w:type="dxa"/>
            </w:tcMar>
          </w:tcPr>
          <w:p>
            <w:pPr>
              <w:spacing w:after="40" w:line="252" w:lineRule="auto"/>
            </w:pPr>
            <w:r>
              <w:rPr>
                <w:b w:val="0"/>
                <w:sz w:val="16"/>
              </w:rPr>
              <w:t>The question is not how intense it was. The question is what became observable afterward.</w:t>
            </w:r>
          </w:p>
        </w:tc>
        <w:tc>
          <w:tcPr>
            <w:tcW w:type="dxa" w:w="1800"/>
            <w:vAlign w:val="center"/>
            <w:shd w:fill="F4F6F9"/>
            <w:tcMar>
              <w:top w:w="80" w:type="dxa"/>
              <w:start w:w="120" w:type="dxa"/>
              <w:bottom w:w="80" w:type="dxa"/>
              <w:end w:w="120" w:type="dxa"/>
            </w:tcMar>
          </w:tcPr>
          <w:p>
            <w:pPr>
              <w:spacing w:after="40" w:line="252" w:lineRule="auto"/>
            </w:pPr>
            <w:r>
              <w:rPr>
                <w:b w:val="0"/>
                <w:sz w:val="16"/>
              </w:rPr>
              <w:t>Behavior-change</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5</w:t>
            </w:r>
          </w:p>
        </w:tc>
        <w:tc>
          <w:tcPr>
            <w:tcW w:type="dxa" w:w="4500"/>
            <w:vAlign w:val="center"/>
            <w:tcMar>
              <w:top w:w="80" w:type="dxa"/>
              <w:start w:w="120" w:type="dxa"/>
              <w:bottom w:w="80" w:type="dxa"/>
              <w:end w:w="120" w:type="dxa"/>
            </w:tcMar>
          </w:tcPr>
          <w:p>
            <w:pPr>
              <w:spacing w:after="40" w:line="252" w:lineRule="auto"/>
            </w:pPr>
            <w:r>
              <w:rPr>
                <w:b w:val="0"/>
                <w:sz w:val="16"/>
              </w:rPr>
              <w:t>You do not have to decide what it meant while it still feels emotionally absolute.</w:t>
            </w:r>
          </w:p>
        </w:tc>
        <w:tc>
          <w:tcPr>
            <w:tcW w:type="dxa" w:w="1800"/>
            <w:vAlign w:val="center"/>
            <w:tcMar>
              <w:top w:w="80" w:type="dxa"/>
              <w:start w:w="120" w:type="dxa"/>
              <w:bottom w:w="80" w:type="dxa"/>
              <w:end w:w="120" w:type="dxa"/>
            </w:tcMar>
          </w:tcPr>
          <w:p>
            <w:pPr>
              <w:spacing w:after="40" w:line="252" w:lineRule="auto"/>
            </w:pPr>
            <w:r>
              <w:rPr>
                <w:b w:val="0"/>
                <w:sz w:val="16"/>
              </w:rPr>
              <w:t>Immediate aftermath</w:t>
            </w:r>
          </w:p>
        </w:tc>
        <w:tc>
          <w:tcPr>
            <w:tcW w:type="dxa" w:w="1500"/>
            <w:vAlign w:val="center"/>
            <w:tcMar>
              <w:top w:w="80" w:type="dxa"/>
              <w:start w:w="120" w:type="dxa"/>
              <w:bottom w:w="80" w:type="dxa"/>
              <w:end w:w="120" w:type="dxa"/>
            </w:tcMar>
          </w:tcPr>
          <w:p>
            <w:pPr>
              <w:spacing w:after="40" w:line="252" w:lineRule="auto"/>
            </w:pPr>
            <w:r>
              <w:rPr>
                <w:b w:val="0"/>
                <w:sz w:val="16"/>
              </w:rPr>
              <w:t>Reels</w:t>
            </w:r>
          </w:p>
        </w:tc>
        <w:tc>
          <w:tcPr>
            <w:tcW w:type="dxa" w:w="1080"/>
            <w:vAlign w:val="center"/>
            <w:tcMar>
              <w:top w:w="80" w:type="dxa"/>
              <w:start w:w="120" w:type="dxa"/>
              <w:bottom w:w="80" w:type="dxa"/>
              <w:end w:w="120" w:type="dxa"/>
            </w:tcMar>
          </w:tcPr>
          <w:p>
            <w:pPr>
              <w:spacing w:after="40" w:line="252" w:lineRule="auto"/>
            </w:pPr>
            <w:r>
              <w:rPr>
                <w:b w:val="0"/>
                <w:sz w:val="16"/>
              </w:rPr>
              <w:t>Yellow</w:t>
            </w:r>
          </w:p>
        </w:tc>
      </w:tr>
      <w:tr>
        <w:tc>
          <w:tcPr>
            <w:tcW w:type="dxa" w:w="480"/>
            <w:vAlign w:val="center"/>
            <w:shd w:fill="F4F6F9"/>
            <w:tcMar>
              <w:top w:w="80" w:type="dxa"/>
              <w:start w:w="120" w:type="dxa"/>
              <w:bottom w:w="80" w:type="dxa"/>
              <w:end w:w="120" w:type="dxa"/>
            </w:tcMar>
          </w:tcPr>
          <w:p>
            <w:pPr>
              <w:spacing w:after="40" w:line="252" w:lineRule="auto"/>
            </w:pPr>
            <w:r>
              <w:rPr>
                <w:b w:val="0"/>
                <w:sz w:val="16"/>
              </w:rPr>
              <w:t>6</w:t>
            </w:r>
          </w:p>
        </w:tc>
        <w:tc>
          <w:tcPr>
            <w:tcW w:type="dxa" w:w="4500"/>
            <w:vAlign w:val="center"/>
            <w:shd w:fill="F4F6F9"/>
            <w:tcMar>
              <w:top w:w="80" w:type="dxa"/>
              <w:start w:w="120" w:type="dxa"/>
              <w:bottom w:w="80" w:type="dxa"/>
              <w:end w:w="120" w:type="dxa"/>
            </w:tcMar>
          </w:tcPr>
          <w:p>
            <w:pPr>
              <w:spacing w:after="40" w:line="252" w:lineRule="auto"/>
            </w:pPr>
            <w:r>
              <w:rPr>
                <w:b w:val="0"/>
                <w:sz w:val="16"/>
              </w:rPr>
              <w:t>Felt certainty and factual accuracy are not the same thing.</w:t>
            </w:r>
          </w:p>
        </w:tc>
        <w:tc>
          <w:tcPr>
            <w:tcW w:type="dxa" w:w="1800"/>
            <w:vAlign w:val="center"/>
            <w:shd w:fill="F4F6F9"/>
            <w:tcMar>
              <w:top w:w="80" w:type="dxa"/>
              <w:start w:w="120" w:type="dxa"/>
              <w:bottom w:w="80" w:type="dxa"/>
              <w:end w:w="120" w:type="dxa"/>
            </w:tcMar>
          </w:tcPr>
          <w:p>
            <w:pPr>
              <w:spacing w:after="40" w:line="252" w:lineRule="auto"/>
            </w:pPr>
            <w:r>
              <w:rPr>
                <w:b w:val="0"/>
                <w:sz w:val="16"/>
              </w:rPr>
              <w:t>Meaning-making</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7</w:t>
            </w:r>
          </w:p>
        </w:tc>
        <w:tc>
          <w:tcPr>
            <w:tcW w:type="dxa" w:w="4500"/>
            <w:vAlign w:val="center"/>
            <w:tcMar>
              <w:top w:w="80" w:type="dxa"/>
              <w:start w:w="120" w:type="dxa"/>
              <w:bottom w:w="80" w:type="dxa"/>
              <w:end w:w="120" w:type="dxa"/>
            </w:tcMar>
          </w:tcPr>
          <w:p>
            <w:pPr>
              <w:spacing w:after="40" w:line="252" w:lineRule="auto"/>
            </w:pPr>
            <w:r>
              <w:rPr>
                <w:b w:val="0"/>
                <w:sz w:val="16"/>
              </w:rPr>
              <w:t>Integration is not agreeing with every conclusion that appeared in the experience.</w:t>
            </w:r>
          </w:p>
        </w:tc>
        <w:tc>
          <w:tcPr>
            <w:tcW w:type="dxa" w:w="1800"/>
            <w:vAlign w:val="center"/>
            <w:tcMar>
              <w:top w:w="80" w:type="dxa"/>
              <w:start w:w="120" w:type="dxa"/>
              <w:bottom w:w="80" w:type="dxa"/>
              <w:end w:w="120" w:type="dxa"/>
            </w:tcMar>
          </w:tcPr>
          <w:p>
            <w:pPr>
              <w:spacing w:after="40" w:line="252" w:lineRule="auto"/>
            </w:pPr>
            <w:r>
              <w:rPr>
                <w:b w:val="0"/>
                <w:sz w:val="16"/>
              </w:rPr>
              <w:t>Meaning-making</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8</w:t>
            </w:r>
          </w:p>
        </w:tc>
        <w:tc>
          <w:tcPr>
            <w:tcW w:type="dxa" w:w="4500"/>
            <w:vAlign w:val="center"/>
            <w:shd w:fill="F4F6F9"/>
            <w:tcMar>
              <w:top w:w="80" w:type="dxa"/>
              <w:start w:w="120" w:type="dxa"/>
              <w:bottom w:w="80" w:type="dxa"/>
              <w:end w:w="120" w:type="dxa"/>
            </w:tcMar>
          </w:tcPr>
          <w:p>
            <w:pPr>
              <w:spacing w:after="40" w:line="252" w:lineRule="auto"/>
            </w:pPr>
            <w:r>
              <w:rPr>
                <w:b w:val="0"/>
                <w:sz w:val="16"/>
              </w:rPr>
              <w:t>Your insight may be clear. Your next behavior may still be undefined.</w:t>
            </w:r>
          </w:p>
        </w:tc>
        <w:tc>
          <w:tcPr>
            <w:tcW w:type="dxa" w:w="1800"/>
            <w:vAlign w:val="center"/>
            <w:shd w:fill="F4F6F9"/>
            <w:tcMar>
              <w:top w:w="80" w:type="dxa"/>
              <w:start w:w="120" w:type="dxa"/>
              <w:bottom w:w="80" w:type="dxa"/>
              <w:end w:w="120" w:type="dxa"/>
            </w:tcMar>
          </w:tcPr>
          <w:p>
            <w:pPr>
              <w:spacing w:after="40" w:line="252" w:lineRule="auto"/>
            </w:pPr>
            <w:r>
              <w:rPr>
                <w:b w:val="0"/>
                <w:sz w:val="16"/>
              </w:rPr>
              <w:t>Behavior-change</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9</w:t>
            </w:r>
          </w:p>
        </w:tc>
        <w:tc>
          <w:tcPr>
            <w:tcW w:type="dxa" w:w="4500"/>
            <w:vAlign w:val="center"/>
            <w:tcMar>
              <w:top w:w="80" w:type="dxa"/>
              <w:start w:w="120" w:type="dxa"/>
              <w:bottom w:w="80" w:type="dxa"/>
              <w:end w:w="120" w:type="dxa"/>
            </w:tcMar>
          </w:tcPr>
          <w:p>
            <w:pPr>
              <w:spacing w:after="40" w:line="252" w:lineRule="auto"/>
            </w:pPr>
            <w:r>
              <w:rPr>
                <w:b w:val="0"/>
                <w:sz w:val="16"/>
              </w:rPr>
              <w:t>Before changing your relationship, job, or city, give the insight a reversible test.</w:t>
            </w:r>
          </w:p>
        </w:tc>
        <w:tc>
          <w:tcPr>
            <w:tcW w:type="dxa" w:w="1800"/>
            <w:vAlign w:val="center"/>
            <w:tcMar>
              <w:top w:w="80" w:type="dxa"/>
              <w:start w:w="120" w:type="dxa"/>
              <w:bottom w:w="80" w:type="dxa"/>
              <w:end w:w="120" w:type="dxa"/>
            </w:tcMar>
          </w:tcPr>
          <w:p>
            <w:pPr>
              <w:spacing w:after="40" w:line="252" w:lineRule="auto"/>
            </w:pPr>
            <w:r>
              <w:rPr>
                <w:b w:val="0"/>
                <w:sz w:val="16"/>
              </w:rPr>
              <w:t>Immediate aftermath</w:t>
            </w:r>
          </w:p>
        </w:tc>
        <w:tc>
          <w:tcPr>
            <w:tcW w:type="dxa" w:w="1500"/>
            <w:vAlign w:val="center"/>
            <w:tcMar>
              <w:top w:w="80" w:type="dxa"/>
              <w:start w:w="120" w:type="dxa"/>
              <w:bottom w:w="80" w:type="dxa"/>
              <w:end w:w="120" w:type="dxa"/>
            </w:tcMar>
          </w:tcPr>
          <w:p>
            <w:pPr>
              <w:spacing w:after="40" w:line="252" w:lineRule="auto"/>
            </w:pPr>
            <w:r>
              <w:rPr>
                <w:b w:val="0"/>
                <w:sz w:val="16"/>
              </w:rPr>
              <w:t>Reels</w:t>
            </w:r>
          </w:p>
        </w:tc>
        <w:tc>
          <w:tcPr>
            <w:tcW w:type="dxa" w:w="1080"/>
            <w:vAlign w:val="center"/>
            <w:tcMar>
              <w:top w:w="80" w:type="dxa"/>
              <w:start w:w="120" w:type="dxa"/>
              <w:bottom w:w="80" w:type="dxa"/>
              <w:end w:w="120" w:type="dxa"/>
            </w:tcMar>
          </w:tcPr>
          <w:p>
            <w:pPr>
              <w:spacing w:after="40" w:line="252" w:lineRule="auto"/>
            </w:pPr>
            <w:r>
              <w:rPr>
                <w:b w:val="0"/>
                <w:sz w:val="16"/>
              </w:rPr>
              <w:t>Yellow</w:t>
            </w:r>
          </w:p>
        </w:tc>
      </w:tr>
      <w:tr>
        <w:tc>
          <w:tcPr>
            <w:tcW w:type="dxa" w:w="480"/>
            <w:vAlign w:val="center"/>
            <w:shd w:fill="F4F6F9"/>
            <w:tcMar>
              <w:top w:w="80" w:type="dxa"/>
              <w:start w:w="120" w:type="dxa"/>
              <w:bottom w:w="80" w:type="dxa"/>
              <w:end w:w="120" w:type="dxa"/>
            </w:tcMar>
          </w:tcPr>
          <w:p>
            <w:pPr>
              <w:spacing w:after="40" w:line="252" w:lineRule="auto"/>
            </w:pPr>
            <w:r>
              <w:rPr>
                <w:b w:val="0"/>
                <w:sz w:val="16"/>
              </w:rPr>
              <w:t>10</w:t>
            </w:r>
          </w:p>
        </w:tc>
        <w:tc>
          <w:tcPr>
            <w:tcW w:type="dxa" w:w="4500"/>
            <w:vAlign w:val="center"/>
            <w:shd w:fill="F4F6F9"/>
            <w:tcMar>
              <w:top w:w="80" w:type="dxa"/>
              <w:start w:w="120" w:type="dxa"/>
              <w:bottom w:w="80" w:type="dxa"/>
              <w:end w:w="120" w:type="dxa"/>
            </w:tcMar>
          </w:tcPr>
          <w:p>
            <w:pPr>
              <w:spacing w:after="40" w:line="252" w:lineRule="auto"/>
            </w:pPr>
            <w:r>
              <w:rPr>
                <w:b w:val="0"/>
                <w:sz w:val="16"/>
              </w:rPr>
              <w:t>A story tells you what happened to one person. It does not tell you how likely it is for you.</w:t>
            </w:r>
          </w:p>
        </w:tc>
        <w:tc>
          <w:tcPr>
            <w:tcW w:type="dxa" w:w="1800"/>
            <w:vAlign w:val="center"/>
            <w:shd w:fill="F4F6F9"/>
            <w:tcMar>
              <w:top w:w="80" w:type="dxa"/>
              <w:start w:w="120" w:type="dxa"/>
              <w:bottom w:w="80" w:type="dxa"/>
              <w:end w:w="120" w:type="dxa"/>
            </w:tcMar>
          </w:tcPr>
          <w:p>
            <w:pPr>
              <w:spacing w:after="40" w:line="252" w:lineRule="auto"/>
            </w:pPr>
            <w:r>
              <w:rPr>
                <w:b w:val="0"/>
                <w:sz w:val="16"/>
              </w:rPr>
              <w:t>Evidence-seeking</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11</w:t>
            </w:r>
          </w:p>
        </w:tc>
        <w:tc>
          <w:tcPr>
            <w:tcW w:type="dxa" w:w="4500"/>
            <w:vAlign w:val="center"/>
            <w:tcMar>
              <w:top w:w="80" w:type="dxa"/>
              <w:start w:w="120" w:type="dxa"/>
              <w:bottom w:w="80" w:type="dxa"/>
              <w:end w:w="120" w:type="dxa"/>
            </w:tcMar>
          </w:tcPr>
          <w:p>
            <w:pPr>
              <w:spacing w:after="40" w:line="252" w:lineRule="auto"/>
            </w:pPr>
            <w:r>
              <w:rPr>
                <w:b w:val="0"/>
                <w:sz w:val="16"/>
              </w:rPr>
              <w:t>Neuroplasticity creates a learning opportunity. It does not choose the lesson.</w:t>
            </w:r>
          </w:p>
        </w:tc>
        <w:tc>
          <w:tcPr>
            <w:tcW w:type="dxa" w:w="1800"/>
            <w:vAlign w:val="center"/>
            <w:tcMar>
              <w:top w:w="80" w:type="dxa"/>
              <w:start w:w="120" w:type="dxa"/>
              <w:bottom w:w="80" w:type="dxa"/>
              <w:end w:w="120" w:type="dxa"/>
            </w:tcMar>
          </w:tcPr>
          <w:p>
            <w:pPr>
              <w:spacing w:after="40" w:line="252" w:lineRule="auto"/>
            </w:pPr>
            <w:r>
              <w:rPr>
                <w:b w:val="0"/>
                <w:sz w:val="16"/>
              </w:rPr>
              <w:t>Evidence-seeking</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12</w:t>
            </w:r>
          </w:p>
        </w:tc>
        <w:tc>
          <w:tcPr>
            <w:tcW w:type="dxa" w:w="4500"/>
            <w:vAlign w:val="center"/>
            <w:shd w:fill="F4F6F9"/>
            <w:tcMar>
              <w:top w:w="80" w:type="dxa"/>
              <w:start w:w="120" w:type="dxa"/>
              <w:bottom w:w="80" w:type="dxa"/>
              <w:end w:w="120" w:type="dxa"/>
            </w:tcMar>
          </w:tcPr>
          <w:p>
            <w:pPr>
              <w:spacing w:after="40" w:line="252" w:lineRule="auto"/>
            </w:pPr>
            <w:r>
              <w:rPr>
                <w:b w:val="0"/>
                <w:sz w:val="16"/>
              </w:rPr>
              <w:t>Preparation is not only about the experience. It is also about what happens if the days afterward are difficult.</w:t>
            </w:r>
          </w:p>
        </w:tc>
        <w:tc>
          <w:tcPr>
            <w:tcW w:type="dxa" w:w="1800"/>
            <w:vAlign w:val="center"/>
            <w:shd w:fill="F4F6F9"/>
            <w:tcMar>
              <w:top w:w="80" w:type="dxa"/>
              <w:start w:w="120" w:type="dxa"/>
              <w:bottom w:w="80" w:type="dxa"/>
              <w:end w:w="120" w:type="dxa"/>
            </w:tcMar>
          </w:tcPr>
          <w:p>
            <w:pPr>
              <w:spacing w:after="40" w:line="252" w:lineRule="auto"/>
            </w:pPr>
            <w:r>
              <w:rPr>
                <w:b w:val="0"/>
                <w:sz w:val="16"/>
              </w:rPr>
              <w:t>Preparation</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Yellow</w:t>
            </w:r>
          </w:p>
        </w:tc>
      </w:tr>
      <w:tr>
        <w:tc>
          <w:tcPr>
            <w:tcW w:type="dxa" w:w="480"/>
            <w:vAlign w:val="center"/>
            <w:tcMar>
              <w:top w:w="80" w:type="dxa"/>
              <w:start w:w="120" w:type="dxa"/>
              <w:bottom w:w="80" w:type="dxa"/>
              <w:end w:w="120" w:type="dxa"/>
            </w:tcMar>
          </w:tcPr>
          <w:p>
            <w:pPr>
              <w:spacing w:after="40" w:line="252" w:lineRule="auto"/>
            </w:pPr>
            <w:r>
              <w:rPr>
                <w:b w:val="0"/>
                <w:sz w:val="16"/>
              </w:rPr>
              <w:t>13</w:t>
            </w:r>
          </w:p>
        </w:tc>
        <w:tc>
          <w:tcPr>
            <w:tcW w:type="dxa" w:w="4500"/>
            <w:vAlign w:val="center"/>
            <w:tcMar>
              <w:top w:w="80" w:type="dxa"/>
              <w:start w:w="120" w:type="dxa"/>
              <w:bottom w:w="80" w:type="dxa"/>
              <w:end w:w="120" w:type="dxa"/>
            </w:tcMar>
          </w:tcPr>
          <w:p>
            <w:pPr>
              <w:spacing w:after="40" w:line="252" w:lineRule="auto"/>
            </w:pPr>
            <w:r>
              <w:rPr>
                <w:b w:val="0"/>
                <w:sz w:val="16"/>
              </w:rPr>
              <w:t>The preparation question most people miss is who will notice if they are not okay afterward.</w:t>
            </w:r>
          </w:p>
        </w:tc>
        <w:tc>
          <w:tcPr>
            <w:tcW w:type="dxa" w:w="1800"/>
            <w:vAlign w:val="center"/>
            <w:tcMar>
              <w:top w:w="80" w:type="dxa"/>
              <w:start w:w="120" w:type="dxa"/>
              <w:bottom w:w="80" w:type="dxa"/>
              <w:end w:w="120" w:type="dxa"/>
            </w:tcMar>
          </w:tcPr>
          <w:p>
            <w:pPr>
              <w:spacing w:after="40" w:line="252" w:lineRule="auto"/>
            </w:pPr>
            <w:r>
              <w:rPr>
                <w:b w:val="0"/>
                <w:sz w:val="16"/>
              </w:rPr>
              <w:t>Preparation</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Yellow</w:t>
            </w:r>
          </w:p>
        </w:tc>
      </w:tr>
      <w:tr>
        <w:tc>
          <w:tcPr>
            <w:tcW w:type="dxa" w:w="480"/>
            <w:vAlign w:val="center"/>
            <w:shd w:fill="F4F6F9"/>
            <w:tcMar>
              <w:top w:w="80" w:type="dxa"/>
              <w:start w:w="120" w:type="dxa"/>
              <w:bottom w:w="80" w:type="dxa"/>
              <w:end w:w="120" w:type="dxa"/>
            </w:tcMar>
          </w:tcPr>
          <w:p>
            <w:pPr>
              <w:spacing w:after="40" w:line="252" w:lineRule="auto"/>
            </w:pPr>
            <w:r>
              <w:rPr>
                <w:b w:val="0"/>
                <w:sz w:val="16"/>
              </w:rPr>
              <w:t>14</w:t>
            </w:r>
          </w:p>
        </w:tc>
        <w:tc>
          <w:tcPr>
            <w:tcW w:type="dxa" w:w="4500"/>
            <w:vAlign w:val="center"/>
            <w:shd w:fill="F4F6F9"/>
            <w:tcMar>
              <w:top w:w="80" w:type="dxa"/>
              <w:start w:w="120" w:type="dxa"/>
              <w:bottom w:w="80" w:type="dxa"/>
              <w:end w:w="120" w:type="dxa"/>
            </w:tcMar>
          </w:tcPr>
          <w:p>
            <w:pPr>
              <w:spacing w:after="40" w:line="252" w:lineRule="auto"/>
            </w:pPr>
            <w:r>
              <w:rPr>
                <w:b w:val="0"/>
                <w:sz w:val="16"/>
              </w:rPr>
              <w:t>Being stable but stuck can be a coaching question. Losing the ability to function is not.</w:t>
            </w:r>
          </w:p>
        </w:tc>
        <w:tc>
          <w:tcPr>
            <w:tcW w:type="dxa" w:w="1800"/>
            <w:vAlign w:val="center"/>
            <w:shd w:fill="F4F6F9"/>
            <w:tcMar>
              <w:top w:w="80" w:type="dxa"/>
              <w:start w:w="120" w:type="dxa"/>
              <w:bottom w:w="80" w:type="dxa"/>
              <w:end w:w="120" w:type="dxa"/>
            </w:tcMar>
          </w:tcPr>
          <w:p>
            <w:pPr>
              <w:spacing w:after="40" w:line="252" w:lineRule="auto"/>
            </w:pPr>
            <w:r>
              <w:rPr>
                <w:b w:val="0"/>
                <w:sz w:val="16"/>
              </w:rPr>
              <w:t>Support seeker</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Yellow</w:t>
            </w:r>
          </w:p>
        </w:tc>
      </w:tr>
      <w:tr>
        <w:tc>
          <w:tcPr>
            <w:tcW w:type="dxa" w:w="480"/>
            <w:vAlign w:val="center"/>
            <w:tcMar>
              <w:top w:w="80" w:type="dxa"/>
              <w:start w:w="120" w:type="dxa"/>
              <w:bottom w:w="80" w:type="dxa"/>
              <w:end w:w="120" w:type="dxa"/>
            </w:tcMar>
          </w:tcPr>
          <w:p>
            <w:pPr>
              <w:spacing w:after="40" w:line="252" w:lineRule="auto"/>
            </w:pPr>
            <w:r>
              <w:rPr>
                <w:b w:val="0"/>
                <w:sz w:val="16"/>
              </w:rPr>
              <w:t>15</w:t>
            </w:r>
          </w:p>
        </w:tc>
        <w:tc>
          <w:tcPr>
            <w:tcW w:type="dxa" w:w="4500"/>
            <w:vAlign w:val="center"/>
            <w:tcMar>
              <w:top w:w="80" w:type="dxa"/>
              <w:start w:w="120" w:type="dxa"/>
              <w:bottom w:w="80" w:type="dxa"/>
              <w:end w:w="120" w:type="dxa"/>
            </w:tcMar>
          </w:tcPr>
          <w:p>
            <w:pPr>
              <w:spacing w:after="40" w:line="252" w:lineRule="auto"/>
            </w:pPr>
            <w:r>
              <w:rPr>
                <w:b w:val="0"/>
                <w:sz w:val="16"/>
              </w:rPr>
              <w:t>A coach can help you examine a decision. A coach cannot assess psychosis or treat trauma.</w:t>
            </w:r>
          </w:p>
        </w:tc>
        <w:tc>
          <w:tcPr>
            <w:tcW w:type="dxa" w:w="1800"/>
            <w:vAlign w:val="center"/>
            <w:tcMar>
              <w:top w:w="80" w:type="dxa"/>
              <w:start w:w="120" w:type="dxa"/>
              <w:bottom w:w="80" w:type="dxa"/>
              <w:end w:w="120" w:type="dxa"/>
            </w:tcMar>
          </w:tcPr>
          <w:p>
            <w:pPr>
              <w:spacing w:after="40" w:line="252" w:lineRule="auto"/>
            </w:pPr>
            <w:r>
              <w:rPr>
                <w:b w:val="0"/>
                <w:sz w:val="16"/>
              </w:rPr>
              <w:t>Support seeker</w:t>
            </w:r>
          </w:p>
        </w:tc>
        <w:tc>
          <w:tcPr>
            <w:tcW w:type="dxa" w:w="1500"/>
            <w:vAlign w:val="center"/>
            <w:tcMar>
              <w:top w:w="80" w:type="dxa"/>
              <w:start w:w="120" w:type="dxa"/>
              <w:bottom w:w="80" w:type="dxa"/>
              <w:end w:w="120" w:type="dxa"/>
            </w:tcMar>
          </w:tcPr>
          <w:p>
            <w:pPr>
              <w:spacing w:after="40" w:line="252" w:lineRule="auto"/>
            </w:pPr>
            <w:r>
              <w:rPr>
                <w:b w:val="0"/>
                <w:sz w:val="16"/>
              </w:rPr>
              <w:t>Reels</w:t>
            </w:r>
          </w:p>
        </w:tc>
        <w:tc>
          <w:tcPr>
            <w:tcW w:type="dxa" w:w="1080"/>
            <w:vAlign w:val="center"/>
            <w:tcMar>
              <w:top w:w="80" w:type="dxa"/>
              <w:start w:w="120" w:type="dxa"/>
              <w:bottom w:w="80" w:type="dxa"/>
              <w:end w:w="120" w:type="dxa"/>
            </w:tcMar>
          </w:tcPr>
          <w:p>
            <w:pPr>
              <w:spacing w:after="40" w:line="252" w:lineRule="auto"/>
            </w:pPr>
            <w:r>
              <w:rPr>
                <w:b w:val="0"/>
                <w:sz w:val="16"/>
              </w:rPr>
              <w:t>Yellow</w:t>
            </w:r>
          </w:p>
        </w:tc>
      </w:tr>
      <w:tr>
        <w:tc>
          <w:tcPr>
            <w:tcW w:type="dxa" w:w="480"/>
            <w:vAlign w:val="center"/>
            <w:shd w:fill="F4F6F9"/>
            <w:tcMar>
              <w:top w:w="80" w:type="dxa"/>
              <w:start w:w="120" w:type="dxa"/>
              <w:bottom w:w="80" w:type="dxa"/>
              <w:end w:w="120" w:type="dxa"/>
            </w:tcMar>
          </w:tcPr>
          <w:p>
            <w:pPr>
              <w:spacing w:after="40" w:line="252" w:lineRule="auto"/>
            </w:pPr>
            <w:r>
              <w:rPr>
                <w:b w:val="0"/>
                <w:sz w:val="16"/>
              </w:rPr>
              <w:t>16</w:t>
            </w:r>
          </w:p>
        </w:tc>
        <w:tc>
          <w:tcPr>
            <w:tcW w:type="dxa" w:w="4500"/>
            <w:vAlign w:val="center"/>
            <w:shd w:fill="F4F6F9"/>
            <w:tcMar>
              <w:top w:w="80" w:type="dxa"/>
              <w:start w:w="120" w:type="dxa"/>
              <w:bottom w:w="80" w:type="dxa"/>
              <w:end w:w="120" w:type="dxa"/>
            </w:tcMar>
          </w:tcPr>
          <w:p>
            <w:pPr>
              <w:spacing w:after="40" w:line="252" w:lineRule="auto"/>
            </w:pPr>
            <w:r>
              <w:rPr>
                <w:b w:val="0"/>
                <w:sz w:val="16"/>
              </w:rPr>
              <w:t>If you are unable to sleep, function, or stay safe, meaning-making is not the first task.</w:t>
            </w:r>
          </w:p>
        </w:tc>
        <w:tc>
          <w:tcPr>
            <w:tcW w:type="dxa" w:w="1800"/>
            <w:vAlign w:val="center"/>
            <w:shd w:fill="F4F6F9"/>
            <w:tcMar>
              <w:top w:w="80" w:type="dxa"/>
              <w:start w:w="120" w:type="dxa"/>
              <w:bottom w:w="80" w:type="dxa"/>
              <w:end w:w="120" w:type="dxa"/>
            </w:tcMar>
          </w:tcPr>
          <w:p>
            <w:pPr>
              <w:spacing w:after="40" w:line="252" w:lineRule="auto"/>
            </w:pPr>
            <w:r>
              <w:rPr>
                <w:b w:val="0"/>
                <w:sz w:val="16"/>
              </w:rPr>
              <w:t>Clinical referral</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Red</w:t>
            </w:r>
          </w:p>
        </w:tc>
      </w:tr>
      <w:tr>
        <w:tc>
          <w:tcPr>
            <w:tcW w:type="dxa" w:w="480"/>
            <w:vAlign w:val="center"/>
            <w:tcMar>
              <w:top w:w="80" w:type="dxa"/>
              <w:start w:w="120" w:type="dxa"/>
              <w:bottom w:w="80" w:type="dxa"/>
              <w:end w:w="120" w:type="dxa"/>
            </w:tcMar>
          </w:tcPr>
          <w:p>
            <w:pPr>
              <w:spacing w:after="40" w:line="252" w:lineRule="auto"/>
            </w:pPr>
            <w:r>
              <w:rPr>
                <w:b w:val="0"/>
                <w:sz w:val="16"/>
              </w:rPr>
              <w:t>17</w:t>
            </w:r>
          </w:p>
        </w:tc>
        <w:tc>
          <w:tcPr>
            <w:tcW w:type="dxa" w:w="4500"/>
            <w:vAlign w:val="center"/>
            <w:tcMar>
              <w:top w:w="80" w:type="dxa"/>
              <w:start w:w="120" w:type="dxa"/>
              <w:bottom w:w="80" w:type="dxa"/>
              <w:end w:w="120" w:type="dxa"/>
            </w:tcMar>
          </w:tcPr>
          <w:p>
            <w:pPr>
              <w:spacing w:after="40" w:line="252" w:lineRule="auto"/>
            </w:pPr>
            <w:r>
              <w:rPr>
                <w:b w:val="0"/>
                <w:sz w:val="16"/>
              </w:rPr>
              <w:t>Difficult does not automatically mean damaging, and it does not automatically mean healing.</w:t>
            </w:r>
          </w:p>
        </w:tc>
        <w:tc>
          <w:tcPr>
            <w:tcW w:type="dxa" w:w="1800"/>
            <w:vAlign w:val="center"/>
            <w:tcMar>
              <w:top w:w="80" w:type="dxa"/>
              <w:start w:w="120" w:type="dxa"/>
              <w:bottom w:w="80" w:type="dxa"/>
              <w:end w:w="120" w:type="dxa"/>
            </w:tcMar>
          </w:tcPr>
          <w:p>
            <w:pPr>
              <w:spacing w:after="40" w:line="252" w:lineRule="auto"/>
            </w:pPr>
            <w:r>
              <w:rPr>
                <w:b w:val="0"/>
                <w:sz w:val="16"/>
              </w:rPr>
              <w:t>Difficult experience</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Yellow</w:t>
            </w:r>
          </w:p>
        </w:tc>
      </w:tr>
      <w:tr>
        <w:tc>
          <w:tcPr>
            <w:tcW w:type="dxa" w:w="480"/>
            <w:vAlign w:val="center"/>
            <w:shd w:fill="F4F6F9"/>
            <w:tcMar>
              <w:top w:w="80" w:type="dxa"/>
              <w:start w:w="120" w:type="dxa"/>
              <w:bottom w:w="80" w:type="dxa"/>
              <w:end w:w="120" w:type="dxa"/>
            </w:tcMar>
          </w:tcPr>
          <w:p>
            <w:pPr>
              <w:spacing w:after="40" w:line="252" w:lineRule="auto"/>
            </w:pPr>
            <w:r>
              <w:rPr>
                <w:b w:val="0"/>
                <w:sz w:val="16"/>
              </w:rPr>
              <w:t>18</w:t>
            </w:r>
          </w:p>
        </w:tc>
        <w:tc>
          <w:tcPr>
            <w:tcW w:type="dxa" w:w="4500"/>
            <w:vAlign w:val="center"/>
            <w:shd w:fill="F4F6F9"/>
            <w:tcMar>
              <w:top w:w="80" w:type="dxa"/>
              <w:start w:w="120" w:type="dxa"/>
              <w:bottom w:w="80" w:type="dxa"/>
              <w:end w:w="120" w:type="dxa"/>
            </w:tcMar>
          </w:tcPr>
          <w:p>
            <w:pPr>
              <w:spacing w:after="40" w:line="252" w:lineRule="auto"/>
            </w:pPr>
            <w:r>
              <w:rPr>
                <w:b w:val="0"/>
                <w:sz w:val="16"/>
              </w:rPr>
              <w:t>“Bad trip” is a description, not a diagnosis.</w:t>
            </w:r>
          </w:p>
        </w:tc>
        <w:tc>
          <w:tcPr>
            <w:tcW w:type="dxa" w:w="1800"/>
            <w:vAlign w:val="center"/>
            <w:shd w:fill="F4F6F9"/>
            <w:tcMar>
              <w:top w:w="80" w:type="dxa"/>
              <w:start w:w="120" w:type="dxa"/>
              <w:bottom w:w="80" w:type="dxa"/>
              <w:end w:w="120" w:type="dxa"/>
            </w:tcMar>
          </w:tcPr>
          <w:p>
            <w:pPr>
              <w:spacing w:after="40" w:line="252" w:lineRule="auto"/>
            </w:pPr>
            <w:r>
              <w:rPr>
                <w:b w:val="0"/>
                <w:sz w:val="16"/>
              </w:rPr>
              <w:t>Difficult experience</w:t>
            </w:r>
          </w:p>
        </w:tc>
        <w:tc>
          <w:tcPr>
            <w:tcW w:type="dxa" w:w="1500"/>
            <w:vAlign w:val="center"/>
            <w:shd w:fill="F4F6F9"/>
            <w:tcMar>
              <w:top w:w="80" w:type="dxa"/>
              <w:start w:w="120" w:type="dxa"/>
              <w:bottom w:w="80" w:type="dxa"/>
              <w:end w:w="120" w:type="dxa"/>
            </w:tcMar>
          </w:tcPr>
          <w:p>
            <w:pPr>
              <w:spacing w:after="40" w:line="252" w:lineRule="auto"/>
            </w:pPr>
            <w:r>
              <w:rPr>
                <w:b w:val="0"/>
                <w:sz w:val="16"/>
              </w:rPr>
              <w:t>TikTok</w:t>
            </w:r>
          </w:p>
        </w:tc>
        <w:tc>
          <w:tcPr>
            <w:tcW w:type="dxa" w:w="1080"/>
            <w:vAlign w:val="center"/>
            <w:shd w:fill="F4F6F9"/>
            <w:tcMar>
              <w:top w:w="80" w:type="dxa"/>
              <w:start w:w="120" w:type="dxa"/>
              <w:bottom w:w="80" w:type="dxa"/>
              <w:end w:w="120" w:type="dxa"/>
            </w:tcMar>
          </w:tcPr>
          <w:p>
            <w:pPr>
              <w:spacing w:after="40" w:line="252" w:lineRule="auto"/>
            </w:pPr>
            <w:r>
              <w:rPr>
                <w:b w:val="0"/>
                <w:sz w:val="16"/>
              </w:rPr>
              <w:t>Yellow</w:t>
            </w:r>
          </w:p>
        </w:tc>
      </w:tr>
      <w:tr>
        <w:tc>
          <w:tcPr>
            <w:tcW w:type="dxa" w:w="480"/>
            <w:vAlign w:val="center"/>
            <w:tcMar>
              <w:top w:w="80" w:type="dxa"/>
              <w:start w:w="120" w:type="dxa"/>
              <w:bottom w:w="80" w:type="dxa"/>
              <w:end w:w="120" w:type="dxa"/>
            </w:tcMar>
          </w:tcPr>
          <w:p>
            <w:pPr>
              <w:spacing w:after="40" w:line="252" w:lineRule="auto"/>
            </w:pPr>
            <w:r>
              <w:rPr>
                <w:b w:val="0"/>
                <w:sz w:val="16"/>
              </w:rPr>
              <w:t>19</w:t>
            </w:r>
          </w:p>
        </w:tc>
        <w:tc>
          <w:tcPr>
            <w:tcW w:type="dxa" w:w="4500"/>
            <w:vAlign w:val="center"/>
            <w:tcMar>
              <w:top w:w="80" w:type="dxa"/>
              <w:start w:w="120" w:type="dxa"/>
              <w:bottom w:w="80" w:type="dxa"/>
              <w:end w:w="120" w:type="dxa"/>
            </w:tcMar>
          </w:tcPr>
          <w:p>
            <w:pPr>
              <w:spacing w:after="40" w:line="252" w:lineRule="auto"/>
            </w:pPr>
            <w:r>
              <w:rPr>
                <w:b w:val="0"/>
                <w:sz w:val="16"/>
              </w:rPr>
              <w:t>You can respect an experience without obeying every message it seemed to contain.</w:t>
            </w:r>
          </w:p>
        </w:tc>
        <w:tc>
          <w:tcPr>
            <w:tcW w:type="dxa" w:w="1800"/>
            <w:vAlign w:val="center"/>
            <w:tcMar>
              <w:top w:w="80" w:type="dxa"/>
              <w:start w:w="120" w:type="dxa"/>
              <w:bottom w:w="80" w:type="dxa"/>
              <w:end w:w="120" w:type="dxa"/>
            </w:tcMar>
          </w:tcPr>
          <w:p>
            <w:pPr>
              <w:spacing w:after="40" w:line="252" w:lineRule="auto"/>
            </w:pPr>
            <w:r>
              <w:rPr>
                <w:b w:val="0"/>
                <w:sz w:val="16"/>
              </w:rPr>
              <w:t>Meaning-making</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20</w:t>
            </w:r>
          </w:p>
        </w:tc>
        <w:tc>
          <w:tcPr>
            <w:tcW w:type="dxa" w:w="4500"/>
            <w:vAlign w:val="center"/>
            <w:shd w:fill="F4F6F9"/>
            <w:tcMar>
              <w:top w:w="80" w:type="dxa"/>
              <w:start w:w="120" w:type="dxa"/>
              <w:bottom w:w="80" w:type="dxa"/>
              <w:end w:w="120" w:type="dxa"/>
            </w:tcMar>
          </w:tcPr>
          <w:p>
            <w:pPr>
              <w:spacing w:after="40" w:line="252" w:lineRule="auto"/>
            </w:pPr>
            <w:r>
              <w:rPr>
                <w:b w:val="0"/>
                <w:sz w:val="16"/>
              </w:rPr>
              <w:t>The insight-action gap often begins with a verb that is too vague.</w:t>
            </w:r>
          </w:p>
        </w:tc>
        <w:tc>
          <w:tcPr>
            <w:tcW w:type="dxa" w:w="1800"/>
            <w:vAlign w:val="center"/>
            <w:shd w:fill="F4F6F9"/>
            <w:tcMar>
              <w:top w:w="80" w:type="dxa"/>
              <w:start w:w="120" w:type="dxa"/>
              <w:bottom w:w="80" w:type="dxa"/>
              <w:end w:w="120" w:type="dxa"/>
            </w:tcMar>
          </w:tcPr>
          <w:p>
            <w:pPr>
              <w:spacing w:after="40" w:line="252" w:lineRule="auto"/>
            </w:pPr>
            <w:r>
              <w:rPr>
                <w:b w:val="0"/>
                <w:sz w:val="16"/>
              </w:rPr>
              <w:t>Behavior-change</w:t>
            </w:r>
          </w:p>
        </w:tc>
        <w:tc>
          <w:tcPr>
            <w:tcW w:type="dxa" w:w="1500"/>
            <w:vAlign w:val="center"/>
            <w:shd w:fill="F4F6F9"/>
            <w:tcMar>
              <w:top w:w="80" w:type="dxa"/>
              <w:start w:w="120" w:type="dxa"/>
              <w:bottom w:w="80" w:type="dxa"/>
              <w:end w:w="120" w:type="dxa"/>
            </w:tcMar>
          </w:tcPr>
          <w:p>
            <w:pPr>
              <w:spacing w:after="40" w:line="252" w:lineRule="auto"/>
            </w:pPr>
            <w:r>
              <w:rPr>
                <w:b w:val="0"/>
                <w:sz w:val="16"/>
              </w:rPr>
              <w:t>TikTok</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21</w:t>
            </w:r>
          </w:p>
        </w:tc>
        <w:tc>
          <w:tcPr>
            <w:tcW w:type="dxa" w:w="4500"/>
            <w:vAlign w:val="center"/>
            <w:tcMar>
              <w:top w:w="80" w:type="dxa"/>
              <w:start w:w="120" w:type="dxa"/>
              <w:bottom w:w="80" w:type="dxa"/>
              <w:end w:w="120" w:type="dxa"/>
            </w:tcMar>
          </w:tcPr>
          <w:p>
            <w:pPr>
              <w:spacing w:after="40" w:line="252" w:lineRule="auto"/>
            </w:pPr>
            <w:r>
              <w:rPr>
                <w:b w:val="0"/>
                <w:sz w:val="16"/>
              </w:rPr>
              <w:t>“Be more authentic” is not yet a behavior.</w:t>
            </w:r>
          </w:p>
        </w:tc>
        <w:tc>
          <w:tcPr>
            <w:tcW w:type="dxa" w:w="1800"/>
            <w:vAlign w:val="center"/>
            <w:tcMar>
              <w:top w:w="80" w:type="dxa"/>
              <w:start w:w="120" w:type="dxa"/>
              <w:bottom w:w="80" w:type="dxa"/>
              <w:end w:w="120" w:type="dxa"/>
            </w:tcMar>
          </w:tcPr>
          <w:p>
            <w:pPr>
              <w:spacing w:after="40" w:line="252" w:lineRule="auto"/>
            </w:pPr>
            <w:r>
              <w:rPr>
                <w:b w:val="0"/>
                <w:sz w:val="16"/>
              </w:rPr>
              <w:t>Behavior-change</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22</w:t>
            </w:r>
          </w:p>
        </w:tc>
        <w:tc>
          <w:tcPr>
            <w:tcW w:type="dxa" w:w="4500"/>
            <w:vAlign w:val="center"/>
            <w:shd w:fill="F4F6F9"/>
            <w:tcMar>
              <w:top w:w="80" w:type="dxa"/>
              <w:start w:w="120" w:type="dxa"/>
              <w:bottom w:w="80" w:type="dxa"/>
              <w:end w:w="120" w:type="dxa"/>
            </w:tcMar>
          </w:tcPr>
          <w:p>
            <w:pPr>
              <w:spacing w:after="40" w:line="252" w:lineRule="auto"/>
            </w:pPr>
            <w:r>
              <w:rPr>
                <w:b w:val="0"/>
                <w:sz w:val="16"/>
              </w:rPr>
              <w:t>If the plan cannot survive a stressful Tuesday, it is probably still an intention.</w:t>
            </w:r>
          </w:p>
        </w:tc>
        <w:tc>
          <w:tcPr>
            <w:tcW w:type="dxa" w:w="1800"/>
            <w:vAlign w:val="center"/>
            <w:shd w:fill="F4F6F9"/>
            <w:tcMar>
              <w:top w:w="80" w:type="dxa"/>
              <w:start w:w="120" w:type="dxa"/>
              <w:bottom w:w="80" w:type="dxa"/>
              <w:end w:w="120" w:type="dxa"/>
            </w:tcMar>
          </w:tcPr>
          <w:p>
            <w:pPr>
              <w:spacing w:after="40" w:line="252" w:lineRule="auto"/>
            </w:pPr>
            <w:r>
              <w:rPr>
                <w:b w:val="0"/>
                <w:sz w:val="16"/>
              </w:rPr>
              <w:t>Behavior-change</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23</w:t>
            </w:r>
          </w:p>
        </w:tc>
        <w:tc>
          <w:tcPr>
            <w:tcW w:type="dxa" w:w="4500"/>
            <w:vAlign w:val="center"/>
            <w:tcMar>
              <w:top w:w="80" w:type="dxa"/>
              <w:start w:w="120" w:type="dxa"/>
              <w:bottom w:w="80" w:type="dxa"/>
              <w:end w:w="120" w:type="dxa"/>
            </w:tcMar>
          </w:tcPr>
          <w:p>
            <w:pPr>
              <w:spacing w:after="40" w:line="252" w:lineRule="auto"/>
            </w:pPr>
            <w:r>
              <w:rPr>
                <w:b w:val="0"/>
                <w:sz w:val="16"/>
              </w:rPr>
              <w:t>One useful insight can become one cue, one action, and one review date.</w:t>
            </w:r>
          </w:p>
        </w:tc>
        <w:tc>
          <w:tcPr>
            <w:tcW w:type="dxa" w:w="1800"/>
            <w:vAlign w:val="center"/>
            <w:tcMar>
              <w:top w:w="80" w:type="dxa"/>
              <w:start w:w="120" w:type="dxa"/>
              <w:bottom w:w="80" w:type="dxa"/>
              <w:end w:w="120" w:type="dxa"/>
            </w:tcMar>
          </w:tcPr>
          <w:p>
            <w:pPr>
              <w:spacing w:after="40" w:line="252" w:lineRule="auto"/>
            </w:pPr>
            <w:r>
              <w:rPr>
                <w:b w:val="0"/>
                <w:sz w:val="16"/>
              </w:rPr>
              <w:t>Behavior-change</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24</w:t>
            </w:r>
          </w:p>
        </w:tc>
        <w:tc>
          <w:tcPr>
            <w:tcW w:type="dxa" w:w="4500"/>
            <w:vAlign w:val="center"/>
            <w:shd w:fill="F4F6F9"/>
            <w:tcMar>
              <w:top w:w="80" w:type="dxa"/>
              <w:start w:w="120" w:type="dxa"/>
              <w:bottom w:w="80" w:type="dxa"/>
              <w:end w:w="120" w:type="dxa"/>
            </w:tcMar>
          </w:tcPr>
          <w:p>
            <w:pPr>
              <w:spacing w:after="40" w:line="252" w:lineRule="auto"/>
            </w:pPr>
            <w:r>
              <w:rPr>
                <w:b w:val="0"/>
                <w:sz w:val="16"/>
              </w:rPr>
              <w:t>Motivation fades faster than a well-designed cue.</w:t>
            </w:r>
          </w:p>
        </w:tc>
        <w:tc>
          <w:tcPr>
            <w:tcW w:type="dxa" w:w="1800"/>
            <w:vAlign w:val="center"/>
            <w:shd w:fill="F4F6F9"/>
            <w:tcMar>
              <w:top w:w="80" w:type="dxa"/>
              <w:start w:w="120" w:type="dxa"/>
              <w:bottom w:w="80" w:type="dxa"/>
              <w:end w:w="120" w:type="dxa"/>
            </w:tcMar>
          </w:tcPr>
          <w:p>
            <w:pPr>
              <w:spacing w:after="40" w:line="252" w:lineRule="auto"/>
            </w:pPr>
            <w:r>
              <w:rPr>
                <w:b w:val="0"/>
                <w:sz w:val="16"/>
              </w:rPr>
              <w:t>Behavior-change</w:t>
            </w:r>
          </w:p>
        </w:tc>
        <w:tc>
          <w:tcPr>
            <w:tcW w:type="dxa" w:w="1500"/>
            <w:vAlign w:val="center"/>
            <w:shd w:fill="F4F6F9"/>
            <w:tcMar>
              <w:top w:w="80" w:type="dxa"/>
              <w:start w:w="120" w:type="dxa"/>
              <w:bottom w:w="80" w:type="dxa"/>
              <w:end w:w="120" w:type="dxa"/>
            </w:tcMar>
          </w:tcPr>
          <w:p>
            <w:pPr>
              <w:spacing w:after="40" w:line="252" w:lineRule="auto"/>
            </w:pPr>
            <w:r>
              <w:rPr>
                <w:b w:val="0"/>
                <w:sz w:val="16"/>
              </w:rPr>
              <w:t>TikTok</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25</w:t>
            </w:r>
          </w:p>
        </w:tc>
        <w:tc>
          <w:tcPr>
            <w:tcW w:type="dxa" w:w="4500"/>
            <w:vAlign w:val="center"/>
            <w:tcMar>
              <w:top w:w="80" w:type="dxa"/>
              <w:start w:w="120" w:type="dxa"/>
              <w:bottom w:w="80" w:type="dxa"/>
              <w:end w:w="120" w:type="dxa"/>
            </w:tcMar>
          </w:tcPr>
          <w:p>
            <w:pPr>
              <w:spacing w:after="40" w:line="252" w:lineRule="auto"/>
            </w:pPr>
            <w:r>
              <w:rPr>
                <w:b w:val="0"/>
                <w:sz w:val="16"/>
              </w:rPr>
              <w:t>The environment that shaped the old pattern did not disappear during the experience.</w:t>
            </w:r>
          </w:p>
        </w:tc>
        <w:tc>
          <w:tcPr>
            <w:tcW w:type="dxa" w:w="1800"/>
            <w:vAlign w:val="center"/>
            <w:tcMar>
              <w:top w:w="80" w:type="dxa"/>
              <w:start w:w="120" w:type="dxa"/>
              <w:bottom w:w="80" w:type="dxa"/>
              <w:end w:w="120" w:type="dxa"/>
            </w:tcMar>
          </w:tcPr>
          <w:p>
            <w:pPr>
              <w:spacing w:after="40" w:line="252" w:lineRule="auto"/>
            </w:pPr>
            <w:r>
              <w:rPr>
                <w:b w:val="0"/>
                <w:sz w:val="16"/>
              </w:rPr>
              <w:t>Behavior-change</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26</w:t>
            </w:r>
          </w:p>
        </w:tc>
        <w:tc>
          <w:tcPr>
            <w:tcW w:type="dxa" w:w="4500"/>
            <w:vAlign w:val="center"/>
            <w:shd w:fill="F4F6F9"/>
            <w:tcMar>
              <w:top w:w="80" w:type="dxa"/>
              <w:start w:w="120" w:type="dxa"/>
              <w:bottom w:w="80" w:type="dxa"/>
              <w:end w:w="120" w:type="dxa"/>
            </w:tcMar>
          </w:tcPr>
          <w:p>
            <w:pPr>
              <w:spacing w:after="40" w:line="252" w:lineRule="auto"/>
            </w:pPr>
            <w:r>
              <w:rPr>
                <w:b w:val="0"/>
                <w:sz w:val="16"/>
              </w:rPr>
              <w:t>Integration may start by testing a conclusion, not expressing it.</w:t>
            </w:r>
          </w:p>
        </w:tc>
        <w:tc>
          <w:tcPr>
            <w:tcW w:type="dxa" w:w="1800"/>
            <w:vAlign w:val="center"/>
            <w:shd w:fill="F4F6F9"/>
            <w:tcMar>
              <w:top w:w="80" w:type="dxa"/>
              <w:start w:w="120" w:type="dxa"/>
              <w:bottom w:w="80" w:type="dxa"/>
              <w:end w:w="120" w:type="dxa"/>
            </w:tcMar>
          </w:tcPr>
          <w:p>
            <w:pPr>
              <w:spacing w:after="40" w:line="252" w:lineRule="auto"/>
            </w:pPr>
            <w:r>
              <w:rPr>
                <w:b w:val="0"/>
                <w:sz w:val="16"/>
              </w:rPr>
              <w:t>Long-tail</w:t>
            </w:r>
          </w:p>
        </w:tc>
        <w:tc>
          <w:tcPr>
            <w:tcW w:type="dxa" w:w="1500"/>
            <w:vAlign w:val="center"/>
            <w:shd w:fill="F4F6F9"/>
            <w:tcMar>
              <w:top w:w="80" w:type="dxa"/>
              <w:start w:w="120" w:type="dxa"/>
              <w:bottom w:w="80" w:type="dxa"/>
              <w:end w:w="120" w:type="dxa"/>
            </w:tcMar>
          </w:tcPr>
          <w:p>
            <w:pPr>
              <w:spacing w:after="40" w:line="252" w:lineRule="auto"/>
            </w:pPr>
            <w:r>
              <w:rPr>
                <w:b w:val="0"/>
                <w:sz w:val="16"/>
              </w:rPr>
              <w:t>Reels</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27</w:t>
            </w:r>
          </w:p>
        </w:tc>
        <w:tc>
          <w:tcPr>
            <w:tcW w:type="dxa" w:w="4500"/>
            <w:vAlign w:val="center"/>
            <w:tcMar>
              <w:top w:w="80" w:type="dxa"/>
              <w:start w:w="120" w:type="dxa"/>
              <w:bottom w:w="80" w:type="dxa"/>
              <w:end w:w="120" w:type="dxa"/>
            </w:tcMar>
          </w:tcPr>
          <w:p>
            <w:pPr>
              <w:spacing w:after="40" w:line="252" w:lineRule="auto"/>
            </w:pPr>
            <w:r>
              <w:rPr>
                <w:b w:val="0"/>
                <w:sz w:val="16"/>
              </w:rPr>
              <w:t>Months later is not necessarily too late to revisit an unfinished insight.</w:t>
            </w:r>
          </w:p>
        </w:tc>
        <w:tc>
          <w:tcPr>
            <w:tcW w:type="dxa" w:w="1800"/>
            <w:vAlign w:val="center"/>
            <w:tcMar>
              <w:top w:w="80" w:type="dxa"/>
              <w:start w:w="120" w:type="dxa"/>
              <w:bottom w:w="80" w:type="dxa"/>
              <w:end w:w="120" w:type="dxa"/>
            </w:tcMar>
          </w:tcPr>
          <w:p>
            <w:pPr>
              <w:spacing w:after="40" w:line="252" w:lineRule="auto"/>
            </w:pPr>
            <w:r>
              <w:rPr>
                <w:b w:val="0"/>
                <w:sz w:val="16"/>
              </w:rPr>
              <w:t>Long-tail</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28</w:t>
            </w:r>
          </w:p>
        </w:tc>
        <w:tc>
          <w:tcPr>
            <w:tcW w:type="dxa" w:w="4500"/>
            <w:vAlign w:val="center"/>
            <w:shd w:fill="F4F6F9"/>
            <w:tcMar>
              <w:top w:w="80" w:type="dxa"/>
              <w:start w:w="120" w:type="dxa"/>
              <w:bottom w:w="80" w:type="dxa"/>
              <w:end w:w="120" w:type="dxa"/>
            </w:tcMar>
          </w:tcPr>
          <w:p>
            <w:pPr>
              <w:spacing w:after="40" w:line="252" w:lineRule="auto"/>
            </w:pPr>
            <w:r>
              <w:rPr>
                <w:b w:val="0"/>
                <w:sz w:val="16"/>
              </w:rPr>
              <w:t>Closure is not always a final explanation. Sometimes it is a workable next choice.</w:t>
            </w:r>
          </w:p>
        </w:tc>
        <w:tc>
          <w:tcPr>
            <w:tcW w:type="dxa" w:w="1800"/>
            <w:vAlign w:val="center"/>
            <w:shd w:fill="F4F6F9"/>
            <w:tcMar>
              <w:top w:w="80" w:type="dxa"/>
              <w:start w:w="120" w:type="dxa"/>
              <w:bottom w:w="80" w:type="dxa"/>
              <w:end w:w="120" w:type="dxa"/>
            </w:tcMar>
          </w:tcPr>
          <w:p>
            <w:pPr>
              <w:spacing w:after="40" w:line="252" w:lineRule="auto"/>
            </w:pPr>
            <w:r>
              <w:rPr>
                <w:b w:val="0"/>
                <w:sz w:val="16"/>
              </w:rPr>
              <w:t>Long-tail</w:t>
            </w:r>
          </w:p>
        </w:tc>
        <w:tc>
          <w:tcPr>
            <w:tcW w:type="dxa" w:w="1500"/>
            <w:vAlign w:val="center"/>
            <w:shd w:fill="F4F6F9"/>
            <w:tcMar>
              <w:top w:w="80" w:type="dxa"/>
              <w:start w:w="120" w:type="dxa"/>
              <w:bottom w:w="80" w:type="dxa"/>
              <w:end w:w="120" w:type="dxa"/>
            </w:tcMar>
          </w:tcPr>
          <w:p>
            <w:pPr>
              <w:spacing w:after="40" w:line="252" w:lineRule="auto"/>
            </w:pPr>
            <w:r>
              <w:rPr>
                <w:b w:val="0"/>
                <w:sz w:val="16"/>
              </w:rPr>
              <w:t>Reels</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29</w:t>
            </w:r>
          </w:p>
        </w:tc>
        <w:tc>
          <w:tcPr>
            <w:tcW w:type="dxa" w:w="4500"/>
            <w:vAlign w:val="center"/>
            <w:tcMar>
              <w:top w:w="80" w:type="dxa"/>
              <w:start w:w="120" w:type="dxa"/>
              <w:bottom w:w="80" w:type="dxa"/>
              <w:end w:w="120" w:type="dxa"/>
            </w:tcMar>
          </w:tcPr>
          <w:p>
            <w:pPr>
              <w:spacing w:after="40" w:line="252" w:lineRule="auto"/>
            </w:pPr>
            <w:r>
              <w:rPr>
                <w:b w:val="0"/>
                <w:sz w:val="16"/>
              </w:rPr>
              <w:t>Before another session, ask what the last experience asked you to practice.</w:t>
            </w:r>
          </w:p>
        </w:tc>
        <w:tc>
          <w:tcPr>
            <w:tcW w:type="dxa" w:w="1800"/>
            <w:vAlign w:val="center"/>
            <w:tcMar>
              <w:top w:w="80" w:type="dxa"/>
              <w:start w:w="120" w:type="dxa"/>
              <w:bottom w:w="80" w:type="dxa"/>
              <w:end w:w="120" w:type="dxa"/>
            </w:tcMar>
          </w:tcPr>
          <w:p>
            <w:pPr>
              <w:spacing w:after="40" w:line="252" w:lineRule="auto"/>
            </w:pPr>
            <w:r>
              <w:rPr>
                <w:b w:val="0"/>
                <w:sz w:val="16"/>
              </w:rPr>
              <w:t>Repeat-experience</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Yellow</w:t>
            </w:r>
          </w:p>
        </w:tc>
      </w:tr>
      <w:tr>
        <w:tc>
          <w:tcPr>
            <w:tcW w:type="dxa" w:w="480"/>
            <w:vAlign w:val="center"/>
            <w:shd w:fill="F4F6F9"/>
            <w:tcMar>
              <w:top w:w="80" w:type="dxa"/>
              <w:start w:w="120" w:type="dxa"/>
              <w:bottom w:w="80" w:type="dxa"/>
              <w:end w:w="120" w:type="dxa"/>
            </w:tcMar>
          </w:tcPr>
          <w:p>
            <w:pPr>
              <w:spacing w:after="40" w:line="252" w:lineRule="auto"/>
            </w:pPr>
            <w:r>
              <w:rPr>
                <w:b w:val="0"/>
                <w:sz w:val="16"/>
              </w:rPr>
              <w:t>30</w:t>
            </w:r>
          </w:p>
        </w:tc>
        <w:tc>
          <w:tcPr>
            <w:tcW w:type="dxa" w:w="4500"/>
            <w:vAlign w:val="center"/>
            <w:shd w:fill="F4F6F9"/>
            <w:tcMar>
              <w:top w:w="80" w:type="dxa"/>
              <w:start w:w="120" w:type="dxa"/>
              <w:bottom w:w="80" w:type="dxa"/>
              <w:end w:w="120" w:type="dxa"/>
            </w:tcMar>
          </w:tcPr>
          <w:p>
            <w:pPr>
              <w:spacing w:after="40" w:line="252" w:lineRule="auto"/>
            </w:pPr>
            <w:r>
              <w:rPr>
                <w:b w:val="0"/>
                <w:sz w:val="16"/>
              </w:rPr>
              <w:t>Wanting another breakthrough can sometimes protect you from ordinary repetition.</w:t>
            </w:r>
          </w:p>
        </w:tc>
        <w:tc>
          <w:tcPr>
            <w:tcW w:type="dxa" w:w="1800"/>
            <w:vAlign w:val="center"/>
            <w:shd w:fill="F4F6F9"/>
            <w:tcMar>
              <w:top w:w="80" w:type="dxa"/>
              <w:start w:w="120" w:type="dxa"/>
              <w:bottom w:w="80" w:type="dxa"/>
              <w:end w:w="120" w:type="dxa"/>
            </w:tcMar>
          </w:tcPr>
          <w:p>
            <w:pPr>
              <w:spacing w:after="40" w:line="252" w:lineRule="auto"/>
            </w:pPr>
            <w:r>
              <w:rPr>
                <w:b w:val="0"/>
                <w:sz w:val="16"/>
              </w:rPr>
              <w:t>Repeat-experience</w:t>
            </w:r>
          </w:p>
        </w:tc>
        <w:tc>
          <w:tcPr>
            <w:tcW w:type="dxa" w:w="1500"/>
            <w:vAlign w:val="center"/>
            <w:shd w:fill="F4F6F9"/>
            <w:tcMar>
              <w:top w:w="80" w:type="dxa"/>
              <w:start w:w="120" w:type="dxa"/>
              <w:bottom w:w="80" w:type="dxa"/>
              <w:end w:w="120" w:type="dxa"/>
            </w:tcMar>
          </w:tcPr>
          <w:p>
            <w:pPr>
              <w:spacing w:after="40" w:line="252" w:lineRule="auto"/>
            </w:pPr>
            <w:r>
              <w:rPr>
                <w:b w:val="0"/>
                <w:sz w:val="16"/>
              </w:rPr>
              <w:t>Reels</w:t>
            </w:r>
          </w:p>
        </w:tc>
        <w:tc>
          <w:tcPr>
            <w:tcW w:type="dxa" w:w="1080"/>
            <w:vAlign w:val="center"/>
            <w:shd w:fill="F4F6F9"/>
            <w:tcMar>
              <w:top w:w="80" w:type="dxa"/>
              <w:start w:w="120" w:type="dxa"/>
              <w:bottom w:w="80" w:type="dxa"/>
              <w:end w:w="120" w:type="dxa"/>
            </w:tcMar>
          </w:tcPr>
          <w:p>
            <w:pPr>
              <w:spacing w:after="40" w:line="252" w:lineRule="auto"/>
            </w:pPr>
            <w:r>
              <w:rPr>
                <w:b w:val="0"/>
                <w:sz w:val="16"/>
              </w:rPr>
              <w:t>Yellow</w:t>
            </w:r>
          </w:p>
        </w:tc>
      </w:tr>
      <w:tr>
        <w:tc>
          <w:tcPr>
            <w:tcW w:type="dxa" w:w="480"/>
            <w:vAlign w:val="center"/>
            <w:tcMar>
              <w:top w:w="80" w:type="dxa"/>
              <w:start w:w="120" w:type="dxa"/>
              <w:bottom w:w="80" w:type="dxa"/>
              <w:end w:w="120" w:type="dxa"/>
            </w:tcMar>
          </w:tcPr>
          <w:p>
            <w:pPr>
              <w:spacing w:after="40" w:line="252" w:lineRule="auto"/>
            </w:pPr>
            <w:r>
              <w:rPr>
                <w:b w:val="0"/>
                <w:sz w:val="16"/>
              </w:rPr>
              <w:t>31</w:t>
            </w:r>
          </w:p>
        </w:tc>
        <w:tc>
          <w:tcPr>
            <w:tcW w:type="dxa" w:w="4500"/>
            <w:vAlign w:val="center"/>
            <w:tcMar>
              <w:top w:w="80" w:type="dxa"/>
              <w:start w:w="120" w:type="dxa"/>
              <w:bottom w:w="80" w:type="dxa"/>
              <w:end w:w="120" w:type="dxa"/>
            </w:tcMar>
          </w:tcPr>
          <w:p>
            <w:pPr>
              <w:spacing w:after="40" w:line="252" w:lineRule="auto"/>
            </w:pPr>
            <w:r>
              <w:rPr>
                <w:b w:val="0"/>
                <w:sz w:val="16"/>
              </w:rPr>
              <w:t>Going deeper is not the same as changing more.</w:t>
            </w:r>
          </w:p>
        </w:tc>
        <w:tc>
          <w:tcPr>
            <w:tcW w:type="dxa" w:w="1800"/>
            <w:vAlign w:val="center"/>
            <w:tcMar>
              <w:top w:w="80" w:type="dxa"/>
              <w:start w:w="120" w:type="dxa"/>
              <w:bottom w:w="80" w:type="dxa"/>
              <w:end w:w="120" w:type="dxa"/>
            </w:tcMar>
          </w:tcPr>
          <w:p>
            <w:pPr>
              <w:spacing w:after="40" w:line="252" w:lineRule="auto"/>
            </w:pPr>
            <w:r>
              <w:rPr>
                <w:b w:val="0"/>
                <w:sz w:val="16"/>
              </w:rPr>
              <w:t>Repeat-experience</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Yellow</w:t>
            </w:r>
          </w:p>
        </w:tc>
      </w:tr>
      <w:tr>
        <w:tc>
          <w:tcPr>
            <w:tcW w:type="dxa" w:w="480"/>
            <w:vAlign w:val="center"/>
            <w:shd w:fill="F4F6F9"/>
            <w:tcMar>
              <w:top w:w="80" w:type="dxa"/>
              <w:start w:w="120" w:type="dxa"/>
              <w:bottom w:w="80" w:type="dxa"/>
              <w:end w:w="120" w:type="dxa"/>
            </w:tcMar>
          </w:tcPr>
          <w:p>
            <w:pPr>
              <w:spacing w:after="40" w:line="252" w:lineRule="auto"/>
            </w:pPr>
            <w:r>
              <w:rPr>
                <w:b w:val="0"/>
                <w:sz w:val="16"/>
              </w:rPr>
              <w:t>32</w:t>
            </w:r>
          </w:p>
        </w:tc>
        <w:tc>
          <w:tcPr>
            <w:tcW w:type="dxa" w:w="4500"/>
            <w:vAlign w:val="center"/>
            <w:shd w:fill="F4F6F9"/>
            <w:tcMar>
              <w:top w:w="80" w:type="dxa"/>
              <w:start w:w="120" w:type="dxa"/>
              <w:bottom w:w="80" w:type="dxa"/>
              <w:end w:w="120" w:type="dxa"/>
            </w:tcMar>
          </w:tcPr>
          <w:p>
            <w:pPr>
              <w:spacing w:after="40" w:line="252" w:lineRule="auto"/>
            </w:pPr>
            <w:r>
              <w:rPr>
                <w:b w:val="0"/>
                <w:sz w:val="16"/>
              </w:rPr>
              <w:t>If you cannot name the untested behavior, you may not need another insight yet.</w:t>
            </w:r>
          </w:p>
        </w:tc>
        <w:tc>
          <w:tcPr>
            <w:tcW w:type="dxa" w:w="1800"/>
            <w:vAlign w:val="center"/>
            <w:shd w:fill="F4F6F9"/>
            <w:tcMar>
              <w:top w:w="80" w:type="dxa"/>
              <w:start w:w="120" w:type="dxa"/>
              <w:bottom w:w="80" w:type="dxa"/>
              <w:end w:w="120" w:type="dxa"/>
            </w:tcMar>
          </w:tcPr>
          <w:p>
            <w:pPr>
              <w:spacing w:after="40" w:line="252" w:lineRule="auto"/>
            </w:pPr>
            <w:r>
              <w:rPr>
                <w:b w:val="0"/>
                <w:sz w:val="16"/>
              </w:rPr>
              <w:t>Repeat-experience</w:t>
            </w:r>
          </w:p>
        </w:tc>
        <w:tc>
          <w:tcPr>
            <w:tcW w:type="dxa" w:w="1500"/>
            <w:vAlign w:val="center"/>
            <w:shd w:fill="F4F6F9"/>
            <w:tcMar>
              <w:top w:w="80" w:type="dxa"/>
              <w:start w:w="120" w:type="dxa"/>
              <w:bottom w:w="80" w:type="dxa"/>
              <w:end w:w="120" w:type="dxa"/>
            </w:tcMar>
          </w:tcPr>
          <w:p>
            <w:pPr>
              <w:spacing w:after="40" w:line="252" w:lineRule="auto"/>
            </w:pPr>
            <w:r>
              <w:rPr>
                <w:b w:val="0"/>
                <w:sz w:val="16"/>
              </w:rPr>
              <w:t>TikTok</w:t>
            </w:r>
          </w:p>
        </w:tc>
        <w:tc>
          <w:tcPr>
            <w:tcW w:type="dxa" w:w="1080"/>
            <w:vAlign w:val="center"/>
            <w:shd w:fill="F4F6F9"/>
            <w:tcMar>
              <w:top w:w="80" w:type="dxa"/>
              <w:start w:w="120" w:type="dxa"/>
              <w:bottom w:w="80" w:type="dxa"/>
              <w:end w:w="120" w:type="dxa"/>
            </w:tcMar>
          </w:tcPr>
          <w:p>
            <w:pPr>
              <w:spacing w:after="40" w:line="252" w:lineRule="auto"/>
            </w:pPr>
            <w:r>
              <w:rPr>
                <w:b w:val="0"/>
                <w:sz w:val="16"/>
              </w:rPr>
              <w:t>Yellow</w:t>
            </w:r>
          </w:p>
        </w:tc>
      </w:tr>
      <w:tr>
        <w:tc>
          <w:tcPr>
            <w:tcW w:type="dxa" w:w="480"/>
            <w:vAlign w:val="center"/>
            <w:tcMar>
              <w:top w:w="80" w:type="dxa"/>
              <w:start w:w="120" w:type="dxa"/>
              <w:bottom w:w="80" w:type="dxa"/>
              <w:end w:w="120" w:type="dxa"/>
            </w:tcMar>
          </w:tcPr>
          <w:p>
            <w:pPr>
              <w:spacing w:after="40" w:line="252" w:lineRule="auto"/>
            </w:pPr>
            <w:r>
              <w:rPr>
                <w:b w:val="0"/>
                <w:sz w:val="16"/>
              </w:rPr>
              <w:t>33</w:t>
            </w:r>
          </w:p>
        </w:tc>
        <w:tc>
          <w:tcPr>
            <w:tcW w:type="dxa" w:w="4500"/>
            <w:vAlign w:val="center"/>
            <w:tcMar>
              <w:top w:w="80" w:type="dxa"/>
              <w:start w:w="120" w:type="dxa"/>
              <w:bottom w:w="80" w:type="dxa"/>
              <w:end w:w="120" w:type="dxa"/>
            </w:tcMar>
          </w:tcPr>
          <w:p>
            <w:pPr>
              <w:spacing w:after="40" w:line="252" w:lineRule="auto"/>
            </w:pPr>
            <w:r>
              <w:rPr>
                <w:b w:val="0"/>
                <w:sz w:val="16"/>
              </w:rPr>
              <w:t>Microdosing research is not strong enough to justify treatment or performance promises.</w:t>
            </w:r>
          </w:p>
        </w:tc>
        <w:tc>
          <w:tcPr>
            <w:tcW w:type="dxa" w:w="1800"/>
            <w:vAlign w:val="center"/>
            <w:tcMar>
              <w:top w:w="80" w:type="dxa"/>
              <w:start w:w="120" w:type="dxa"/>
              <w:bottom w:w="80" w:type="dxa"/>
              <w:end w:w="120" w:type="dxa"/>
            </w:tcMar>
          </w:tcPr>
          <w:p>
            <w:pPr>
              <w:spacing w:after="40" w:line="252" w:lineRule="auto"/>
            </w:pPr>
            <w:r>
              <w:rPr>
                <w:b w:val="0"/>
                <w:sz w:val="16"/>
              </w:rPr>
              <w:t>Evidence-seeking</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Yellow</w:t>
            </w:r>
          </w:p>
        </w:tc>
      </w:tr>
      <w:tr>
        <w:tc>
          <w:tcPr>
            <w:tcW w:type="dxa" w:w="480"/>
            <w:vAlign w:val="center"/>
            <w:shd w:fill="F4F6F9"/>
            <w:tcMar>
              <w:top w:w="80" w:type="dxa"/>
              <w:start w:w="120" w:type="dxa"/>
              <w:bottom w:w="80" w:type="dxa"/>
              <w:end w:w="120" w:type="dxa"/>
            </w:tcMar>
          </w:tcPr>
          <w:p>
            <w:pPr>
              <w:spacing w:after="40" w:line="252" w:lineRule="auto"/>
            </w:pPr>
            <w:r>
              <w:rPr>
                <w:b w:val="0"/>
                <w:sz w:val="16"/>
              </w:rPr>
              <w:t>34</w:t>
            </w:r>
          </w:p>
        </w:tc>
        <w:tc>
          <w:tcPr>
            <w:tcW w:type="dxa" w:w="4500"/>
            <w:vAlign w:val="center"/>
            <w:shd w:fill="F4F6F9"/>
            <w:tcMar>
              <w:top w:w="80" w:type="dxa"/>
              <w:start w:w="120" w:type="dxa"/>
              <w:bottom w:w="80" w:type="dxa"/>
              <w:end w:w="120" w:type="dxa"/>
            </w:tcMar>
          </w:tcPr>
          <w:p>
            <w:pPr>
              <w:spacing w:after="40" w:line="252" w:lineRule="auto"/>
            </w:pPr>
            <w:r>
              <w:rPr>
                <w:b w:val="0"/>
                <w:sz w:val="16"/>
              </w:rPr>
              <w:t>Clinical trial safety does not describe every real-world setting.</w:t>
            </w:r>
          </w:p>
        </w:tc>
        <w:tc>
          <w:tcPr>
            <w:tcW w:type="dxa" w:w="1800"/>
            <w:vAlign w:val="center"/>
            <w:shd w:fill="F4F6F9"/>
            <w:tcMar>
              <w:top w:w="80" w:type="dxa"/>
              <w:start w:w="120" w:type="dxa"/>
              <w:bottom w:w="80" w:type="dxa"/>
              <w:end w:w="120" w:type="dxa"/>
            </w:tcMar>
          </w:tcPr>
          <w:p>
            <w:pPr>
              <w:spacing w:after="40" w:line="252" w:lineRule="auto"/>
            </w:pPr>
            <w:r>
              <w:rPr>
                <w:b w:val="0"/>
                <w:sz w:val="16"/>
              </w:rPr>
              <w:t>Evidence-seeking</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Yellow</w:t>
            </w:r>
          </w:p>
        </w:tc>
      </w:tr>
      <w:tr>
        <w:tc>
          <w:tcPr>
            <w:tcW w:type="dxa" w:w="480"/>
            <w:vAlign w:val="center"/>
            <w:tcMar>
              <w:top w:w="80" w:type="dxa"/>
              <w:start w:w="120" w:type="dxa"/>
              <w:bottom w:w="80" w:type="dxa"/>
              <w:end w:w="120" w:type="dxa"/>
            </w:tcMar>
          </w:tcPr>
          <w:p>
            <w:pPr>
              <w:spacing w:after="40" w:line="252" w:lineRule="auto"/>
            </w:pPr>
            <w:r>
              <w:rPr>
                <w:b w:val="0"/>
                <w:sz w:val="16"/>
              </w:rPr>
              <w:t>35</w:t>
            </w:r>
          </w:p>
        </w:tc>
        <w:tc>
          <w:tcPr>
            <w:tcW w:type="dxa" w:w="4500"/>
            <w:vAlign w:val="center"/>
            <w:tcMar>
              <w:top w:w="80" w:type="dxa"/>
              <w:start w:w="120" w:type="dxa"/>
              <w:bottom w:w="80" w:type="dxa"/>
              <w:end w:w="120" w:type="dxa"/>
            </w:tcMar>
          </w:tcPr>
          <w:p>
            <w:pPr>
              <w:spacing w:after="40" w:line="252" w:lineRule="auto"/>
            </w:pPr>
            <w:r>
              <w:rPr>
                <w:b w:val="0"/>
                <w:sz w:val="16"/>
              </w:rPr>
              <w:t>Screening and support are part of why research findings cannot be copied into everyday use.</w:t>
            </w:r>
          </w:p>
        </w:tc>
        <w:tc>
          <w:tcPr>
            <w:tcW w:type="dxa" w:w="1800"/>
            <w:vAlign w:val="center"/>
            <w:tcMar>
              <w:top w:w="80" w:type="dxa"/>
              <w:start w:w="120" w:type="dxa"/>
              <w:bottom w:w="80" w:type="dxa"/>
              <w:end w:w="120" w:type="dxa"/>
            </w:tcMar>
          </w:tcPr>
          <w:p>
            <w:pPr>
              <w:spacing w:after="40" w:line="252" w:lineRule="auto"/>
            </w:pPr>
            <w:r>
              <w:rPr>
                <w:b w:val="0"/>
                <w:sz w:val="16"/>
              </w:rPr>
              <w:t>Evidence-seeking</w:t>
            </w:r>
          </w:p>
        </w:tc>
        <w:tc>
          <w:tcPr>
            <w:tcW w:type="dxa" w:w="1500"/>
            <w:vAlign w:val="center"/>
            <w:tcMar>
              <w:top w:w="80" w:type="dxa"/>
              <w:start w:w="120" w:type="dxa"/>
              <w:bottom w:w="80" w:type="dxa"/>
              <w:end w:w="120" w:type="dxa"/>
            </w:tcMar>
          </w:tcPr>
          <w:p>
            <w:pPr>
              <w:spacing w:after="40" w:line="252" w:lineRule="auto"/>
            </w:pPr>
            <w:r>
              <w:rPr>
                <w:b w:val="0"/>
                <w:sz w:val="16"/>
              </w:rPr>
              <w:t>Reels</w:t>
            </w:r>
          </w:p>
        </w:tc>
        <w:tc>
          <w:tcPr>
            <w:tcW w:type="dxa" w:w="1080"/>
            <w:vAlign w:val="center"/>
            <w:tcMar>
              <w:top w:w="80" w:type="dxa"/>
              <w:start w:w="120" w:type="dxa"/>
              <w:bottom w:w="80" w:type="dxa"/>
              <w:end w:w="120" w:type="dxa"/>
            </w:tcMar>
          </w:tcPr>
          <w:p>
            <w:pPr>
              <w:spacing w:after="40" w:line="252" w:lineRule="auto"/>
            </w:pPr>
            <w:r>
              <w:rPr>
                <w:b w:val="0"/>
                <w:sz w:val="16"/>
              </w:rPr>
              <w:t>Yellow</w:t>
            </w:r>
          </w:p>
        </w:tc>
      </w:tr>
      <w:tr>
        <w:tc>
          <w:tcPr>
            <w:tcW w:type="dxa" w:w="480"/>
            <w:vAlign w:val="center"/>
            <w:shd w:fill="F4F6F9"/>
            <w:tcMar>
              <w:top w:w="80" w:type="dxa"/>
              <w:start w:w="120" w:type="dxa"/>
              <w:bottom w:w="80" w:type="dxa"/>
              <w:end w:w="120" w:type="dxa"/>
            </w:tcMar>
          </w:tcPr>
          <w:p>
            <w:pPr>
              <w:spacing w:after="40" w:line="252" w:lineRule="auto"/>
            </w:pPr>
            <w:r>
              <w:rPr>
                <w:b w:val="0"/>
                <w:sz w:val="16"/>
              </w:rPr>
              <w:t>36</w:t>
            </w:r>
          </w:p>
        </w:tc>
        <w:tc>
          <w:tcPr>
            <w:tcW w:type="dxa" w:w="4500"/>
            <w:vAlign w:val="center"/>
            <w:shd w:fill="F4F6F9"/>
            <w:tcMar>
              <w:top w:w="80" w:type="dxa"/>
              <w:start w:w="120" w:type="dxa"/>
              <w:bottom w:w="80" w:type="dxa"/>
              <w:end w:w="120" w:type="dxa"/>
            </w:tcMar>
          </w:tcPr>
          <w:p>
            <w:pPr>
              <w:spacing w:after="40" w:line="252" w:lineRule="auto"/>
            </w:pPr>
            <w:r>
              <w:rPr>
                <w:b w:val="0"/>
                <w:sz w:val="16"/>
              </w:rPr>
              <w:t>There is no proven best integration method.</w:t>
            </w:r>
          </w:p>
        </w:tc>
        <w:tc>
          <w:tcPr>
            <w:tcW w:type="dxa" w:w="1800"/>
            <w:vAlign w:val="center"/>
            <w:shd w:fill="F4F6F9"/>
            <w:tcMar>
              <w:top w:w="80" w:type="dxa"/>
              <w:start w:w="120" w:type="dxa"/>
              <w:bottom w:w="80" w:type="dxa"/>
              <w:end w:w="120" w:type="dxa"/>
            </w:tcMar>
          </w:tcPr>
          <w:p>
            <w:pPr>
              <w:spacing w:after="40" w:line="252" w:lineRule="auto"/>
            </w:pPr>
            <w:r>
              <w:rPr>
                <w:b w:val="0"/>
                <w:sz w:val="16"/>
              </w:rPr>
              <w:t>Support seeker</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37</w:t>
            </w:r>
          </w:p>
        </w:tc>
        <w:tc>
          <w:tcPr>
            <w:tcW w:type="dxa" w:w="4500"/>
            <w:vAlign w:val="center"/>
            <w:tcMar>
              <w:top w:w="80" w:type="dxa"/>
              <w:start w:w="120" w:type="dxa"/>
              <w:bottom w:w="80" w:type="dxa"/>
              <w:end w:w="120" w:type="dxa"/>
            </w:tcMar>
          </w:tcPr>
          <w:p>
            <w:pPr>
              <w:spacing w:after="40" w:line="252" w:lineRule="auto"/>
            </w:pPr>
            <w:r>
              <w:rPr>
                <w:b w:val="0"/>
                <w:sz w:val="16"/>
              </w:rPr>
              <w:t>More integration sessions have not been proven to cause better outcomes.</w:t>
            </w:r>
          </w:p>
        </w:tc>
        <w:tc>
          <w:tcPr>
            <w:tcW w:type="dxa" w:w="1800"/>
            <w:vAlign w:val="center"/>
            <w:tcMar>
              <w:top w:w="80" w:type="dxa"/>
              <w:start w:w="120" w:type="dxa"/>
              <w:bottom w:w="80" w:type="dxa"/>
              <w:end w:w="120" w:type="dxa"/>
            </w:tcMar>
          </w:tcPr>
          <w:p>
            <w:pPr>
              <w:spacing w:after="40" w:line="252" w:lineRule="auto"/>
            </w:pPr>
            <w:r>
              <w:rPr>
                <w:b w:val="0"/>
                <w:sz w:val="16"/>
              </w:rPr>
              <w:t>Evidence-seeking</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38</w:t>
            </w:r>
          </w:p>
        </w:tc>
        <w:tc>
          <w:tcPr>
            <w:tcW w:type="dxa" w:w="4500"/>
            <w:vAlign w:val="center"/>
            <w:shd w:fill="F4F6F9"/>
            <w:tcMar>
              <w:top w:w="80" w:type="dxa"/>
              <w:start w:w="120" w:type="dxa"/>
              <w:bottom w:w="80" w:type="dxa"/>
              <w:end w:w="120" w:type="dxa"/>
            </w:tcMar>
          </w:tcPr>
          <w:p>
            <w:pPr>
              <w:spacing w:after="40" w:line="252" w:lineRule="auto"/>
            </w:pPr>
            <w:r>
              <w:rPr>
                <w:b w:val="0"/>
                <w:sz w:val="16"/>
              </w:rPr>
              <w:t>“Integration is essential” is a field belief. Its best method is still an open research question.</w:t>
            </w:r>
          </w:p>
        </w:tc>
        <w:tc>
          <w:tcPr>
            <w:tcW w:type="dxa" w:w="1800"/>
            <w:vAlign w:val="center"/>
            <w:shd w:fill="F4F6F9"/>
            <w:tcMar>
              <w:top w:w="80" w:type="dxa"/>
              <w:start w:w="120" w:type="dxa"/>
              <w:bottom w:w="80" w:type="dxa"/>
              <w:end w:w="120" w:type="dxa"/>
            </w:tcMar>
          </w:tcPr>
          <w:p>
            <w:pPr>
              <w:spacing w:after="40" w:line="252" w:lineRule="auto"/>
            </w:pPr>
            <w:r>
              <w:rPr>
                <w:b w:val="0"/>
                <w:sz w:val="16"/>
              </w:rPr>
              <w:t>Evidence-seeking</w:t>
            </w:r>
          </w:p>
        </w:tc>
        <w:tc>
          <w:tcPr>
            <w:tcW w:type="dxa" w:w="1500"/>
            <w:vAlign w:val="center"/>
            <w:shd w:fill="F4F6F9"/>
            <w:tcMar>
              <w:top w:w="80" w:type="dxa"/>
              <w:start w:w="120" w:type="dxa"/>
              <w:bottom w:w="80" w:type="dxa"/>
              <w:end w:w="120" w:type="dxa"/>
            </w:tcMar>
          </w:tcPr>
          <w:p>
            <w:pPr>
              <w:spacing w:after="40" w:line="252" w:lineRule="auto"/>
            </w:pPr>
            <w:r>
              <w:rPr>
                <w:b w:val="0"/>
                <w:sz w:val="16"/>
              </w:rPr>
              <w:t>Reels</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39</w:t>
            </w:r>
          </w:p>
        </w:tc>
        <w:tc>
          <w:tcPr>
            <w:tcW w:type="dxa" w:w="4500"/>
            <w:vAlign w:val="center"/>
            <w:tcMar>
              <w:top w:w="80" w:type="dxa"/>
              <w:start w:w="120" w:type="dxa"/>
              <w:bottom w:w="80" w:type="dxa"/>
              <w:end w:w="120" w:type="dxa"/>
            </w:tcMar>
          </w:tcPr>
          <w:p>
            <w:pPr>
              <w:spacing w:after="40" w:line="252" w:lineRule="auto"/>
            </w:pPr>
            <w:r>
              <w:rPr>
                <w:b w:val="0"/>
                <w:sz w:val="16"/>
              </w:rPr>
              <w:t>An interpretation can be useful without being literally true.</w:t>
            </w:r>
          </w:p>
        </w:tc>
        <w:tc>
          <w:tcPr>
            <w:tcW w:type="dxa" w:w="1800"/>
            <w:vAlign w:val="center"/>
            <w:tcMar>
              <w:top w:w="80" w:type="dxa"/>
              <w:start w:w="120" w:type="dxa"/>
              <w:bottom w:w="80" w:type="dxa"/>
              <w:end w:w="120" w:type="dxa"/>
            </w:tcMar>
          </w:tcPr>
          <w:p>
            <w:pPr>
              <w:spacing w:after="40" w:line="252" w:lineRule="auto"/>
            </w:pPr>
            <w:r>
              <w:rPr>
                <w:b w:val="0"/>
                <w:sz w:val="16"/>
              </w:rPr>
              <w:t>Meaning-making</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40</w:t>
            </w:r>
          </w:p>
        </w:tc>
        <w:tc>
          <w:tcPr>
            <w:tcW w:type="dxa" w:w="4500"/>
            <w:vAlign w:val="center"/>
            <w:shd w:fill="F4F6F9"/>
            <w:tcMar>
              <w:top w:w="80" w:type="dxa"/>
              <w:start w:w="120" w:type="dxa"/>
              <w:bottom w:w="80" w:type="dxa"/>
              <w:end w:w="120" w:type="dxa"/>
            </w:tcMar>
          </w:tcPr>
          <w:p>
            <w:pPr>
              <w:spacing w:after="40" w:line="252" w:lineRule="auto"/>
            </w:pPr>
            <w:r>
              <w:rPr>
                <w:b w:val="0"/>
                <w:sz w:val="16"/>
              </w:rPr>
              <w:t>Vividness can increase confidence without increasing accuracy.</w:t>
            </w:r>
          </w:p>
        </w:tc>
        <w:tc>
          <w:tcPr>
            <w:tcW w:type="dxa" w:w="1800"/>
            <w:vAlign w:val="center"/>
            <w:shd w:fill="F4F6F9"/>
            <w:tcMar>
              <w:top w:w="80" w:type="dxa"/>
              <w:start w:w="120" w:type="dxa"/>
              <w:bottom w:w="80" w:type="dxa"/>
              <w:end w:w="120" w:type="dxa"/>
            </w:tcMar>
          </w:tcPr>
          <w:p>
            <w:pPr>
              <w:spacing w:after="40" w:line="252" w:lineRule="auto"/>
            </w:pPr>
            <w:r>
              <w:rPr>
                <w:b w:val="0"/>
                <w:sz w:val="16"/>
              </w:rPr>
              <w:t>Meaning-making</w:t>
            </w:r>
          </w:p>
        </w:tc>
        <w:tc>
          <w:tcPr>
            <w:tcW w:type="dxa" w:w="1500"/>
            <w:vAlign w:val="center"/>
            <w:shd w:fill="F4F6F9"/>
            <w:tcMar>
              <w:top w:w="80" w:type="dxa"/>
              <w:start w:w="120" w:type="dxa"/>
              <w:bottom w:w="80" w:type="dxa"/>
              <w:end w:w="120" w:type="dxa"/>
            </w:tcMar>
          </w:tcPr>
          <w:p>
            <w:pPr>
              <w:spacing w:after="40" w:line="252" w:lineRule="auto"/>
            </w:pPr>
            <w:r>
              <w:rPr>
                <w:b w:val="0"/>
                <w:sz w:val="16"/>
              </w:rPr>
              <w:t>TikTok</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41</w:t>
            </w:r>
          </w:p>
        </w:tc>
        <w:tc>
          <w:tcPr>
            <w:tcW w:type="dxa" w:w="4500"/>
            <w:vAlign w:val="center"/>
            <w:tcMar>
              <w:top w:w="80" w:type="dxa"/>
              <w:start w:w="120" w:type="dxa"/>
              <w:bottom w:w="80" w:type="dxa"/>
              <w:end w:w="120" w:type="dxa"/>
            </w:tcMar>
          </w:tcPr>
          <w:p>
            <w:pPr>
              <w:spacing w:after="40" w:line="252" w:lineRule="auto"/>
            </w:pPr>
            <w:r>
              <w:rPr>
                <w:b w:val="0"/>
                <w:sz w:val="16"/>
              </w:rPr>
              <w:t>A memory that surfaced deserves care, not automatic confirmation.</w:t>
            </w:r>
          </w:p>
        </w:tc>
        <w:tc>
          <w:tcPr>
            <w:tcW w:type="dxa" w:w="1800"/>
            <w:vAlign w:val="center"/>
            <w:tcMar>
              <w:top w:w="80" w:type="dxa"/>
              <w:start w:w="120" w:type="dxa"/>
              <w:bottom w:w="80" w:type="dxa"/>
              <w:end w:w="120" w:type="dxa"/>
            </w:tcMar>
          </w:tcPr>
          <w:p>
            <w:pPr>
              <w:spacing w:after="40" w:line="252" w:lineRule="auto"/>
            </w:pPr>
            <w:r>
              <w:rPr>
                <w:b w:val="0"/>
                <w:sz w:val="16"/>
              </w:rPr>
              <w:t>Meaning-making</w:t>
            </w:r>
          </w:p>
        </w:tc>
        <w:tc>
          <w:tcPr>
            <w:tcW w:type="dxa" w:w="1500"/>
            <w:vAlign w:val="center"/>
            <w:tcMar>
              <w:top w:w="80" w:type="dxa"/>
              <w:start w:w="120" w:type="dxa"/>
              <w:bottom w:w="80" w:type="dxa"/>
              <w:end w:w="120" w:type="dxa"/>
            </w:tcMar>
          </w:tcPr>
          <w:p>
            <w:pPr>
              <w:spacing w:after="40" w:line="252" w:lineRule="auto"/>
            </w:pPr>
            <w:r>
              <w:rPr>
                <w:b w:val="0"/>
                <w:sz w:val="16"/>
              </w:rPr>
              <w:t>Reels</w:t>
            </w:r>
          </w:p>
        </w:tc>
        <w:tc>
          <w:tcPr>
            <w:tcW w:type="dxa" w:w="1080"/>
            <w:vAlign w:val="center"/>
            <w:tcMar>
              <w:top w:w="80" w:type="dxa"/>
              <w:start w:w="120" w:type="dxa"/>
              <w:bottom w:w="80" w:type="dxa"/>
              <w:end w:w="120" w:type="dxa"/>
            </w:tcMar>
          </w:tcPr>
          <w:p>
            <w:pPr>
              <w:spacing w:after="40" w:line="252" w:lineRule="auto"/>
            </w:pPr>
            <w:r>
              <w:rPr>
                <w:b w:val="0"/>
                <w:sz w:val="16"/>
              </w:rPr>
              <w:t>Yellow</w:t>
            </w:r>
          </w:p>
        </w:tc>
      </w:tr>
      <w:tr>
        <w:tc>
          <w:tcPr>
            <w:tcW w:type="dxa" w:w="480"/>
            <w:vAlign w:val="center"/>
            <w:shd w:fill="F4F6F9"/>
            <w:tcMar>
              <w:top w:w="80" w:type="dxa"/>
              <w:start w:w="120" w:type="dxa"/>
              <w:bottom w:w="80" w:type="dxa"/>
              <w:end w:w="120" w:type="dxa"/>
            </w:tcMar>
          </w:tcPr>
          <w:p>
            <w:pPr>
              <w:spacing w:after="40" w:line="252" w:lineRule="auto"/>
            </w:pPr>
            <w:r>
              <w:rPr>
                <w:b w:val="0"/>
                <w:sz w:val="16"/>
              </w:rPr>
              <w:t>42</w:t>
            </w:r>
          </w:p>
        </w:tc>
        <w:tc>
          <w:tcPr>
            <w:tcW w:type="dxa" w:w="4500"/>
            <w:vAlign w:val="center"/>
            <w:shd w:fill="F4F6F9"/>
            <w:tcMar>
              <w:top w:w="80" w:type="dxa"/>
              <w:start w:w="120" w:type="dxa"/>
              <w:bottom w:w="80" w:type="dxa"/>
              <w:end w:w="120" w:type="dxa"/>
            </w:tcMar>
          </w:tcPr>
          <w:p>
            <w:pPr>
              <w:spacing w:after="40" w:line="252" w:lineRule="auto"/>
            </w:pPr>
            <w:r>
              <w:rPr>
                <w:b w:val="0"/>
                <w:sz w:val="16"/>
              </w:rPr>
              <w:t>If an experience changed your values, look for the smallest honest behavior that would express them.</w:t>
            </w:r>
          </w:p>
        </w:tc>
        <w:tc>
          <w:tcPr>
            <w:tcW w:type="dxa" w:w="1800"/>
            <w:vAlign w:val="center"/>
            <w:shd w:fill="F4F6F9"/>
            <w:tcMar>
              <w:top w:w="80" w:type="dxa"/>
              <w:start w:w="120" w:type="dxa"/>
              <w:bottom w:w="80" w:type="dxa"/>
              <w:end w:w="120" w:type="dxa"/>
            </w:tcMar>
          </w:tcPr>
          <w:p>
            <w:pPr>
              <w:spacing w:after="40" w:line="252" w:lineRule="auto"/>
            </w:pPr>
            <w:r>
              <w:rPr>
                <w:b w:val="0"/>
                <w:sz w:val="16"/>
              </w:rPr>
              <w:t>Values</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43</w:t>
            </w:r>
          </w:p>
        </w:tc>
        <w:tc>
          <w:tcPr>
            <w:tcW w:type="dxa" w:w="4500"/>
            <w:vAlign w:val="center"/>
            <w:tcMar>
              <w:top w:w="80" w:type="dxa"/>
              <w:start w:w="120" w:type="dxa"/>
              <w:bottom w:w="80" w:type="dxa"/>
              <w:end w:w="120" w:type="dxa"/>
            </w:tcMar>
          </w:tcPr>
          <w:p>
            <w:pPr>
              <w:spacing w:after="40" w:line="252" w:lineRule="auto"/>
            </w:pPr>
            <w:r>
              <w:rPr>
                <w:b w:val="0"/>
                <w:sz w:val="16"/>
              </w:rPr>
              <w:t>Identity change becomes safer when it is tested through reversible actions.</w:t>
            </w:r>
          </w:p>
        </w:tc>
        <w:tc>
          <w:tcPr>
            <w:tcW w:type="dxa" w:w="1800"/>
            <w:vAlign w:val="center"/>
            <w:tcMar>
              <w:top w:w="80" w:type="dxa"/>
              <w:start w:w="120" w:type="dxa"/>
              <w:bottom w:w="80" w:type="dxa"/>
              <w:end w:w="120" w:type="dxa"/>
            </w:tcMar>
          </w:tcPr>
          <w:p>
            <w:pPr>
              <w:spacing w:after="40" w:line="252" w:lineRule="auto"/>
            </w:pPr>
            <w:r>
              <w:rPr>
                <w:b w:val="0"/>
                <w:sz w:val="16"/>
              </w:rPr>
              <w:t>Values</w:t>
            </w:r>
          </w:p>
        </w:tc>
        <w:tc>
          <w:tcPr>
            <w:tcW w:type="dxa" w:w="1500"/>
            <w:vAlign w:val="center"/>
            <w:tcMar>
              <w:top w:w="80" w:type="dxa"/>
              <w:start w:w="120" w:type="dxa"/>
              <w:bottom w:w="80" w:type="dxa"/>
              <w:end w:w="120" w:type="dxa"/>
            </w:tcMar>
          </w:tcPr>
          <w:p>
            <w:pPr>
              <w:spacing w:after="40" w:line="252" w:lineRule="auto"/>
            </w:pPr>
            <w:r>
              <w:rPr>
                <w:b w:val="0"/>
                <w:sz w:val="16"/>
              </w:rPr>
              <w:t>Reels</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44</w:t>
            </w:r>
          </w:p>
        </w:tc>
        <w:tc>
          <w:tcPr>
            <w:tcW w:type="dxa" w:w="4500"/>
            <w:vAlign w:val="center"/>
            <w:shd w:fill="F4F6F9"/>
            <w:tcMar>
              <w:top w:w="80" w:type="dxa"/>
              <w:start w:w="120" w:type="dxa"/>
              <w:bottom w:w="80" w:type="dxa"/>
              <w:end w:w="120" w:type="dxa"/>
            </w:tcMar>
          </w:tcPr>
          <w:p>
            <w:pPr>
              <w:spacing w:after="40" w:line="252" w:lineRule="auto"/>
            </w:pPr>
            <w:r>
              <w:rPr>
                <w:b w:val="0"/>
                <w:sz w:val="16"/>
              </w:rPr>
              <w:t>You do not need to shame your old self to choose a different pattern.</w:t>
            </w:r>
          </w:p>
        </w:tc>
        <w:tc>
          <w:tcPr>
            <w:tcW w:type="dxa" w:w="1800"/>
            <w:vAlign w:val="center"/>
            <w:shd w:fill="F4F6F9"/>
            <w:tcMar>
              <w:top w:w="80" w:type="dxa"/>
              <w:start w:w="120" w:type="dxa"/>
              <w:bottom w:w="80" w:type="dxa"/>
              <w:end w:w="120" w:type="dxa"/>
            </w:tcMar>
          </w:tcPr>
          <w:p>
            <w:pPr>
              <w:spacing w:after="40" w:line="252" w:lineRule="auto"/>
            </w:pPr>
            <w:r>
              <w:rPr>
                <w:b w:val="0"/>
                <w:sz w:val="16"/>
              </w:rPr>
              <w:t>Shame-sensitive</w:t>
            </w:r>
          </w:p>
        </w:tc>
        <w:tc>
          <w:tcPr>
            <w:tcW w:type="dxa" w:w="1500"/>
            <w:vAlign w:val="center"/>
            <w:shd w:fill="F4F6F9"/>
            <w:tcMar>
              <w:top w:w="80" w:type="dxa"/>
              <w:start w:w="120" w:type="dxa"/>
              <w:bottom w:w="80" w:type="dxa"/>
              <w:end w:w="120" w:type="dxa"/>
            </w:tcMar>
          </w:tcPr>
          <w:p>
            <w:pPr>
              <w:spacing w:after="40" w:line="252" w:lineRule="auto"/>
            </w:pPr>
            <w:r>
              <w:rPr>
                <w:b w:val="0"/>
                <w:sz w:val="16"/>
              </w:rPr>
              <w:t>Reels</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45</w:t>
            </w:r>
          </w:p>
        </w:tc>
        <w:tc>
          <w:tcPr>
            <w:tcW w:type="dxa" w:w="4500"/>
            <w:vAlign w:val="center"/>
            <w:tcMar>
              <w:top w:w="80" w:type="dxa"/>
              <w:start w:w="120" w:type="dxa"/>
              <w:bottom w:w="80" w:type="dxa"/>
              <w:end w:w="120" w:type="dxa"/>
            </w:tcMar>
          </w:tcPr>
          <w:p>
            <w:pPr>
              <w:spacing w:after="40" w:line="252" w:lineRule="auto"/>
            </w:pPr>
            <w:r>
              <w:rPr>
                <w:b w:val="0"/>
                <w:sz w:val="16"/>
              </w:rPr>
              <w:t>Hope is useful when it points to agency, not certainty.</w:t>
            </w:r>
          </w:p>
        </w:tc>
        <w:tc>
          <w:tcPr>
            <w:tcW w:type="dxa" w:w="1800"/>
            <w:vAlign w:val="center"/>
            <w:tcMar>
              <w:top w:w="80" w:type="dxa"/>
              <w:start w:w="120" w:type="dxa"/>
              <w:bottom w:w="80" w:type="dxa"/>
              <w:end w:w="120" w:type="dxa"/>
            </w:tcMar>
          </w:tcPr>
          <w:p>
            <w:pPr>
              <w:spacing w:after="40" w:line="252" w:lineRule="auto"/>
            </w:pPr>
            <w:r>
              <w:rPr>
                <w:b w:val="0"/>
                <w:sz w:val="16"/>
              </w:rPr>
              <w:t>Broad</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46</w:t>
            </w:r>
          </w:p>
        </w:tc>
        <w:tc>
          <w:tcPr>
            <w:tcW w:type="dxa" w:w="4500"/>
            <w:vAlign w:val="center"/>
            <w:shd w:fill="F4F6F9"/>
            <w:tcMar>
              <w:top w:w="80" w:type="dxa"/>
              <w:start w:w="120" w:type="dxa"/>
              <w:bottom w:w="80" w:type="dxa"/>
              <w:end w:w="120" w:type="dxa"/>
            </w:tcMar>
          </w:tcPr>
          <w:p>
            <w:pPr>
              <w:spacing w:after="40" w:line="252" w:lineRule="auto"/>
            </w:pPr>
            <w:r>
              <w:rPr>
                <w:b w:val="0"/>
                <w:sz w:val="16"/>
              </w:rPr>
              <w:t>A scientifically literate answer sometimes begins with “we do not know.”</w:t>
            </w:r>
          </w:p>
        </w:tc>
        <w:tc>
          <w:tcPr>
            <w:tcW w:type="dxa" w:w="1800"/>
            <w:vAlign w:val="center"/>
            <w:shd w:fill="F4F6F9"/>
            <w:tcMar>
              <w:top w:w="80" w:type="dxa"/>
              <w:start w:w="120" w:type="dxa"/>
              <w:bottom w:w="80" w:type="dxa"/>
              <w:end w:w="120" w:type="dxa"/>
            </w:tcMar>
          </w:tcPr>
          <w:p>
            <w:pPr>
              <w:spacing w:after="40" w:line="252" w:lineRule="auto"/>
            </w:pPr>
            <w:r>
              <w:rPr>
                <w:b w:val="0"/>
                <w:sz w:val="16"/>
              </w:rPr>
              <w:t>Broad</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Green</w:t>
            </w:r>
          </w:p>
        </w:tc>
      </w:tr>
      <w:tr>
        <w:tc>
          <w:tcPr>
            <w:tcW w:type="dxa" w:w="480"/>
            <w:vAlign w:val="center"/>
            <w:tcMar>
              <w:top w:w="80" w:type="dxa"/>
              <w:start w:w="120" w:type="dxa"/>
              <w:bottom w:w="80" w:type="dxa"/>
              <w:end w:w="120" w:type="dxa"/>
            </w:tcMar>
          </w:tcPr>
          <w:p>
            <w:pPr>
              <w:spacing w:after="40" w:line="252" w:lineRule="auto"/>
            </w:pPr>
            <w:r>
              <w:rPr>
                <w:b w:val="0"/>
                <w:sz w:val="16"/>
              </w:rPr>
              <w:t>47</w:t>
            </w:r>
          </w:p>
        </w:tc>
        <w:tc>
          <w:tcPr>
            <w:tcW w:type="dxa" w:w="4500"/>
            <w:vAlign w:val="center"/>
            <w:tcMar>
              <w:top w:w="80" w:type="dxa"/>
              <w:start w:w="120" w:type="dxa"/>
              <w:bottom w:w="80" w:type="dxa"/>
              <w:end w:w="120" w:type="dxa"/>
            </w:tcMar>
          </w:tcPr>
          <w:p>
            <w:pPr>
              <w:spacing w:after="40" w:line="252" w:lineRule="auto"/>
            </w:pPr>
            <w:r>
              <w:rPr>
                <w:b w:val="0"/>
                <w:sz w:val="16"/>
              </w:rPr>
              <w:t>“Legal in the Netherlands” does not answer whether a specific service is lawful or ethical.</w:t>
            </w:r>
          </w:p>
        </w:tc>
        <w:tc>
          <w:tcPr>
            <w:tcW w:type="dxa" w:w="1800"/>
            <w:vAlign w:val="center"/>
            <w:tcMar>
              <w:top w:w="80" w:type="dxa"/>
              <w:start w:w="120" w:type="dxa"/>
              <w:bottom w:w="80" w:type="dxa"/>
              <w:end w:w="120" w:type="dxa"/>
            </w:tcMar>
          </w:tcPr>
          <w:p>
            <w:pPr>
              <w:spacing w:after="40" w:line="252" w:lineRule="auto"/>
            </w:pPr>
            <w:r>
              <w:rPr>
                <w:b w:val="0"/>
                <w:sz w:val="16"/>
              </w:rPr>
              <w:t>Legal context</w:t>
            </w:r>
          </w:p>
        </w:tc>
        <w:tc>
          <w:tcPr>
            <w:tcW w:type="dxa" w:w="1500"/>
            <w:vAlign w:val="center"/>
            <w:tcMar>
              <w:top w:w="80" w:type="dxa"/>
              <w:start w:w="120" w:type="dxa"/>
              <w:bottom w:w="80" w:type="dxa"/>
              <w:end w:w="120" w:type="dxa"/>
            </w:tcMar>
          </w:tcPr>
          <w:p>
            <w:pPr>
              <w:spacing w:after="40" w:line="252" w:lineRule="auto"/>
            </w:pPr>
            <w:r>
              <w:rPr>
                <w:b w:val="0"/>
                <w:sz w:val="16"/>
              </w:rPr>
              <w:t>Reels</w:t>
            </w:r>
          </w:p>
        </w:tc>
        <w:tc>
          <w:tcPr>
            <w:tcW w:type="dxa" w:w="1080"/>
            <w:vAlign w:val="center"/>
            <w:tcMar>
              <w:top w:w="80" w:type="dxa"/>
              <w:start w:w="120" w:type="dxa"/>
              <w:bottom w:w="80" w:type="dxa"/>
              <w:end w:w="120" w:type="dxa"/>
            </w:tcMar>
          </w:tcPr>
          <w:p>
            <w:pPr>
              <w:spacing w:after="40" w:line="252" w:lineRule="auto"/>
            </w:pPr>
            <w:r>
              <w:rPr>
                <w:b w:val="0"/>
                <w:sz w:val="16"/>
              </w:rPr>
              <w:t>Yellow</w:t>
            </w:r>
          </w:p>
        </w:tc>
      </w:tr>
      <w:tr>
        <w:tc>
          <w:tcPr>
            <w:tcW w:type="dxa" w:w="480"/>
            <w:vAlign w:val="center"/>
            <w:shd w:fill="F4F6F9"/>
            <w:tcMar>
              <w:top w:w="80" w:type="dxa"/>
              <w:start w:w="120" w:type="dxa"/>
              <w:bottom w:w="80" w:type="dxa"/>
              <w:end w:w="120" w:type="dxa"/>
            </w:tcMar>
          </w:tcPr>
          <w:p>
            <w:pPr>
              <w:spacing w:after="40" w:line="252" w:lineRule="auto"/>
            </w:pPr>
            <w:r>
              <w:rPr>
                <w:b w:val="0"/>
                <w:sz w:val="16"/>
              </w:rPr>
              <w:t>48</w:t>
            </w:r>
          </w:p>
        </w:tc>
        <w:tc>
          <w:tcPr>
            <w:tcW w:type="dxa" w:w="4500"/>
            <w:vAlign w:val="center"/>
            <w:shd w:fill="F4F6F9"/>
            <w:tcMar>
              <w:top w:w="80" w:type="dxa"/>
              <w:start w:w="120" w:type="dxa"/>
              <w:bottom w:w="80" w:type="dxa"/>
              <w:end w:w="120" w:type="dxa"/>
            </w:tcMar>
          </w:tcPr>
          <w:p>
            <w:pPr>
              <w:spacing w:after="40" w:line="252" w:lineRule="auto"/>
            </w:pPr>
            <w:r>
              <w:rPr>
                <w:b w:val="0"/>
                <w:sz w:val="16"/>
              </w:rPr>
              <w:t>A legal product is not automatically a medical treatment.</w:t>
            </w:r>
          </w:p>
        </w:tc>
        <w:tc>
          <w:tcPr>
            <w:tcW w:type="dxa" w:w="1800"/>
            <w:vAlign w:val="center"/>
            <w:shd w:fill="F4F6F9"/>
            <w:tcMar>
              <w:top w:w="80" w:type="dxa"/>
              <w:start w:w="120" w:type="dxa"/>
              <w:bottom w:w="80" w:type="dxa"/>
              <w:end w:w="120" w:type="dxa"/>
            </w:tcMar>
          </w:tcPr>
          <w:p>
            <w:pPr>
              <w:spacing w:after="40" w:line="252" w:lineRule="auto"/>
            </w:pPr>
            <w:r>
              <w:rPr>
                <w:b w:val="0"/>
                <w:sz w:val="16"/>
              </w:rPr>
              <w:t>Legal context</w:t>
            </w:r>
          </w:p>
        </w:tc>
        <w:tc>
          <w:tcPr>
            <w:tcW w:type="dxa" w:w="1500"/>
            <w:vAlign w:val="center"/>
            <w:shd w:fill="F4F6F9"/>
            <w:tcMar>
              <w:top w:w="80" w:type="dxa"/>
              <w:start w:w="120" w:type="dxa"/>
              <w:bottom w:w="80" w:type="dxa"/>
              <w:end w:w="120" w:type="dxa"/>
            </w:tcMar>
          </w:tcPr>
          <w:p>
            <w:pPr>
              <w:spacing w:after="40" w:line="252" w:lineRule="auto"/>
            </w:pPr>
            <w:r>
              <w:rPr>
                <w:b w:val="0"/>
                <w:sz w:val="16"/>
              </w:rPr>
              <w:t>Both</w:t>
            </w:r>
          </w:p>
        </w:tc>
        <w:tc>
          <w:tcPr>
            <w:tcW w:type="dxa" w:w="1080"/>
            <w:vAlign w:val="center"/>
            <w:shd w:fill="F4F6F9"/>
            <w:tcMar>
              <w:top w:w="80" w:type="dxa"/>
              <w:start w:w="120" w:type="dxa"/>
              <w:bottom w:w="80" w:type="dxa"/>
              <w:end w:w="120" w:type="dxa"/>
            </w:tcMar>
          </w:tcPr>
          <w:p>
            <w:pPr>
              <w:spacing w:after="40" w:line="252" w:lineRule="auto"/>
            </w:pPr>
            <w:r>
              <w:rPr>
                <w:b w:val="0"/>
                <w:sz w:val="16"/>
              </w:rPr>
              <w:t>Yellow</w:t>
            </w:r>
          </w:p>
        </w:tc>
      </w:tr>
      <w:tr>
        <w:tc>
          <w:tcPr>
            <w:tcW w:type="dxa" w:w="480"/>
            <w:vAlign w:val="center"/>
            <w:tcMar>
              <w:top w:w="80" w:type="dxa"/>
              <w:start w:w="120" w:type="dxa"/>
              <w:bottom w:w="80" w:type="dxa"/>
              <w:end w:w="120" w:type="dxa"/>
            </w:tcMar>
          </w:tcPr>
          <w:p>
            <w:pPr>
              <w:spacing w:after="40" w:line="252" w:lineRule="auto"/>
            </w:pPr>
            <w:r>
              <w:rPr>
                <w:b w:val="0"/>
                <w:sz w:val="16"/>
              </w:rPr>
              <w:t>49</w:t>
            </w:r>
          </w:p>
        </w:tc>
        <w:tc>
          <w:tcPr>
            <w:tcW w:type="dxa" w:w="4500"/>
            <w:vAlign w:val="center"/>
            <w:tcMar>
              <w:top w:w="80" w:type="dxa"/>
              <w:start w:w="120" w:type="dxa"/>
              <w:bottom w:w="80" w:type="dxa"/>
              <w:end w:w="120" w:type="dxa"/>
            </w:tcMar>
          </w:tcPr>
          <w:p>
            <w:pPr>
              <w:spacing w:after="40" w:line="252" w:lineRule="auto"/>
            </w:pPr>
            <w:r>
              <w:rPr>
                <w:b w:val="0"/>
                <w:sz w:val="16"/>
              </w:rPr>
              <w:t>The right provider is not always the person who sounds most certain about your experience.</w:t>
            </w:r>
          </w:p>
        </w:tc>
        <w:tc>
          <w:tcPr>
            <w:tcW w:type="dxa" w:w="1800"/>
            <w:vAlign w:val="center"/>
            <w:tcMar>
              <w:top w:w="80" w:type="dxa"/>
              <w:start w:w="120" w:type="dxa"/>
              <w:bottom w:w="80" w:type="dxa"/>
              <w:end w:w="120" w:type="dxa"/>
            </w:tcMar>
          </w:tcPr>
          <w:p>
            <w:pPr>
              <w:spacing w:after="40" w:line="252" w:lineRule="auto"/>
            </w:pPr>
            <w:r>
              <w:rPr>
                <w:b w:val="0"/>
                <w:sz w:val="16"/>
              </w:rPr>
              <w:t>Support seeker</w:t>
            </w:r>
          </w:p>
        </w:tc>
        <w:tc>
          <w:tcPr>
            <w:tcW w:type="dxa" w:w="1500"/>
            <w:vAlign w:val="center"/>
            <w:tcMar>
              <w:top w:w="80" w:type="dxa"/>
              <w:start w:w="120" w:type="dxa"/>
              <w:bottom w:w="80" w:type="dxa"/>
              <w:end w:w="120" w:type="dxa"/>
            </w:tcMar>
          </w:tcPr>
          <w:p>
            <w:pPr>
              <w:spacing w:after="40" w:line="252" w:lineRule="auto"/>
            </w:pPr>
            <w:r>
              <w:rPr>
                <w:b w:val="0"/>
                <w:sz w:val="16"/>
              </w:rPr>
              <w:t>Both</w:t>
            </w:r>
          </w:p>
        </w:tc>
        <w:tc>
          <w:tcPr>
            <w:tcW w:type="dxa" w:w="1080"/>
            <w:vAlign w:val="center"/>
            <w:tcMar>
              <w:top w:w="80" w:type="dxa"/>
              <w:start w:w="120" w:type="dxa"/>
              <w:bottom w:w="80" w:type="dxa"/>
              <w:end w:w="120" w:type="dxa"/>
            </w:tcMar>
          </w:tcPr>
          <w:p>
            <w:pPr>
              <w:spacing w:after="40" w:line="252" w:lineRule="auto"/>
            </w:pPr>
            <w:r>
              <w:rPr>
                <w:b w:val="0"/>
                <w:sz w:val="16"/>
              </w:rPr>
              <w:t>Green</w:t>
            </w:r>
          </w:p>
        </w:tc>
      </w:tr>
      <w:tr>
        <w:tc>
          <w:tcPr>
            <w:tcW w:type="dxa" w:w="480"/>
            <w:vAlign w:val="center"/>
            <w:shd w:fill="F4F6F9"/>
            <w:tcMar>
              <w:top w:w="80" w:type="dxa"/>
              <w:start w:w="120" w:type="dxa"/>
              <w:bottom w:w="80" w:type="dxa"/>
              <w:end w:w="120" w:type="dxa"/>
            </w:tcMar>
          </w:tcPr>
          <w:p>
            <w:pPr>
              <w:spacing w:after="40" w:line="252" w:lineRule="auto"/>
            </w:pPr>
            <w:r>
              <w:rPr>
                <w:b w:val="0"/>
                <w:sz w:val="16"/>
              </w:rPr>
              <w:t>50</w:t>
            </w:r>
          </w:p>
        </w:tc>
        <w:tc>
          <w:tcPr>
            <w:tcW w:type="dxa" w:w="4500"/>
            <w:vAlign w:val="center"/>
            <w:shd w:fill="F4F6F9"/>
            <w:tcMar>
              <w:top w:w="80" w:type="dxa"/>
              <w:start w:w="120" w:type="dxa"/>
              <w:bottom w:w="80" w:type="dxa"/>
              <w:end w:w="120" w:type="dxa"/>
            </w:tcMar>
          </w:tcPr>
          <w:p>
            <w:pPr>
              <w:spacing w:after="40" w:line="252" w:lineRule="auto"/>
            </w:pPr>
            <w:r>
              <w:rPr>
                <w:b w:val="0"/>
                <w:sz w:val="16"/>
              </w:rPr>
              <w:t>The safest next step may be coaching, therapy, medical assessment, or simply more time. The skill is knowing which.</w:t>
            </w:r>
          </w:p>
        </w:tc>
        <w:tc>
          <w:tcPr>
            <w:tcW w:type="dxa" w:w="1800"/>
            <w:vAlign w:val="center"/>
            <w:shd w:fill="F4F6F9"/>
            <w:tcMar>
              <w:top w:w="80" w:type="dxa"/>
              <w:start w:w="120" w:type="dxa"/>
              <w:bottom w:w="80" w:type="dxa"/>
              <w:end w:w="120" w:type="dxa"/>
            </w:tcMar>
          </w:tcPr>
          <w:p>
            <w:pPr>
              <w:spacing w:after="40" w:line="252" w:lineRule="auto"/>
            </w:pPr>
            <w:r>
              <w:rPr>
                <w:b w:val="0"/>
                <w:sz w:val="16"/>
              </w:rPr>
              <w:t>Support seeker</w:t>
            </w:r>
          </w:p>
        </w:tc>
        <w:tc>
          <w:tcPr>
            <w:tcW w:type="dxa" w:w="1500"/>
            <w:vAlign w:val="center"/>
            <w:shd w:fill="F4F6F9"/>
            <w:tcMar>
              <w:top w:w="80" w:type="dxa"/>
              <w:start w:w="120" w:type="dxa"/>
              <w:bottom w:w="80" w:type="dxa"/>
              <w:end w:w="120" w:type="dxa"/>
            </w:tcMar>
          </w:tcPr>
          <w:p>
            <w:pPr>
              <w:spacing w:after="40" w:line="252" w:lineRule="auto"/>
            </w:pPr>
            <w:r>
              <w:rPr>
                <w:b w:val="0"/>
                <w:sz w:val="16"/>
              </w:rPr>
              <w:t>Reels</w:t>
            </w:r>
          </w:p>
        </w:tc>
        <w:tc>
          <w:tcPr>
            <w:tcW w:type="dxa" w:w="1080"/>
            <w:vAlign w:val="center"/>
            <w:shd w:fill="F4F6F9"/>
            <w:tcMar>
              <w:top w:w="80" w:type="dxa"/>
              <w:start w:w="120" w:type="dxa"/>
              <w:bottom w:w="80" w:type="dxa"/>
              <w:end w:w="120" w:type="dxa"/>
            </w:tcMar>
          </w:tcPr>
          <w:p>
            <w:pPr>
              <w:spacing w:after="40" w:line="252" w:lineRule="auto"/>
            </w:pPr>
            <w:r>
              <w:rPr>
                <w:b w:val="0"/>
                <w:sz w:val="16"/>
              </w:rPr>
              <w:t>Yellow</w:t>
            </w:r>
          </w:p>
        </w:tc>
      </w:tr>
    </w:tbl>
    <w:p>
      <w:pPr>
        <w:spacing w:after="20"/>
      </w:pPr>
    </w:p>
    <w:p>
      <w:pPr>
        <w:pStyle w:val="Heading1"/>
      </w:pPr>
      <w:r>
        <w:rPr>
          <w:b w:val="0"/>
        </w:rPr>
        <w:t>9. Reusable script architecture</w:t>
      </w:r>
    </w:p>
    <w:p>
      <w:pPr>
        <w:pStyle w:val="Heading2"/>
      </w:pPr>
      <w:r>
        <w:rPr>
          <w:b w:val="0"/>
        </w:rPr>
        <w:t>Time-scaled core</w:t>
      </w:r>
    </w:p>
    <w:p>
      <w:r>
        <w:rPr>
          <w:b/>
        </w:rPr>
        <w:t>5 seconds:</w:t>
      </w:r>
      <w:r>
        <w:rPr>
          <w:b w:val="0"/>
        </w:rPr>
        <w:t xml:space="preserve"> Recognition plus reframe.</w:t>
      </w:r>
    </w:p>
    <w:p>
      <w:r>
        <w:rPr>
          <w:b w:val="0"/>
        </w:rPr>
        <w:t>“The insight may be real. The conclusion still needs testing.”</w:t>
      </w:r>
    </w:p>
    <w:p>
      <w:r>
        <w:rPr>
          <w:b/>
        </w:rPr>
        <w:t>15 seconds:</w:t>
      </w:r>
      <w:r>
        <w:rPr>
          <w:b w:val="0"/>
        </w:rPr>
        <w:t xml:space="preserve"> Hook, mechanism, one action.</w:t>
      </w:r>
    </w:p>
    <w:p>
      <w:r>
        <w:rPr>
          <w:b w:val="0"/>
        </w:rPr>
        <w:t>“A powerful experience can raise confidence faster than accuracy. Before acting on a major conclusion, write down two alternative explanations and choose one reversible test.”</w:t>
      </w:r>
    </w:p>
    <w:p>
      <w:r>
        <w:rPr>
          <w:b/>
        </w:rPr>
        <w:t>30 seconds:</w:t>
      </w:r>
      <w:r>
        <w:rPr>
          <w:b w:val="0"/>
        </w:rPr>
        <w:t xml:space="preserve"> Hook, context, mechanism, boundary, action.</w:t>
      </w:r>
    </w:p>
    <w:p>
      <w:r>
        <w:rPr>
          <w:b w:val="0"/>
        </w:rPr>
        <w:t>Use about four spoken beats. Define the problem, explain one mechanism, state what it does not prove, and give one next step.</w:t>
      </w:r>
    </w:p>
    <w:p>
      <w:r>
        <w:rPr>
          <w:b/>
        </w:rPr>
        <w:t>60 seconds:</w:t>
      </w:r>
      <w:r>
        <w:rPr>
          <w:b w:val="0"/>
        </w:rPr>
        <w:t xml:space="preserve"> Hook, context, mechanism, example, boundary, practical reframe, CTA.</w:t>
      </w:r>
    </w:p>
    <w:p>
      <w:r>
        <w:rPr>
          <w:b w:val="0"/>
        </w:rPr>
        <w:t>Use on-screen signposts. Do not add a second mechanism just to fill time.</w:t>
      </w:r>
    </w:p>
    <w:p>
      <w:pPr>
        <w:pStyle w:val="Heading2"/>
      </w:pPr>
      <w:r>
        <w:rPr>
          <w:b w:val="0"/>
        </w:rPr>
        <w:t>Educational template</w:t>
      </w:r>
    </w:p>
    <w:p>
      <w:r>
        <w:rPr>
          <w:b/>
        </w:rPr>
        <w:t>Hook:</w:t>
      </w:r>
      <w:r>
        <w:rPr>
          <w:b w:val="0"/>
        </w:rPr>
        <w:t xml:space="preserve"> “One reason the insight faded is...”</w:t>
      </w:r>
    </w:p>
    <w:p>
      <w:r>
        <w:rPr>
          <w:b/>
        </w:rPr>
        <w:t>Context:</w:t>
      </w:r>
      <w:r>
        <w:rPr>
          <w:b w:val="0"/>
        </w:rPr>
        <w:t xml:space="preserve"> Name the common situation.</w:t>
      </w:r>
    </w:p>
    <w:p>
      <w:r>
        <w:rPr>
          <w:b/>
        </w:rPr>
        <w:t>Mechanism:</w:t>
      </w:r>
      <w:r>
        <w:rPr>
          <w:b w:val="0"/>
        </w:rPr>
        <w:t xml:space="preserve"> Explain one behavioral or cognitive mechanism in plain language.</w:t>
      </w:r>
    </w:p>
    <w:p>
      <w:r>
        <w:rPr>
          <w:b/>
        </w:rPr>
        <w:t>Boundary:</w:t>
      </w:r>
      <w:r>
        <w:rPr>
          <w:b w:val="0"/>
        </w:rPr>
        <w:t xml:space="preserve"> Say what the mechanism does not establish.</w:t>
      </w:r>
    </w:p>
    <w:p>
      <w:r>
        <w:rPr>
          <w:b/>
        </w:rPr>
        <w:t>Practical reframe:</w:t>
      </w:r>
      <w:r>
        <w:rPr>
          <w:b w:val="0"/>
        </w:rPr>
        <w:t xml:space="preserve"> Offer one observable experiment.</w:t>
      </w:r>
    </w:p>
    <w:p>
      <w:r>
        <w:rPr>
          <w:b/>
        </w:rPr>
        <w:t>CTA:</w:t>
      </w:r>
      <w:r>
        <w:rPr>
          <w:b w:val="0"/>
        </w:rPr>
        <w:t xml:space="preserve"> Save, share with a relevant person, or choose a next topic.</w:t>
      </w:r>
    </w:p>
    <w:p>
      <w:pPr>
        <w:pStyle w:val="Heading2"/>
      </w:pPr>
      <w:r>
        <w:rPr>
          <w:b w:val="0"/>
        </w:rPr>
        <w:t>Myth-correction template</w:t>
      </w:r>
    </w:p>
    <w:p>
      <w:r>
        <w:rPr>
          <w:b/>
        </w:rPr>
        <w:t>Hook:</w:t>
      </w:r>
      <w:r>
        <w:rPr>
          <w:b w:val="0"/>
        </w:rPr>
        <w:t xml:space="preserve"> Lead with the accurate model.</w:t>
      </w:r>
    </w:p>
    <w:p>
      <w:r>
        <w:rPr>
          <w:b/>
        </w:rPr>
        <w:t>Context:</w:t>
      </w:r>
      <w:r>
        <w:rPr>
          <w:b w:val="0"/>
        </w:rPr>
        <w:t xml:space="preserve"> Briefly state why the inaccurate model is appealing.</w:t>
      </w:r>
    </w:p>
    <w:p>
      <w:r>
        <w:rPr>
          <w:b/>
        </w:rPr>
        <w:t>Mechanism:</w:t>
      </w:r>
      <w:r>
        <w:rPr>
          <w:b w:val="0"/>
        </w:rPr>
        <w:t xml:space="preserve"> Explain what the evidence supports.</w:t>
      </w:r>
    </w:p>
    <w:p>
      <w:r>
        <w:rPr>
          <w:b/>
        </w:rPr>
        <w:t>Boundary:</w:t>
      </w:r>
      <w:r>
        <w:rPr>
          <w:b w:val="0"/>
        </w:rPr>
        <w:t xml:space="preserve"> Name uncertainty and population limits.</w:t>
      </w:r>
    </w:p>
    <w:p>
      <w:r>
        <w:rPr>
          <w:b/>
        </w:rPr>
        <w:t>Practical reframe:</w:t>
      </w:r>
      <w:r>
        <w:rPr>
          <w:b w:val="0"/>
        </w:rPr>
        <w:t xml:space="preserve"> Supply replacement language.</w:t>
      </w:r>
    </w:p>
    <w:p>
      <w:r>
        <w:rPr>
          <w:b/>
        </w:rPr>
        <w:t>CTA:</w:t>
      </w:r>
      <w:r>
        <w:rPr>
          <w:b w:val="0"/>
        </w:rPr>
        <w:t xml:space="preserve"> “Use this distinction when you evaluate the next claim.”</w:t>
      </w:r>
    </w:p>
    <w:p>
      <w:pPr>
        <w:pStyle w:val="Heading2"/>
      </w:pPr>
      <w:r>
        <w:rPr>
          <w:b w:val="0"/>
        </w:rPr>
        <w:t>Harm-reduction template</w:t>
      </w:r>
    </w:p>
    <w:p>
      <w:r>
        <w:rPr>
          <w:b/>
        </w:rPr>
        <w:t>Hook:</w:t>
      </w:r>
      <w:r>
        <w:rPr>
          <w:b w:val="0"/>
        </w:rPr>
        <w:t xml:space="preserve"> Name the preventable risk without operational detail.</w:t>
      </w:r>
    </w:p>
    <w:p>
      <w:r>
        <w:rPr>
          <w:b/>
        </w:rPr>
        <w:t>Context:</w:t>
      </w:r>
      <w:r>
        <w:rPr>
          <w:b w:val="0"/>
        </w:rPr>
        <w:t xml:space="preserve"> Explain who may be affected.</w:t>
      </w:r>
    </w:p>
    <w:p>
      <w:r>
        <w:rPr>
          <w:b/>
        </w:rPr>
        <w:t>Mechanism:</w:t>
      </w:r>
      <w:r>
        <w:rPr>
          <w:b w:val="0"/>
        </w:rPr>
        <w:t xml:space="preserve"> Explain why context, screening, support, or follow-up matters generally.</w:t>
      </w:r>
    </w:p>
    <w:p>
      <w:r>
        <w:rPr>
          <w:b/>
        </w:rPr>
        <w:t>Boundary:</w:t>
      </w:r>
      <w:r>
        <w:rPr>
          <w:b w:val="0"/>
        </w:rPr>
        <w:t xml:space="preserve"> No personalized clearance, dosing, medication, or facilitation advice.</w:t>
      </w:r>
    </w:p>
    <w:p>
      <w:r>
        <w:rPr>
          <w:b/>
        </w:rPr>
        <w:t>Practical reframe:</w:t>
      </w:r>
      <w:r>
        <w:rPr>
          <w:b w:val="0"/>
        </w:rPr>
        <w:t xml:space="preserve"> Provider question, pause criterion, or referral route.</w:t>
      </w:r>
    </w:p>
    <w:p>
      <w:r>
        <w:rPr>
          <w:b/>
        </w:rPr>
        <w:t>CTA:</w:t>
      </w:r>
      <w:r>
        <w:rPr>
          <w:b w:val="0"/>
        </w:rPr>
        <w:t xml:space="preserve"> Save the checklist or contact appropriate licensed/local support.</w:t>
      </w:r>
    </w:p>
    <w:p>
      <w:pPr>
        <w:pStyle w:val="Heading2"/>
      </w:pPr>
      <w:r>
        <w:rPr>
          <w:b w:val="0"/>
        </w:rPr>
        <w:t>Integration template</w:t>
      </w:r>
    </w:p>
    <w:p>
      <w:r>
        <w:rPr>
          <w:b/>
        </w:rPr>
        <w:t>Hook:</w:t>
      </w:r>
      <w:r>
        <w:rPr>
          <w:b w:val="0"/>
        </w:rPr>
        <w:t xml:space="preserve"> Name the gap between experience and life.</w:t>
      </w:r>
    </w:p>
    <w:p>
      <w:r>
        <w:rPr>
          <w:b/>
        </w:rPr>
        <w:t>Context:</w:t>
      </w:r>
      <w:r>
        <w:rPr>
          <w:b w:val="0"/>
        </w:rPr>
        <w:t xml:space="preserve"> Validate meaning without guaranteeing benefit.</w:t>
      </w:r>
    </w:p>
    <w:p>
      <w:r>
        <w:rPr>
          <w:b/>
        </w:rPr>
        <w:t>Mechanism:</w:t>
      </w:r>
      <w:r>
        <w:rPr>
          <w:b w:val="0"/>
        </w:rPr>
        <w:t xml:space="preserve"> Identify cue, friction, ambiguity, or competing goals.</w:t>
      </w:r>
    </w:p>
    <w:p>
      <w:r>
        <w:rPr>
          <w:b/>
        </w:rPr>
        <w:t>Boundary:</w:t>
      </w:r>
      <w:r>
        <w:rPr>
          <w:b w:val="0"/>
        </w:rPr>
        <w:t xml:space="preserve"> Integration method is not proven to guarantee outcomes.</w:t>
      </w:r>
    </w:p>
    <w:p>
      <w:r>
        <w:rPr>
          <w:b/>
        </w:rPr>
        <w:t>Practical reframe:</w:t>
      </w:r>
      <w:r>
        <w:rPr>
          <w:b w:val="0"/>
        </w:rPr>
        <w:t xml:space="preserve"> One value, one behavior, one cue, one review date.</w:t>
      </w:r>
    </w:p>
    <w:p>
      <w:r>
        <w:rPr>
          <w:b/>
        </w:rPr>
        <w:t>CTA:</w:t>
      </w:r>
      <w:r>
        <w:rPr>
          <w:b w:val="0"/>
        </w:rPr>
        <w:t xml:space="preserve"> Bounded reflection or coaching-fit invitation for stable adults.</w:t>
      </w:r>
    </w:p>
    <w:p>
      <w:pPr>
        <w:pStyle w:val="Heading2"/>
      </w:pPr>
      <w:r>
        <w:rPr>
          <w:b w:val="0"/>
        </w:rPr>
        <w:t>Behavior-change template</w:t>
      </w:r>
    </w:p>
    <w:p>
      <w:r>
        <w:rPr>
          <w:b/>
        </w:rPr>
        <w:t>Hook:</w:t>
      </w:r>
      <w:r>
        <w:rPr>
          <w:b w:val="0"/>
        </w:rPr>
        <w:t xml:space="preserve"> “Your insight is not yet specific enough to survive daily life.”</w:t>
      </w:r>
    </w:p>
    <w:p>
      <w:r>
        <w:rPr>
          <w:b/>
        </w:rPr>
        <w:t>Context:</w:t>
      </w:r>
      <w:r>
        <w:rPr>
          <w:b w:val="0"/>
        </w:rPr>
        <w:t xml:space="preserve"> State the old pattern and intended change.</w:t>
      </w:r>
    </w:p>
    <w:p>
      <w:r>
        <w:rPr>
          <w:b/>
        </w:rPr>
        <w:t>Mechanism:</w:t>
      </w:r>
      <w:r>
        <w:rPr>
          <w:b w:val="0"/>
        </w:rPr>
        <w:t xml:space="preserve"> Cue, ability, friction, coping plan, or feedback.</w:t>
      </w:r>
    </w:p>
    <w:p>
      <w:r>
        <w:rPr>
          <w:b/>
        </w:rPr>
        <w:t>Boundary:</w:t>
      </w:r>
      <w:r>
        <w:rPr>
          <w:b w:val="0"/>
        </w:rPr>
        <w:t xml:space="preserve"> One video cannot deliver a complete intervention.</w:t>
      </w:r>
    </w:p>
    <w:p>
      <w:r>
        <w:rPr>
          <w:b/>
        </w:rPr>
        <w:t>Practical reframe:</w:t>
      </w:r>
      <w:r>
        <w:rPr>
          <w:b w:val="0"/>
        </w:rPr>
        <w:t xml:space="preserve"> Viewer-authored if-then plan.</w:t>
      </w:r>
    </w:p>
    <w:p>
      <w:r>
        <w:rPr>
          <w:b/>
        </w:rPr>
        <w:t>CTA:</w:t>
      </w:r>
      <w:r>
        <w:rPr>
          <w:b w:val="0"/>
        </w:rPr>
        <w:t xml:space="preserve"> Test for seven days and review evidence.</w:t>
      </w:r>
    </w:p>
    <w:p>
      <w:pPr>
        <w:pStyle w:val="Heading2"/>
      </w:pPr>
      <w:r>
        <w:rPr>
          <w:b w:val="0"/>
        </w:rPr>
        <w:t>Boundary-setting template</w:t>
      </w:r>
    </w:p>
    <w:p>
      <w:r>
        <w:rPr>
          <w:b/>
        </w:rPr>
        <w:t>Hook:</w:t>
      </w:r>
      <w:r>
        <w:rPr>
          <w:b w:val="0"/>
        </w:rPr>
        <w:t xml:space="preserve"> “This may be coaching, or it may require clinical care.”</w:t>
      </w:r>
    </w:p>
    <w:p>
      <w:r>
        <w:rPr>
          <w:b/>
        </w:rPr>
        <w:t>Context:</w:t>
      </w:r>
      <w:r>
        <w:rPr>
          <w:b w:val="0"/>
        </w:rPr>
        <w:t xml:space="preserve"> Describe function and safety, not diagnosis.</w:t>
      </w:r>
    </w:p>
    <w:p>
      <w:r>
        <w:rPr>
          <w:b/>
        </w:rPr>
        <w:t>Mechanism:</w:t>
      </w:r>
      <w:r>
        <w:rPr>
          <w:b w:val="0"/>
        </w:rPr>
        <w:t xml:space="preserve"> Explain why scope matters.</w:t>
      </w:r>
    </w:p>
    <w:p>
      <w:r>
        <w:rPr>
          <w:b/>
        </w:rPr>
        <w:t>Boundary:</w:t>
      </w:r>
      <w:r>
        <w:rPr>
          <w:b w:val="0"/>
        </w:rPr>
        <w:t xml:space="preserve"> State what Vlad cannot assess or treat.</w:t>
      </w:r>
    </w:p>
    <w:p>
      <w:r>
        <w:rPr>
          <w:b/>
        </w:rPr>
        <w:t>Practical reframe:</w:t>
      </w:r>
      <w:r>
        <w:rPr>
          <w:b w:val="0"/>
        </w:rPr>
        <w:t xml:space="preserve"> Route by stable-stuck versus symptomatic-impaired.</w:t>
      </w:r>
    </w:p>
    <w:p>
      <w:r>
        <w:rPr>
          <w:b/>
        </w:rPr>
        <w:t>CTA:</w:t>
      </w:r>
      <w:r>
        <w:rPr>
          <w:b w:val="0"/>
        </w:rPr>
        <w:t xml:space="preserve"> Fit form or local licensed/urgent service.</w:t>
      </w:r>
    </w:p>
    <w:p>
      <w:pPr>
        <w:pStyle w:val="Heading2"/>
      </w:pPr>
      <w:r>
        <w:rPr>
          <w:b w:val="0"/>
        </w:rPr>
        <w:t>Soft-invitation template</w:t>
      </w:r>
    </w:p>
    <w:p>
      <w:r>
        <w:rPr>
          <w:b/>
        </w:rPr>
        <w:t>Hook:</w:t>
      </w:r>
      <w:r>
        <w:rPr>
          <w:b w:val="0"/>
        </w:rPr>
        <w:t xml:space="preserve"> Lead with value, never the offer.</w:t>
      </w:r>
    </w:p>
    <w:p>
      <w:r>
        <w:rPr>
          <w:b/>
        </w:rPr>
        <w:t>Context:</w:t>
      </w:r>
      <w:r>
        <w:rPr>
          <w:b w:val="0"/>
        </w:rPr>
        <w:t xml:space="preserve"> Name the stable, functioning person's problem.</w:t>
      </w:r>
    </w:p>
    <w:p>
      <w:r>
        <w:rPr>
          <w:b/>
        </w:rPr>
        <w:t>Mechanism:</w:t>
      </w:r>
      <w:r>
        <w:rPr>
          <w:b w:val="0"/>
        </w:rPr>
        <w:t xml:space="preserve"> Show how coaching works on decisions, behaviors, and accountability.</w:t>
      </w:r>
    </w:p>
    <w:p>
      <w:r>
        <w:rPr>
          <w:b/>
        </w:rPr>
        <w:t>Boundary:</w:t>
      </w:r>
      <w:r>
        <w:rPr>
          <w:b w:val="0"/>
        </w:rPr>
        <w:t xml:space="preserve"> State exclusions.</w:t>
      </w:r>
    </w:p>
    <w:p>
      <w:r>
        <w:rPr>
          <w:b/>
        </w:rPr>
        <w:t>Practical reframe:</w:t>
      </w:r>
      <w:r>
        <w:rPr>
          <w:b w:val="0"/>
        </w:rPr>
        <w:t xml:space="preserve"> Invite a small self-assessment first.</w:t>
      </w:r>
    </w:p>
    <w:p>
      <w:r>
        <w:rPr>
          <w:b/>
        </w:rPr>
        <w:t>CTA:</w:t>
      </w:r>
      <w:r>
        <w:rPr>
          <w:b w:val="0"/>
        </w:rPr>
        <w:t xml:space="preserve"> “If you are stable and functioning but stuck between insight and action, the fit page explains how I work.”</w:t>
      </w:r>
    </w:p>
    <w:p>
      <w:pPr>
        <w:pStyle w:val="Heading1"/>
      </w:pPr>
      <w:r>
        <w:rPr>
          <w:b w:val="0"/>
        </w:rPr>
        <w:t>10. Evidence-safe messaging rules</w:t>
      </w:r>
    </w:p>
    <w:p>
      <w:pPr>
        <w:pStyle w:val="Heading2"/>
      </w:pPr>
      <w:r>
        <w:rPr>
          <w:b w:val="0"/>
        </w:rPr>
        <w:t>Preparation</w:t>
      </w:r>
    </w:p>
    <w:p>
      <w:r>
        <w:rPr>
          <w:b/>
        </w:rPr>
        <w:t>Safe:</w:t>
      </w:r>
      <w:r>
        <w:rPr>
          <w:b w:val="0"/>
        </w:rPr>
        <w:t xml:space="preserve"> Expectations, reasons to pause, choosing lawful qualified support, aftercare planning, alternatives.</w:t>
      </w:r>
    </w:p>
    <w:p>
      <w:r>
        <w:rPr>
          <w:b/>
        </w:rPr>
        <w:t>Risky:</w:t>
      </w:r>
      <w:r>
        <w:rPr>
          <w:b w:val="0"/>
        </w:rPr>
        <w:t xml:space="preserve"> “How to prepare for psilocybin” when it becomes operational instruction.</w:t>
      </w:r>
    </w:p>
    <w:p>
      <w:r>
        <w:rPr>
          <w:b/>
        </w:rPr>
        <w:t>Forbidden:</w:t>
      </w:r>
      <w:r>
        <w:rPr>
          <w:b w:val="0"/>
        </w:rPr>
        <w:t xml:space="preserve"> Dose, combinations, sourcing, medication changes, individualized clearance.</w:t>
      </w:r>
    </w:p>
    <w:p>
      <w:r>
        <w:rPr>
          <w:b/>
        </w:rPr>
        <w:t>Referral:</w:t>
      </w:r>
      <w:r>
        <w:rPr>
          <w:b w:val="0"/>
        </w:rPr>
        <w:t xml:space="preserve"> “A coach cannot determine medical or psychiatric suitability.”</w:t>
      </w:r>
    </w:p>
    <w:p>
      <w:r>
        <w:rPr>
          <w:b/>
        </w:rPr>
        <w:t>Example:</w:t>
      </w:r>
      <w:r>
        <w:rPr>
          <w:b w:val="0"/>
        </w:rPr>
        <w:t xml:space="preserve"> “Preparation includes knowing who you would contact if you were not functioning well afterward.”</w:t>
      </w:r>
    </w:p>
    <w:p>
      <w:pPr>
        <w:pStyle w:val="Heading2"/>
      </w:pPr>
      <w:r>
        <w:rPr>
          <w:b w:val="0"/>
        </w:rPr>
        <w:t>Harm reduction and risk reduction</w:t>
      </w:r>
    </w:p>
    <w:p>
      <w:r>
        <w:rPr>
          <w:b/>
        </w:rPr>
        <w:t>Safe:</w:t>
      </w:r>
      <w:r>
        <w:rPr>
          <w:b w:val="0"/>
        </w:rPr>
        <w:t xml:space="preserve"> General risks, support selection, context limits, referral routes.</w:t>
      </w:r>
    </w:p>
    <w:p>
      <w:r>
        <w:rPr>
          <w:b/>
        </w:rPr>
        <w:t>Risky:</w:t>
      </w:r>
      <w:r>
        <w:rPr>
          <w:b w:val="0"/>
        </w:rPr>
        <w:t xml:space="preserve"> Detailed technique that enables use or appears to guarantee safety.</w:t>
      </w:r>
    </w:p>
    <w:p>
      <w:r>
        <w:rPr>
          <w:b/>
        </w:rPr>
        <w:t>Forbidden:</w:t>
      </w:r>
      <w:r>
        <w:rPr>
          <w:b w:val="0"/>
        </w:rPr>
        <w:t xml:space="preserve"> Live-use instructions as a substitute for emergency services.</w:t>
      </w:r>
    </w:p>
    <w:p>
      <w:r>
        <w:rPr>
          <w:b/>
        </w:rPr>
        <w:t>Referral:</w:t>
      </w:r>
      <w:r>
        <w:rPr>
          <w:b w:val="0"/>
        </w:rPr>
        <w:t xml:space="preserve"> “If there is immediate danger, use local emergency services.”</w:t>
      </w:r>
    </w:p>
    <w:p>
      <w:r>
        <w:rPr>
          <w:b/>
        </w:rPr>
        <w:t>Example:</w:t>
      </w:r>
      <w:r>
        <w:rPr>
          <w:b w:val="0"/>
        </w:rPr>
        <w:t xml:space="preserve"> “Risk can be reduced, not removed.”</w:t>
      </w:r>
    </w:p>
    <w:p>
      <w:pPr>
        <w:pStyle w:val="Heading2"/>
      </w:pPr>
      <w:r>
        <w:rPr>
          <w:b w:val="0"/>
        </w:rPr>
        <w:t>Integration</w:t>
      </w:r>
    </w:p>
    <w:p>
      <w:r>
        <w:rPr>
          <w:b/>
        </w:rPr>
        <w:t>Safe:</w:t>
      </w:r>
      <w:r>
        <w:rPr>
          <w:b w:val="0"/>
        </w:rPr>
        <w:t xml:space="preserve"> Reflection, uncertainty, values, behavior experiments, support selection.</w:t>
      </w:r>
    </w:p>
    <w:p>
      <w:r>
        <w:rPr>
          <w:b/>
        </w:rPr>
        <w:t>Risky:</w:t>
      </w:r>
      <w:r>
        <w:rPr>
          <w:b w:val="0"/>
        </w:rPr>
        <w:t xml:space="preserve"> “Integration is the proven reason outcomes last.”</w:t>
      </w:r>
    </w:p>
    <w:p>
      <w:r>
        <w:rPr>
          <w:b/>
        </w:rPr>
        <w:t>Forbidden:</w:t>
      </w:r>
      <w:r>
        <w:rPr>
          <w:b w:val="0"/>
        </w:rPr>
        <w:t xml:space="preserve"> Guaranteed benefit or treatment claim.</w:t>
      </w:r>
    </w:p>
    <w:p>
      <w:r>
        <w:rPr>
          <w:b/>
        </w:rPr>
        <w:t>Referral:</w:t>
      </w:r>
      <w:r>
        <w:rPr>
          <w:b w:val="0"/>
        </w:rPr>
        <w:t xml:space="preserve"> Persistent distress, impairment, perceptual symptoms, or loss of reality testing.</w:t>
      </w:r>
    </w:p>
    <w:p>
      <w:r>
        <w:rPr>
          <w:b/>
        </w:rPr>
        <w:t>Example:</w:t>
      </w:r>
      <w:r>
        <w:rPr>
          <w:b w:val="0"/>
        </w:rPr>
        <w:t xml:space="preserve"> “Integration is a useful name for making sense of an experience and testing what belongs in everyday life; no single best method has been proven.”</w:t>
      </w:r>
    </w:p>
    <w:p>
      <w:pPr>
        <w:pStyle w:val="Heading2"/>
      </w:pPr>
      <w:r>
        <w:rPr>
          <w:b w:val="0"/>
        </w:rPr>
        <w:t>Difficult experiences</w:t>
      </w:r>
    </w:p>
    <w:p>
      <w:r>
        <w:rPr>
          <w:b/>
        </w:rPr>
        <w:t>Safe:</w:t>
      </w:r>
      <w:r>
        <w:rPr>
          <w:b w:val="0"/>
        </w:rPr>
        <w:t xml:space="preserve"> Nonjudgmental language, multiple possible outcomes, red flags, informed support.</w:t>
      </w:r>
    </w:p>
    <w:p>
      <w:r>
        <w:rPr>
          <w:b/>
        </w:rPr>
        <w:t>Risky:</w:t>
      </w:r>
      <w:r>
        <w:rPr>
          <w:b w:val="0"/>
        </w:rPr>
        <w:t xml:space="preserve"> Calling every challenge healing or trauma.</w:t>
      </w:r>
    </w:p>
    <w:p>
      <w:r>
        <w:rPr>
          <w:b/>
        </w:rPr>
        <w:t>Forbidden:</w:t>
      </w:r>
      <w:r>
        <w:rPr>
          <w:b w:val="0"/>
        </w:rPr>
        <w:t xml:space="preserve"> Diagnosis, inevitability, or sales CTA attached to fear.</w:t>
      </w:r>
    </w:p>
    <w:p>
      <w:r>
        <w:rPr>
          <w:b/>
        </w:rPr>
        <w:t>Referral:</w:t>
      </w:r>
      <w:r>
        <w:rPr>
          <w:b w:val="0"/>
        </w:rPr>
        <w:t xml:space="preserve"> “If you cannot sleep, function, or stay safe, seek urgent assessment.”</w:t>
      </w:r>
    </w:p>
    <w:p>
      <w:r>
        <w:rPr>
          <w:b/>
        </w:rPr>
        <w:t>Example:</w:t>
      </w:r>
      <w:r>
        <w:rPr>
          <w:b w:val="0"/>
        </w:rPr>
        <w:t xml:space="preserve"> “A difficult experience can be meaningful, harmful, mixed, or unresolved. The label alone does not tell us which.”</w:t>
      </w:r>
    </w:p>
    <w:p>
      <w:pPr>
        <w:pStyle w:val="Heading2"/>
      </w:pPr>
      <w:r>
        <w:rPr>
          <w:b w:val="0"/>
        </w:rPr>
        <w:t>Anxiety after psychedelics</w:t>
      </w:r>
    </w:p>
    <w:p>
      <w:r>
        <w:rPr>
          <w:b/>
        </w:rPr>
        <w:t>Safe:</w:t>
      </w:r>
      <w:r>
        <w:rPr>
          <w:b w:val="0"/>
        </w:rPr>
        <w:t xml:space="preserve"> General recognition, uncertainty, function-based referral.</w:t>
      </w:r>
    </w:p>
    <w:p>
      <w:r>
        <w:rPr>
          <w:b/>
        </w:rPr>
        <w:t>Risky:</w:t>
      </w:r>
      <w:r>
        <w:rPr>
          <w:b w:val="0"/>
        </w:rPr>
        <w:t xml:space="preserve"> Reassuring that it will pass or naming a disorder.</w:t>
      </w:r>
    </w:p>
    <w:p>
      <w:r>
        <w:rPr>
          <w:b/>
        </w:rPr>
        <w:t>Forbidden:</w:t>
      </w:r>
      <w:r>
        <w:rPr>
          <w:b w:val="0"/>
        </w:rPr>
        <w:t xml:space="preserve"> Treatment advice or medication changes.</w:t>
      </w:r>
    </w:p>
    <w:p>
      <w:r>
        <w:rPr>
          <w:b/>
        </w:rPr>
        <w:t>Referral:</w:t>
      </w:r>
      <w:r>
        <w:rPr>
          <w:b w:val="0"/>
        </w:rPr>
        <w:t xml:space="preserve"> Persistent, escalating, severe, or function-impairing anxiety needs licensed assessment.</w:t>
      </w:r>
    </w:p>
    <w:p>
      <w:r>
        <w:rPr>
          <w:b/>
        </w:rPr>
        <w:t>Example:</w:t>
      </w:r>
      <w:r>
        <w:rPr>
          <w:b w:val="0"/>
        </w:rPr>
        <w:t xml:space="preserve"> “I cannot determine from a comment whether this is a temporary after-effect or a clinical problem.”</w:t>
      </w:r>
    </w:p>
    <w:p>
      <w:pPr>
        <w:pStyle w:val="Heading2"/>
      </w:pPr>
      <w:r>
        <w:rPr>
          <w:b w:val="0"/>
        </w:rPr>
        <w:t>Derealization and depersonalization language</w:t>
      </w:r>
    </w:p>
    <w:p>
      <w:r>
        <w:rPr>
          <w:b/>
        </w:rPr>
        <w:t>Safe:</w:t>
      </w:r>
      <w:r>
        <w:rPr>
          <w:b w:val="0"/>
        </w:rPr>
        <w:t xml:space="preserve"> Describe “feeling unreal, detached, or unlike yourself” without diagnosing.</w:t>
      </w:r>
    </w:p>
    <w:p>
      <w:r>
        <w:rPr>
          <w:b/>
        </w:rPr>
        <w:t>Risky:</w:t>
      </w:r>
      <w:r>
        <w:rPr>
          <w:b w:val="0"/>
        </w:rPr>
        <w:t xml:space="preserve"> “You have DPDR.”</w:t>
      </w:r>
    </w:p>
    <w:p>
      <w:r>
        <w:rPr>
          <w:b/>
        </w:rPr>
        <w:t>Forbidden:</w:t>
      </w:r>
      <w:r>
        <w:rPr>
          <w:b w:val="0"/>
        </w:rPr>
        <w:t xml:space="preserve"> Diagnostic certainty or claims that coaching treats it.</w:t>
      </w:r>
    </w:p>
    <w:p>
      <w:r>
        <w:rPr>
          <w:b/>
        </w:rPr>
        <w:t>Referral:</w:t>
      </w:r>
      <w:r>
        <w:rPr>
          <w:b w:val="0"/>
        </w:rPr>
        <w:t xml:space="preserve"> Persistent or distressing symptoms warrant licensed clinical assessment.</w:t>
      </w:r>
    </w:p>
    <w:p>
      <w:r>
        <w:rPr>
          <w:b/>
        </w:rPr>
        <w:t>Example:</w:t>
      </w:r>
      <w:r>
        <w:rPr>
          <w:b w:val="0"/>
        </w:rPr>
        <w:t xml:space="preserve"> “If feelings of unreality persist or impair daily life, this is a clinical-assessment question, not a coaching question.”</w:t>
      </w:r>
    </w:p>
    <w:p>
      <w:pPr>
        <w:pStyle w:val="Heading2"/>
      </w:pPr>
      <w:r>
        <w:rPr>
          <w:b w:val="0"/>
        </w:rPr>
        <w:t>Trauma, depression, and PTSD</w:t>
      </w:r>
    </w:p>
    <w:p>
      <w:r>
        <w:rPr>
          <w:b/>
        </w:rPr>
        <w:t>Safe:</w:t>
      </w:r>
      <w:r>
        <w:rPr>
          <w:b w:val="0"/>
        </w:rPr>
        <w:t xml:space="preserve"> Discuss research categories, limitations, and scope; recommend licensed care.</w:t>
      </w:r>
    </w:p>
    <w:p>
      <w:r>
        <w:rPr>
          <w:b/>
        </w:rPr>
        <w:t>Risky:</w:t>
      </w:r>
      <w:r>
        <w:rPr>
          <w:b w:val="0"/>
        </w:rPr>
        <w:t xml:space="preserve"> Applying trial claims to an individual or unregulated setting.</w:t>
      </w:r>
    </w:p>
    <w:p>
      <w:r>
        <w:rPr>
          <w:b/>
        </w:rPr>
        <w:t>Forbidden:</w:t>
      </w:r>
      <w:r>
        <w:rPr>
          <w:b w:val="0"/>
        </w:rPr>
        <w:t xml:space="preserve"> Diagnose, treat, cure, or claim psychedelic/coaching efficacy.</w:t>
      </w:r>
    </w:p>
    <w:p>
      <w:r>
        <w:rPr>
          <w:b/>
        </w:rPr>
        <w:t>Referral:</w:t>
      </w:r>
      <w:r>
        <w:rPr>
          <w:b w:val="0"/>
        </w:rPr>
        <w:t xml:space="preserve"> Licensed mental-health professional; urgent resources for safety concerns.</w:t>
      </w:r>
    </w:p>
    <w:p>
      <w:r>
        <w:rPr>
          <w:b/>
        </w:rPr>
        <w:t>Example:</w:t>
      </w:r>
      <w:r>
        <w:rPr>
          <w:b w:val="0"/>
        </w:rPr>
        <w:t xml:space="preserve"> “Research on a treatment protocol does not establish that an unsupervised experience or coaching will treat PTSD.”</w:t>
      </w:r>
    </w:p>
    <w:p>
      <w:pPr>
        <w:pStyle w:val="Heading2"/>
      </w:pPr>
      <w:r>
        <w:rPr>
          <w:b w:val="0"/>
        </w:rPr>
        <w:t>Microdosing</w:t>
      </w:r>
    </w:p>
    <w:p>
      <w:r>
        <w:rPr>
          <w:b/>
        </w:rPr>
        <w:t>Safe:</w:t>
      </w:r>
      <w:r>
        <w:rPr>
          <w:b w:val="0"/>
        </w:rPr>
        <w:t xml:space="preserve"> Evidence uncertainty, placebo/blinding problems, no performance or treatment promise.</w:t>
      </w:r>
    </w:p>
    <w:p>
      <w:r>
        <w:rPr>
          <w:b/>
        </w:rPr>
        <w:t>Risky:</w:t>
      </w:r>
      <w:r>
        <w:rPr>
          <w:b w:val="0"/>
        </w:rPr>
        <w:t xml:space="preserve"> Routines or personal endorsements that imply efficacy.</w:t>
      </w:r>
    </w:p>
    <w:p>
      <w:r>
        <w:rPr>
          <w:b/>
        </w:rPr>
        <w:t>Forbidden:</w:t>
      </w:r>
      <w:r>
        <w:rPr>
          <w:b w:val="0"/>
        </w:rPr>
        <w:t xml:space="preserve"> Schedules, dose, sourcing, or medical claims.</w:t>
      </w:r>
    </w:p>
    <w:p>
      <w:r>
        <w:rPr>
          <w:b/>
        </w:rPr>
        <w:t>Referral:</w:t>
      </w:r>
      <w:r>
        <w:rPr>
          <w:b w:val="0"/>
        </w:rPr>
        <w:t xml:space="preserve"> Medical or mental-health questions to qualified clinicians.</w:t>
      </w:r>
    </w:p>
    <w:p>
      <w:r>
        <w:rPr>
          <w:b/>
        </w:rPr>
        <w:t>Example:</w:t>
      </w:r>
      <w:r>
        <w:rPr>
          <w:b w:val="0"/>
        </w:rPr>
        <w:t xml:space="preserve"> “Controlled evidence remains too inconsistent to present microdosing as an established treatment or performance tool.”</w:t>
      </w:r>
    </w:p>
    <w:p>
      <w:pPr>
        <w:pStyle w:val="Heading2"/>
      </w:pPr>
      <w:r>
        <w:rPr>
          <w:b w:val="0"/>
        </w:rPr>
        <w:t>Ayahuasca</w:t>
      </w:r>
    </w:p>
    <w:p>
      <w:r>
        <w:rPr>
          <w:b/>
        </w:rPr>
        <w:t>Safe:</w:t>
      </w:r>
      <w:r>
        <w:rPr>
          <w:b w:val="0"/>
        </w:rPr>
        <w:t xml:space="preserve"> Cultural, ethical, research, and legal complexity; no universal “medicine” framing.</w:t>
      </w:r>
    </w:p>
    <w:p>
      <w:r>
        <w:rPr>
          <w:b/>
        </w:rPr>
        <w:t>Risky:</w:t>
      </w:r>
      <w:r>
        <w:rPr>
          <w:b w:val="0"/>
        </w:rPr>
        <w:t xml:space="preserve"> Retreat promotion or spiritual certainty.</w:t>
      </w:r>
    </w:p>
    <w:p>
      <w:r>
        <w:rPr>
          <w:b/>
        </w:rPr>
        <w:t>Forbidden:</w:t>
      </w:r>
      <w:r>
        <w:rPr>
          <w:b w:val="0"/>
        </w:rPr>
        <w:t xml:space="preserve"> Access, ceremony logistics, provider endorsement, medical claims.</w:t>
      </w:r>
    </w:p>
    <w:p>
      <w:r>
        <w:rPr>
          <w:b/>
        </w:rPr>
        <w:t>Referral:</w:t>
      </w:r>
      <w:r>
        <w:rPr>
          <w:b w:val="0"/>
        </w:rPr>
        <w:t xml:space="preserve"> Licensed clinical care for persistent symptoms; legal advice for jurisdiction claims.</w:t>
      </w:r>
    </w:p>
    <w:p>
      <w:r>
        <w:rPr>
          <w:b/>
        </w:rPr>
        <w:t>Example:</w:t>
      </w:r>
      <w:r>
        <w:rPr>
          <w:b w:val="0"/>
        </w:rPr>
        <w:t xml:space="preserve"> “Ayahuasca's legal and clinical status varies, and in the Netherlands DMT remains controlled.”</w:t>
      </w:r>
    </w:p>
    <w:p>
      <w:pPr>
        <w:pStyle w:val="Heading2"/>
      </w:pPr>
      <w:r>
        <w:rPr>
          <w:b w:val="0"/>
        </w:rPr>
        <w:t>Psilocybin and LSD</w:t>
      </w:r>
    </w:p>
    <w:p>
      <w:r>
        <w:rPr>
          <w:b/>
        </w:rPr>
        <w:t>Safe:</w:t>
      </w:r>
      <w:r>
        <w:rPr>
          <w:b w:val="0"/>
        </w:rPr>
        <w:t xml:space="preserve"> Research translation, trial-versus-real-world distinctions, general risk literacy.</w:t>
      </w:r>
    </w:p>
    <w:p>
      <w:r>
        <w:rPr>
          <w:b/>
        </w:rPr>
        <w:t>Risky:</w:t>
      </w:r>
      <w:r>
        <w:rPr>
          <w:b w:val="0"/>
        </w:rPr>
        <w:t xml:space="preserve"> Positive promotion or first-person use framed as recommendation.</w:t>
      </w:r>
    </w:p>
    <w:p>
      <w:r>
        <w:rPr>
          <w:b/>
        </w:rPr>
        <w:t>Forbidden:</w:t>
      </w:r>
      <w:r>
        <w:rPr>
          <w:b w:val="0"/>
        </w:rPr>
        <w:t xml:space="preserve"> Dose, combinations, sourcing, facilitation, treatment claims.</w:t>
      </w:r>
    </w:p>
    <w:p>
      <w:r>
        <w:rPr>
          <w:b/>
        </w:rPr>
        <w:t>Referral:</w:t>
      </w:r>
      <w:r>
        <w:rPr>
          <w:b w:val="0"/>
        </w:rPr>
        <w:t xml:space="preserve"> Appropriate licensed assessment for symptoms or suitability.</w:t>
      </w:r>
    </w:p>
    <w:p>
      <w:r>
        <w:rPr>
          <w:b/>
        </w:rPr>
        <w:t>Example:</w:t>
      </w:r>
      <w:r>
        <w:rPr>
          <w:b w:val="0"/>
        </w:rPr>
        <w:t xml:space="preserve"> “Monitored trial findings cannot be copied into unscreened real-world use.”</w:t>
      </w:r>
    </w:p>
    <w:p>
      <w:pPr>
        <w:pStyle w:val="Heading2"/>
      </w:pPr>
      <w:r>
        <w:rPr>
          <w:b w:val="0"/>
        </w:rPr>
        <w:t>MDMA</w:t>
      </w:r>
    </w:p>
    <w:p>
      <w:r>
        <w:rPr>
          <w:b/>
        </w:rPr>
        <w:t>Safe:</w:t>
      </w:r>
      <w:r>
        <w:rPr>
          <w:b w:val="0"/>
        </w:rPr>
        <w:t xml:space="preserve"> Regulatory and evidence updates with limitations.</w:t>
      </w:r>
    </w:p>
    <w:p>
      <w:r>
        <w:rPr>
          <w:b/>
        </w:rPr>
        <w:t>Risky:</w:t>
      </w:r>
      <w:r>
        <w:rPr>
          <w:b w:val="0"/>
        </w:rPr>
        <w:t xml:space="preserve"> Calling all MDMA use therapy.</w:t>
      </w:r>
    </w:p>
    <w:p>
      <w:r>
        <w:rPr>
          <w:b/>
        </w:rPr>
        <w:t>Forbidden:</w:t>
      </w:r>
      <w:r>
        <w:rPr>
          <w:b w:val="0"/>
        </w:rPr>
        <w:t xml:space="preserve"> Use instructions, sourcing, or claiming PTSD treatment outside authorized clinical contexts.</w:t>
      </w:r>
    </w:p>
    <w:p>
      <w:r>
        <w:rPr>
          <w:b/>
        </w:rPr>
        <w:t>Referral:</w:t>
      </w:r>
      <w:r>
        <w:rPr>
          <w:b w:val="0"/>
        </w:rPr>
        <w:t xml:space="preserve"> Qualified medical and mental-health professionals.</w:t>
      </w:r>
    </w:p>
    <w:p>
      <w:r>
        <w:rPr>
          <w:b/>
        </w:rPr>
        <w:t>Example:</w:t>
      </w:r>
      <w:r>
        <w:rPr>
          <w:b w:val="0"/>
        </w:rPr>
        <w:t xml:space="preserve"> “A studied psychotherapy protocol is not equivalent to recreational or informal use.”</w:t>
      </w:r>
    </w:p>
    <w:p>
      <w:pPr>
        <w:pStyle w:val="Heading2"/>
      </w:pPr>
      <w:r>
        <w:rPr>
          <w:b w:val="0"/>
        </w:rPr>
        <w:t>Ketamine</w:t>
      </w:r>
    </w:p>
    <w:p>
      <w:r>
        <w:rPr>
          <w:b/>
        </w:rPr>
        <w:t>Safe:</w:t>
      </w:r>
      <w:r>
        <w:rPr>
          <w:b w:val="0"/>
        </w:rPr>
        <w:t xml:space="preserve"> Distinguish prescribed medical care from nonmedical use; discuss provider questions.</w:t>
      </w:r>
    </w:p>
    <w:p>
      <w:r>
        <w:rPr>
          <w:b/>
        </w:rPr>
        <w:t>Risky:</w:t>
      </w:r>
      <w:r>
        <w:rPr>
          <w:b w:val="0"/>
        </w:rPr>
        <w:t xml:space="preserve"> Generalizing clinic claims or speaking as a prescriber.</w:t>
      </w:r>
    </w:p>
    <w:p>
      <w:r>
        <w:rPr>
          <w:b/>
        </w:rPr>
        <w:t>Forbidden:</w:t>
      </w:r>
      <w:r>
        <w:rPr>
          <w:b w:val="0"/>
        </w:rPr>
        <w:t xml:space="preserve"> Medication advice, dosing, or treatment selection.</w:t>
      </w:r>
    </w:p>
    <w:p>
      <w:r>
        <w:rPr>
          <w:b/>
        </w:rPr>
        <w:t>Referral:</w:t>
      </w:r>
      <w:r>
        <w:rPr>
          <w:b w:val="0"/>
        </w:rPr>
        <w:t xml:space="preserve"> Licensed prescriber and treating clinician.</w:t>
      </w:r>
    </w:p>
    <w:p>
      <w:r>
        <w:rPr>
          <w:b/>
        </w:rPr>
        <w:t>Example:</w:t>
      </w:r>
      <w:r>
        <w:rPr>
          <w:b w:val="0"/>
        </w:rPr>
        <w:t xml:space="preserve"> “Ketamine is a medical treatment in some contexts, but suitability and monitoring belong with licensed clinicians.”</w:t>
      </w:r>
    </w:p>
    <w:p>
      <w:pPr>
        <w:pStyle w:val="Heading2"/>
      </w:pPr>
      <w:r>
        <w:rPr>
          <w:b w:val="0"/>
        </w:rPr>
        <w:t>Netherlands and legal contexts</w:t>
      </w:r>
    </w:p>
    <w:p>
      <w:r>
        <w:rPr>
          <w:b/>
        </w:rPr>
        <w:t>Safe:</w:t>
      </w:r>
      <w:r>
        <w:rPr>
          <w:b w:val="0"/>
        </w:rPr>
        <w:t xml:space="preserve"> “Certain products have different legal status; service legality and medical claims require separate review.”</w:t>
      </w:r>
    </w:p>
    <w:p>
      <w:r>
        <w:rPr>
          <w:b/>
        </w:rPr>
        <w:t>Risky:</w:t>
      </w:r>
      <w:r>
        <w:rPr>
          <w:b w:val="0"/>
        </w:rPr>
        <w:t xml:space="preserve"> “Psychedelics are legal in the Netherlands.”</w:t>
      </w:r>
    </w:p>
    <w:p>
      <w:r>
        <w:rPr>
          <w:b/>
        </w:rPr>
        <w:t>Forbidden:</w:t>
      </w:r>
      <w:r>
        <w:rPr>
          <w:b w:val="0"/>
        </w:rPr>
        <w:t xml:space="preserve"> Guaranteeing legality or advertising unreviewed treatment/facilitation.</w:t>
      </w:r>
    </w:p>
    <w:p>
      <w:r>
        <w:rPr>
          <w:b/>
        </w:rPr>
        <w:t>Referral:</w:t>
      </w:r>
      <w:r>
        <w:rPr>
          <w:b w:val="0"/>
        </w:rPr>
        <w:t xml:space="preserve"> Dutch legal counsel and relevant health-regulatory advice.</w:t>
      </w:r>
    </w:p>
    <w:p>
      <w:r>
        <w:rPr>
          <w:b/>
        </w:rPr>
        <w:t>Example:</w:t>
      </w:r>
      <w:r>
        <w:rPr>
          <w:b w:val="0"/>
        </w:rPr>
        <w:t xml:space="preserve"> “The legal status of psilocybin truffles does not by itself authorize therapy, medical claims, or every form of guided service.”</w:t>
      </w:r>
    </w:p>
    <w:p>
      <w:pPr>
        <w:pStyle w:val="Heading2"/>
      </w:pPr>
      <w:r>
        <w:rPr>
          <w:b w:val="0"/>
        </w:rPr>
        <w:t>Coaching versus therapy and one-to-one support</w:t>
      </w:r>
    </w:p>
    <w:p>
      <w:r>
        <w:rPr>
          <w:b/>
        </w:rPr>
        <w:t>Safe:</w:t>
      </w:r>
      <w:r>
        <w:rPr>
          <w:b w:val="0"/>
        </w:rPr>
        <w:t xml:space="preserve"> Stable functioning adults; goals, values, decisions, habits, reflection, accountability.</w:t>
      </w:r>
    </w:p>
    <w:p>
      <w:r>
        <w:rPr>
          <w:b/>
        </w:rPr>
        <w:t>Risky:</w:t>
      </w:r>
      <w:r>
        <w:rPr>
          <w:b w:val="0"/>
        </w:rPr>
        <w:t xml:space="preserve"> Clinical-sounding intake, symptom treatment, or blurred “healing” claims.</w:t>
      </w:r>
    </w:p>
    <w:p>
      <w:r>
        <w:rPr>
          <w:b/>
        </w:rPr>
        <w:t>Forbidden:</w:t>
      </w:r>
      <w:r>
        <w:rPr>
          <w:b w:val="0"/>
        </w:rPr>
        <w:t xml:space="preserve"> Diagnosis, treatment, crisis care, or clinical titles without qualification.</w:t>
      </w:r>
    </w:p>
    <w:p>
      <w:r>
        <w:rPr>
          <w:b/>
        </w:rPr>
        <w:t>Referral:</w:t>
      </w:r>
      <w:r>
        <w:rPr>
          <w:b w:val="0"/>
        </w:rPr>
        <w:t xml:space="preserve"> Licensed care when symptoms, risk, or impairment exceed coaching scope.</w:t>
      </w:r>
    </w:p>
    <w:p>
      <w:r>
        <w:rPr>
          <w:b/>
        </w:rPr>
        <w:t>Example:</w:t>
      </w:r>
      <w:r>
        <w:rPr>
          <w:b w:val="0"/>
        </w:rPr>
        <w:t xml:space="preserve"> “I help stable adults examine meaning and translate chosen insights into action. I do not diagnose, treat, prescribe, or facilitate substance use.”</w:t>
      </w:r>
    </w:p>
    <w:p>
      <w:pPr>
        <w:pStyle w:val="Heading1"/>
      </w:pPr>
      <w:r>
        <w:rPr>
          <w:b w:val="0"/>
        </w:rPr>
        <w:t>11. Ethical conversion system</w:t>
      </w:r>
    </w:p>
    <w:p>
      <w:pPr>
        <w:pStyle w:val="Heading2"/>
      </w:pPr>
      <w:r>
        <w:rPr>
          <w:b w:val="0"/>
        </w:rPr>
        <w:t>Profile bio direction</w:t>
      </w:r>
    </w:p>
    <w:p>
      <w:r>
        <w:rPr>
          <w:b/>
        </w:rPr>
        <w:t>Recommended bio:</w:t>
      </w:r>
    </w:p>
    <w:p>
      <w:r>
        <w:rPr>
          <w:b w:val="0"/>
        </w:rPr>
        <w:t>“Evidence-informed integration and behavior-change coaching for stable adults. From experience to careful meaning and action. Education only here. Not therapy, medical care, dosing, sourcing, facilitation, or crisis support.”</w:t>
      </w:r>
    </w:p>
    <w:p>
      <w:r>
        <w:rPr>
          <w:b w:val="0"/>
        </w:rPr>
        <w:t>Avoid substance emojis, ceremonial imagery, “healing,” “transformation,” and “legal psychedelic guide.”</w:t>
      </w:r>
    </w:p>
    <w:p>
      <w:pPr>
        <w:pStyle w:val="Heading2"/>
      </w:pPr>
      <w:r>
        <w:rPr>
          <w:b w:val="0"/>
        </w:rPr>
        <w:t>Three pinned videos</w:t>
      </w:r>
    </w:p>
    <w:p>
      <w:pPr>
        <w:pStyle w:val="ListNumber"/>
      </w:pPr>
      <w:r>
        <w:rPr>
          <w:b/>
        </w:rPr>
        <w:t>Who I help:</w:t>
      </w:r>
      <w:r>
        <w:rPr>
          <w:b w:val="0"/>
        </w:rPr>
        <w:t xml:space="preserve"> Stable adults stuck between an experience and a practical change.</w:t>
      </w:r>
    </w:p>
    <w:p>
      <w:pPr>
        <w:pStyle w:val="ListNumber"/>
      </w:pPr>
      <w:r>
        <w:rPr>
          <w:b/>
        </w:rPr>
        <w:t>How I think:</w:t>
      </w:r>
      <w:r>
        <w:rPr>
          <w:b w:val="0"/>
        </w:rPr>
        <w:t xml:space="preserve"> Meaningful does not equal literal; evidence, uncertainty, and behavior experiments.</w:t>
      </w:r>
    </w:p>
    <w:p>
      <w:pPr>
        <w:pStyle w:val="ListNumber"/>
      </w:pPr>
      <w:r>
        <w:rPr>
          <w:b/>
        </w:rPr>
        <w:t>When I am not the right person:</w:t>
      </w:r>
      <w:r>
        <w:rPr>
          <w:b w:val="0"/>
        </w:rPr>
        <w:t xml:space="preserve"> Clinical red flags, referrals, and prohibited requests.</w:t>
      </w:r>
    </w:p>
    <w:p>
      <w:pPr>
        <w:pStyle w:val="Heading2"/>
      </w:pPr>
      <w:r>
        <w:rPr>
          <w:b w:val="0"/>
        </w:rPr>
        <w:t>Link-in-bio</w:t>
      </w:r>
    </w:p>
    <w:p>
      <w:r>
        <w:rPr>
          <w:b w:val="0"/>
        </w:rPr>
        <w:t>One quiet page with:</w:t>
      </w:r>
    </w:p>
    <w:p>
      <w:pPr>
        <w:pStyle w:val="ListNumber"/>
      </w:pPr>
      <w:r>
        <w:rPr>
          <w:b w:val="0"/>
        </w:rPr>
        <w:t>Free “Insight to Action” worksheet.</w:t>
      </w:r>
    </w:p>
    <w:p>
      <w:pPr>
        <w:pStyle w:val="ListNumber"/>
      </w:pPr>
      <w:r>
        <w:rPr>
          <w:b w:val="0"/>
        </w:rPr>
        <w:t>Scope and safety page.</w:t>
      </w:r>
    </w:p>
    <w:p>
      <w:pPr>
        <w:pStyle w:val="ListNumber"/>
      </w:pPr>
      <w:r>
        <w:rPr>
          <w:b w:val="0"/>
        </w:rPr>
        <w:t>Coaching-fit form.</w:t>
      </w:r>
    </w:p>
    <w:p>
      <w:pPr>
        <w:pStyle w:val="ListNumber"/>
      </w:pPr>
      <w:r>
        <w:rPr>
          <w:b w:val="0"/>
        </w:rPr>
        <w:t>Clinical, crisis, and harm-reduction resources by region where feasible.</w:t>
      </w:r>
    </w:p>
    <w:p>
      <w:pPr>
        <w:pStyle w:val="ListNumber"/>
      </w:pPr>
      <w:r>
        <w:rPr>
          <w:b w:val="0"/>
        </w:rPr>
        <w:t>Evidence and source notes.</w:t>
      </w:r>
    </w:p>
    <w:p>
      <w:r>
        <w:rPr>
          <w:b w:val="0"/>
        </w:rPr>
        <w:t>Do not lead with a calendar link. Let scope and self-selection precede booking.</w:t>
      </w:r>
    </w:p>
    <w:p>
      <w:pPr>
        <w:pStyle w:val="Heading2"/>
      </w:pPr>
      <w:r>
        <w:rPr>
          <w:b w:val="0"/>
        </w:rPr>
        <w:t>Comment strategy</w:t>
      </w:r>
    </w:p>
    <w:p>
      <w:pPr>
        <w:pStyle w:val="ListBullet"/>
      </w:pPr>
      <w:r>
        <w:rPr>
          <w:b w:val="0"/>
        </w:rPr>
        <w:t>Answer general educational questions publicly.</w:t>
      </w:r>
    </w:p>
    <w:p>
      <w:pPr>
        <w:pStyle w:val="ListBullet"/>
      </w:pPr>
      <w:r>
        <w:rPr>
          <w:b w:val="0"/>
        </w:rPr>
        <w:t>Do not assess individual symptoms, legality, medications, or suitability in comments.</w:t>
      </w:r>
    </w:p>
    <w:p>
      <w:pPr>
        <w:pStyle w:val="ListBullet"/>
      </w:pPr>
      <w:r>
        <w:rPr>
          <w:b w:val="0"/>
        </w:rPr>
        <w:t>Hide or delete sourcing, sale, dose, hate, graphic, or dangerous instruction comments according to policy.</w:t>
      </w:r>
    </w:p>
    <w:p>
      <w:pPr>
        <w:pStyle w:val="ListBullet"/>
      </w:pPr>
      <w:r>
        <w:rPr>
          <w:b w:val="0"/>
        </w:rPr>
        <w:t>Redirect acute-risk comments to local urgent care resources, then stop public case discussion.</w:t>
      </w:r>
    </w:p>
    <w:p>
      <w:pPr>
        <w:pStyle w:val="ListBullet"/>
      </w:pPr>
      <w:r>
        <w:rPr>
          <w:b w:val="0"/>
        </w:rPr>
        <w:t>Turn recurring safe questions into anonymized general videos only when no identifying detail is exposed.</w:t>
      </w:r>
    </w:p>
    <w:p>
      <w:pPr>
        <w:pStyle w:val="Heading2"/>
      </w:pPr>
      <w:r>
        <w:rPr>
          <w:b w:val="0"/>
        </w:rPr>
        <w:t>DM entry points</w:t>
      </w:r>
    </w:p>
    <w:p>
      <w:pPr>
        <w:pStyle w:val="ListBullet"/>
      </w:pPr>
      <w:r>
        <w:rPr>
          <w:b/>
        </w:rPr>
        <w:t>ACTION:</w:t>
      </w:r>
      <w:r>
        <w:rPr>
          <w:b w:val="0"/>
        </w:rPr>
        <w:t xml:space="preserve"> stable but stuck translating insight into behavior.</w:t>
      </w:r>
    </w:p>
    <w:p>
      <w:pPr>
        <w:pStyle w:val="ListBullet"/>
      </w:pPr>
      <w:r>
        <w:rPr>
          <w:b/>
        </w:rPr>
        <w:t>MEANING:</w:t>
      </w:r>
      <w:r>
        <w:rPr>
          <w:b w:val="0"/>
        </w:rPr>
        <w:t xml:space="preserve"> stable and considering how to interpret an experience.</w:t>
      </w:r>
    </w:p>
    <w:p>
      <w:pPr>
        <w:pStyle w:val="ListBullet"/>
      </w:pPr>
      <w:r>
        <w:rPr>
          <w:b/>
        </w:rPr>
        <w:t>SUPPORT:</w:t>
      </w:r>
      <w:r>
        <w:rPr>
          <w:b w:val="0"/>
        </w:rPr>
        <w:t xml:space="preserve"> deciding between coaching, therapy, medical assessment, or another resource.</w:t>
      </w:r>
    </w:p>
    <w:p>
      <w:r>
        <w:rPr>
          <w:b w:val="0"/>
        </w:rPr>
        <w:t>These are routing categories, not diagnoses.</w:t>
      </w:r>
    </w:p>
    <w:p>
      <w:pPr>
        <w:pStyle w:val="Heading2"/>
      </w:pPr>
      <w:r>
        <w:rPr>
          <w:b w:val="0"/>
        </w:rPr>
        <w:t>Qualification questions</w:t>
      </w:r>
    </w:p>
    <w:p>
      <w:pPr>
        <w:pStyle w:val="ListNumber"/>
      </w:pPr>
      <w:r>
        <w:rPr>
          <w:b w:val="0"/>
        </w:rPr>
        <w:t>What would you like to be different in everyday life?</w:t>
      </w:r>
    </w:p>
    <w:p>
      <w:pPr>
        <w:pStyle w:val="ListNumber"/>
      </w:pPr>
      <w:r>
        <w:rPr>
          <w:b w:val="0"/>
        </w:rPr>
        <w:t>Are you currently able to sleep, work, care for yourself, and stay safe?</w:t>
      </w:r>
    </w:p>
    <w:p>
      <w:pPr>
        <w:pStyle w:val="ListNumber"/>
      </w:pPr>
      <w:r>
        <w:rPr>
          <w:b w:val="0"/>
        </w:rPr>
        <w:t>Are you seeking coaching around reflection, decisions, behavior, or accountability, rather than diagnosis or treatment?</w:t>
      </w:r>
    </w:p>
    <w:p>
      <w:pPr>
        <w:pStyle w:val="ListNumber"/>
      </w:pPr>
      <w:r>
        <w:rPr>
          <w:b w:val="0"/>
        </w:rPr>
        <w:t>Are you asking for dosing, sourcing, facilitation, or medication advice?</w:t>
      </w:r>
    </w:p>
    <w:p>
      <w:pPr>
        <w:pStyle w:val="ListNumber"/>
      </w:pPr>
      <w:r>
        <w:rPr>
          <w:b w:val="0"/>
        </w:rPr>
        <w:t>Are you currently working with a licensed clinician, and would coordination or referral be appropriate?</w:t>
      </w:r>
    </w:p>
    <w:p>
      <w:pPr>
        <w:pStyle w:val="ListNumber"/>
      </w:pPr>
      <w:r>
        <w:rPr>
          <w:b w:val="0"/>
        </w:rPr>
        <w:t>What country are you in, only to route legal and emergency resources correctly?</w:t>
      </w:r>
    </w:p>
    <w:p>
      <w:r>
        <w:rPr>
          <w:b w:val="0"/>
        </w:rPr>
        <w:t>Do not ask for a detailed substance history in a social-media DM. Move sensitive intake to a secure, consented process.</w:t>
      </w:r>
    </w:p>
    <w:p>
      <w:pPr>
        <w:pStyle w:val="Heading2"/>
      </w:pPr>
      <w:r>
        <w:rPr>
          <w:b w:val="0"/>
        </w:rPr>
        <w:t>Disqualification criteria</w:t>
      </w:r>
    </w:p>
    <w:p>
      <w:pPr>
        <w:pStyle w:val="ListBullet"/>
      </w:pPr>
      <w:r>
        <w:rPr>
          <w:b w:val="0"/>
        </w:rPr>
        <w:t>Immediate safety risk, self-harm or harm-to-others concerns.</w:t>
      </w:r>
    </w:p>
    <w:p>
      <w:pPr>
        <w:pStyle w:val="ListBullet"/>
      </w:pPr>
      <w:r>
        <w:rPr>
          <w:b w:val="0"/>
        </w:rPr>
        <w:t>Loss of shared reality, severe agitation, marked sleep loss, mania-like or psychotic symptoms.</w:t>
      </w:r>
    </w:p>
    <w:p>
      <w:pPr>
        <w:pStyle w:val="ListBullet"/>
      </w:pPr>
      <w:r>
        <w:rPr>
          <w:b w:val="0"/>
        </w:rPr>
        <w:t>Severe or persistent functional impairment, dissociation, perceptual disturbance, or trauma symptoms needing assessment.</w:t>
      </w:r>
    </w:p>
    <w:p>
      <w:pPr>
        <w:pStyle w:val="ListBullet"/>
      </w:pPr>
      <w:r>
        <w:rPr>
          <w:b w:val="0"/>
        </w:rPr>
        <w:t>Request for diagnosis, treatment, prescription, medication change, dose, source, supply, facilitation, ceremony, retreat endorsement, or evasion.</w:t>
      </w:r>
    </w:p>
    <w:p>
      <w:pPr>
        <w:pStyle w:val="ListBullet"/>
      </w:pPr>
      <w:r>
        <w:rPr>
          <w:b w:val="0"/>
        </w:rPr>
        <w:t>Minor or inability to consent.</w:t>
      </w:r>
    </w:p>
    <w:p>
      <w:pPr>
        <w:pStyle w:val="ListBullet"/>
      </w:pPr>
      <w:r>
        <w:rPr>
          <w:b w:val="0"/>
        </w:rPr>
        <w:t>Expectation that Vlad will confirm metaphysical claims or recovered memories as fact.</w:t>
      </w:r>
    </w:p>
    <w:p>
      <w:pPr>
        <w:pStyle w:val="Heading2"/>
      </w:pPr>
      <w:r>
        <w:rPr>
          <w:b w:val="0"/>
        </w:rPr>
        <w:t>Referral criteria</w:t>
      </w:r>
    </w:p>
    <w:p>
      <w:r>
        <w:rPr>
          <w:b w:val="0"/>
        </w:rPr>
        <w:t>Use local emergency or crisis services for immediate danger. Use a licensed physician, psychiatrist, psychologist, psychotherapist, or appropriate specialist when symptoms, impairment, medication, diagnosis, or treatment are involved. Where available, refer to clinicians familiar with psychedelic-related presentations without implying a particular diagnosis.</w:t>
      </w:r>
    </w:p>
    <w:p>
      <w:pPr>
        <w:pStyle w:val="Heading2"/>
      </w:pPr>
      <w:r>
        <w:rPr>
          <w:b w:val="0"/>
        </w:rPr>
        <w:t>Ethical CTAs</w:t>
      </w:r>
    </w:p>
    <w:p>
      <w:pPr>
        <w:pStyle w:val="ListBullet"/>
      </w:pPr>
      <w:r>
        <w:rPr>
          <w:b w:val="0"/>
        </w:rPr>
        <w:t>“Save these three questions before making a major decision.”</w:t>
      </w:r>
    </w:p>
    <w:p>
      <w:pPr>
        <w:pStyle w:val="ListBullet"/>
      </w:pPr>
      <w:r>
        <w:rPr>
          <w:b w:val="0"/>
        </w:rPr>
        <w:t>“If you are stable and functioning but stuck between insight and action, the fit page explains my coaching scope.”</w:t>
      </w:r>
    </w:p>
    <w:p>
      <w:pPr>
        <w:pStyle w:val="ListBullet"/>
      </w:pPr>
      <w:r>
        <w:rPr>
          <w:b w:val="0"/>
        </w:rPr>
        <w:t>“If this is distressing or affecting sleep, work, reality testing, or safety, seek licensed local assessment.”</w:t>
      </w:r>
    </w:p>
    <w:p>
      <w:pPr>
        <w:pStyle w:val="ListBullet"/>
      </w:pPr>
      <w:r>
        <w:rPr>
          <w:b w:val="0"/>
        </w:rPr>
        <w:t>“Message ‘SUPPORT’ if your question is which kind of help fits. I cannot assess symptoms in DMs.”</w:t>
      </w:r>
    </w:p>
    <w:p>
      <w:pPr>
        <w:pStyle w:val="Heading2"/>
      </w:pPr>
      <w:r>
        <w:rPr>
          <w:b w:val="0"/>
        </w:rPr>
        <w:t>Strong CTAs to avoid</w:t>
      </w:r>
    </w:p>
    <w:p>
      <w:pPr>
        <w:pStyle w:val="ListBullet"/>
      </w:pPr>
      <w:r>
        <w:rPr>
          <w:b w:val="0"/>
        </w:rPr>
        <w:t>“Book now before you lose the window.”</w:t>
      </w:r>
    </w:p>
    <w:p>
      <w:pPr>
        <w:pStyle w:val="ListBullet"/>
      </w:pPr>
      <w:r>
        <w:rPr>
          <w:b w:val="0"/>
        </w:rPr>
        <w:t>“DM me to heal your trauma.”</w:t>
      </w:r>
    </w:p>
    <w:p>
      <w:pPr>
        <w:pStyle w:val="ListBullet"/>
      </w:pPr>
      <w:r>
        <w:rPr>
          <w:b w:val="0"/>
        </w:rPr>
        <w:t>“I can help you integrate your bad trip.”</w:t>
      </w:r>
    </w:p>
    <w:p>
      <w:pPr>
        <w:pStyle w:val="ListBullet"/>
      </w:pPr>
      <w:r>
        <w:rPr>
          <w:b w:val="0"/>
        </w:rPr>
        <w:t>“Ready for your next journey?”</w:t>
      </w:r>
    </w:p>
    <w:p>
      <w:pPr>
        <w:pStyle w:val="ListBullet"/>
      </w:pPr>
      <w:r>
        <w:rPr>
          <w:b w:val="0"/>
        </w:rPr>
        <w:t>“Apply for a legal session in the Netherlands.”</w:t>
      </w:r>
    </w:p>
    <w:p>
      <w:pPr>
        <w:pStyle w:val="Heading2"/>
      </w:pPr>
      <w:r>
        <w:rPr>
          <w:b w:val="0"/>
        </w:rPr>
        <w:t>Unsafe inquiries</w:t>
      </w:r>
    </w:p>
    <w:p>
      <w:r>
        <w:rPr>
          <w:b/>
        </w:rPr>
        <w:t>Legality:</w:t>
      </w:r>
      <w:r>
        <w:rPr>
          <w:b w:val="0"/>
        </w:rPr>
        <w:t xml:space="preserve"> Do not interpret law in DMs. Provide a current official source and advise local counsel for services.</w:t>
      </w:r>
    </w:p>
    <w:p>
      <w:r>
        <w:rPr>
          <w:b/>
        </w:rPr>
        <w:t>Sourcing/dose/combinations:</w:t>
      </w:r>
      <w:r>
        <w:rPr>
          <w:b w:val="0"/>
        </w:rPr>
        <w:t xml:space="preserve"> Decline briefly; do not provide adjacent clues.</w:t>
      </w:r>
    </w:p>
    <w:p>
      <w:r>
        <w:rPr>
          <w:b/>
        </w:rPr>
        <w:t>Retreats/providers:</w:t>
      </w:r>
      <w:r>
        <w:rPr>
          <w:b w:val="0"/>
        </w:rPr>
        <w:t xml:space="preserve"> Do not endorse without a documented due-diligence system and legal review. Offer provider-selection questions.</w:t>
      </w:r>
    </w:p>
    <w:p>
      <w:r>
        <w:rPr>
          <w:b/>
        </w:rPr>
        <w:t>Clinical symptoms:</w:t>
      </w:r>
      <w:r>
        <w:rPr>
          <w:b w:val="0"/>
        </w:rPr>
        <w:t xml:space="preserve"> State that DMs cannot assess them; route to licensed or urgent care.</w:t>
      </w:r>
    </w:p>
    <w:p>
      <w:r>
        <w:rPr>
          <w:b/>
        </w:rPr>
        <w:t>Immediate danger:</w:t>
      </w:r>
      <w:r>
        <w:rPr>
          <w:b w:val="0"/>
        </w:rPr>
        <w:t xml:space="preserve"> Encourage local emergency services and a trusted nearby person. Do not attempt ongoing crisis management.</w:t>
      </w:r>
    </w:p>
    <w:p>
      <w:pPr>
        <w:pStyle w:val="Heading1"/>
      </w:pPr>
      <w:r>
        <w:rPr>
          <w:b w:val="0"/>
        </w:rPr>
        <w:t>12. Platform safety policy</w:t>
      </w:r>
    </w:p>
    <w:p>
      <w:pPr>
        <w:pStyle w:val="Heading2"/>
      </w:pPr>
      <w:r>
        <w:rPr>
          <w:b w:val="0"/>
        </w:rPr>
        <w:t>Green zone</w:t>
      </w:r>
    </w:p>
    <w:p>
      <w:pPr>
        <w:pStyle w:val="ListBullet"/>
      </w:pPr>
      <w:r>
        <w:rPr>
          <w:b w:val="0"/>
        </w:rPr>
        <w:t>Insight versus action, meaning versus certainty, values, habits, identity experiments, evidence literacy, provider questions, coaching boundaries, referral literacy, general preparation concepts without operational details.</w:t>
      </w:r>
    </w:p>
    <w:p>
      <w:pPr>
        <w:pStyle w:val="Heading2"/>
      </w:pPr>
      <w:r>
        <w:rPr>
          <w:b w:val="0"/>
        </w:rPr>
        <w:t>Yellow zone</w:t>
      </w:r>
    </w:p>
    <w:p>
      <w:pPr>
        <w:pStyle w:val="ListBullet"/>
      </w:pPr>
      <w:r>
        <w:rPr>
          <w:b w:val="0"/>
        </w:rPr>
        <w:t>Named substances, “bad trip,” trauma, depression, PTSD, anxiety, DP/DR or HPPD language, microdosing, retreats, ceremonies, legal access, Netherlands, first-person stories.</w:t>
      </w:r>
    </w:p>
    <w:p>
      <w:pPr>
        <w:pStyle w:val="ListBullet"/>
      </w:pPr>
      <w:r>
        <w:rPr>
          <w:b w:val="0"/>
        </w:rPr>
        <w:t>Requirements: adult educational context, neutral wording, no promotion, no use imagery, no instructions, no individualized advice, visible evidence limits, and referral language where distress is involved.</w:t>
      </w:r>
    </w:p>
    <w:p>
      <w:pPr>
        <w:pStyle w:val="Heading2"/>
      </w:pPr>
      <w:r>
        <w:rPr>
          <w:b w:val="0"/>
        </w:rPr>
        <w:t>Red zone</w:t>
      </w:r>
    </w:p>
    <w:p>
      <w:pPr>
        <w:pStyle w:val="ListBullet"/>
      </w:pPr>
      <w:r>
        <w:rPr>
          <w:b w:val="0"/>
        </w:rPr>
        <w:t>Buying, selling, sourcing, dose, combinations, timing, preparation of substances, concealment or evasion, active-use depictions, encouraging recreational use, unreviewed retreat sales, administering or facilitating illegal sessions, diagnosis or treatment, medication changes, crisis as a sales opportunity, or certainty validation.</w:t>
      </w:r>
    </w:p>
    <w:p>
      <w:pPr>
        <w:pStyle w:val="Heading2"/>
      </w:pPr>
      <w:r>
        <w:rPr>
          <w:b w:val="0"/>
        </w:rPr>
        <w:t>Caption rules</w:t>
      </w:r>
    </w:p>
    <w:p>
      <w:pPr>
        <w:pStyle w:val="ListBullet"/>
      </w:pPr>
      <w:r>
        <w:rPr>
          <w:b w:val="0"/>
        </w:rPr>
        <w:t>Put educational purpose in the first line when a named substance or risk topic appears.</w:t>
      </w:r>
    </w:p>
    <w:p>
      <w:pPr>
        <w:pStyle w:val="ListBullet"/>
      </w:pPr>
      <w:r>
        <w:rPr>
          <w:b w:val="0"/>
        </w:rPr>
        <w:t>Label evidence, interpretation, experience, and uncertainty.</w:t>
      </w:r>
    </w:p>
    <w:p>
      <w:pPr>
        <w:pStyle w:val="ListBullet"/>
      </w:pPr>
      <w:r>
        <w:rPr>
          <w:b w:val="0"/>
        </w:rPr>
        <w:t>Link one to three relevant sources when possible.</w:t>
      </w:r>
    </w:p>
    <w:p>
      <w:pPr>
        <w:pStyle w:val="ListBullet"/>
      </w:pPr>
      <w:r>
        <w:rPr>
          <w:b w:val="0"/>
        </w:rPr>
        <w:t>Include scope/referral language specific to the topic, not a generic disclaimer wall.</w:t>
      </w:r>
    </w:p>
    <w:p>
      <w:pPr>
        <w:pStyle w:val="ListBullet"/>
      </w:pPr>
      <w:r>
        <w:rPr>
          <w:b w:val="0"/>
        </w:rPr>
        <w:t>Do not repeat a dramatic false claim in large text.</w:t>
      </w:r>
    </w:p>
    <w:p>
      <w:pPr>
        <w:pStyle w:val="Heading2"/>
      </w:pPr>
      <w:r>
        <w:rPr>
          <w:b w:val="0"/>
        </w:rPr>
        <w:t>Hashtag rules</w:t>
      </w:r>
    </w:p>
    <w:p>
      <w:pPr>
        <w:pStyle w:val="ListBullet"/>
      </w:pPr>
      <w:r>
        <w:rPr>
          <w:b w:val="0"/>
        </w:rPr>
        <w:t>Use a small number of descriptive educational terms. TikTok says more hashtags do not automatically broaden reach and `#FYP` does not guarantee placement.</w:t>
      </w:r>
    </w:p>
    <w:p>
      <w:pPr>
        <w:pStyle w:val="ListBullet"/>
      </w:pPr>
      <w:r>
        <w:rPr>
          <w:b w:val="0"/>
        </w:rPr>
        <w:t>Avoid use-promotional, sourcing, dose, ceremony, trip-report, or evasion hashtags.</w:t>
      </w:r>
    </w:p>
    <w:p>
      <w:pPr>
        <w:pStyle w:val="ListBullet"/>
      </w:pPr>
      <w:r>
        <w:rPr>
          <w:b w:val="0"/>
        </w:rPr>
        <w:t>Prefer terms such as `integration`, `behaviorchange`, `meaningmaking`, `riskliteracy`, and `coachingboundaries` where platform review and current search insight support them.</w:t>
      </w:r>
    </w:p>
    <w:p>
      <w:pPr>
        <w:pStyle w:val="Heading2"/>
      </w:pPr>
      <w:r>
        <w:rPr>
          <w:b w:val="0"/>
        </w:rPr>
        <w:t>Visual rules</w:t>
      </w:r>
    </w:p>
    <w:p>
      <w:pPr>
        <w:pStyle w:val="ListBullet"/>
      </w:pPr>
      <w:r>
        <w:rPr>
          <w:b w:val="0"/>
        </w:rPr>
        <w:t>Talking head, neutral workspace, simple diagrams, text cards, journals, or everyday behavioral examples.</w:t>
      </w:r>
    </w:p>
    <w:p>
      <w:pPr>
        <w:pStyle w:val="ListBullet"/>
      </w:pPr>
      <w:r>
        <w:rPr>
          <w:b w:val="0"/>
        </w:rPr>
        <w:t>No mushrooms, pills, powders, paraphernalia, consumption, ceremony scenes, altered-eye effects, kaleidoscopes, ecstatic crowds, clinical coats, medical props, or client reenactments of distress.</w:t>
      </w:r>
    </w:p>
    <w:p>
      <w:pPr>
        <w:pStyle w:val="Heading2"/>
      </w:pPr>
      <w:r>
        <w:rPr>
          <w:b w:val="0"/>
        </w:rPr>
        <w:t>Comment and DM rules</w:t>
      </w:r>
    </w:p>
    <w:p>
      <w:pPr>
        <w:pStyle w:val="ListBullet"/>
      </w:pPr>
      <w:r>
        <w:rPr>
          <w:b w:val="0"/>
        </w:rPr>
        <w:t>Never provide individualized safety clearance or operational advice.</w:t>
      </w:r>
    </w:p>
    <w:p>
      <w:pPr>
        <w:pStyle w:val="ListBullet"/>
      </w:pPr>
      <w:r>
        <w:rPr>
          <w:b w:val="0"/>
        </w:rPr>
        <w:t>Remove transaction attempts and dangerous instructions.</w:t>
      </w:r>
    </w:p>
    <w:p>
      <w:pPr>
        <w:pStyle w:val="ListBullet"/>
      </w:pPr>
      <w:r>
        <w:rPr>
          <w:b w:val="0"/>
        </w:rPr>
        <w:t>Do not invite disclosure of trauma, diagnoses, illegal acts, or acute symptoms publicly.</w:t>
      </w:r>
    </w:p>
    <w:p>
      <w:pPr>
        <w:pStyle w:val="ListBullet"/>
      </w:pPr>
      <w:r>
        <w:rPr>
          <w:b w:val="0"/>
        </w:rPr>
        <w:t>Keep records and privacy practices consistent with applicable law and coaching ethics.</w:t>
      </w:r>
    </w:p>
    <w:p>
      <w:pPr>
        <w:pStyle w:val="Heading2"/>
      </w:pPr>
      <w:r>
        <w:rPr>
          <w:b w:val="0"/>
        </w:rPr>
        <w:t>Words to avoid and safer substitutes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shd w:fill="1F4D78"/>
            <w:tcMar>
              <w:top w:w="80" w:type="dxa"/>
              <w:start w:w="120" w:type="dxa"/>
              <w:bottom w:w="80" w:type="dxa"/>
              <w:end w:w="120" w:type="dxa"/>
            </w:tcMar>
          </w:tcPr>
          <w:p>
            <w:pPr>
              <w:spacing w:after="40" w:line="252" w:lineRule="auto"/>
            </w:pPr>
            <w:r>
              <w:rPr>
                <w:b/>
                <w:color w:val="FFFFFF"/>
                <w:sz w:val="18"/>
              </w:rPr>
              <w:t>Avoid</w:t>
            </w:r>
          </w:p>
        </w:tc>
        <w:tc>
          <w:tcPr>
            <w:tcW w:type="dxa" w:w="6660"/>
            <w:vAlign w:val="center"/>
            <w:shd w:fill="1F4D78"/>
            <w:tcMar>
              <w:top w:w="80" w:type="dxa"/>
              <w:start w:w="120" w:type="dxa"/>
              <w:bottom w:w="80" w:type="dxa"/>
              <w:end w:w="120" w:type="dxa"/>
            </w:tcMar>
          </w:tcPr>
          <w:p>
            <w:pPr>
              <w:spacing w:after="40" w:line="252" w:lineRule="auto"/>
            </w:pPr>
            <w:r>
              <w:rPr>
                <w:b/>
                <w:color w:val="FFFFFF"/>
                <w:sz w:val="18"/>
              </w:rPr>
              <w:t>Prefer</w:t>
            </w:r>
          </w:p>
        </w:tc>
      </w:tr>
      <w:tr>
        <w:tc>
          <w:tcPr>
            <w:tcW w:type="dxa" w:w="2700"/>
            <w:vAlign w:val="center"/>
            <w:tcMar>
              <w:top w:w="80" w:type="dxa"/>
              <w:start w:w="120" w:type="dxa"/>
              <w:bottom w:w="80" w:type="dxa"/>
              <w:end w:w="120" w:type="dxa"/>
            </w:tcMar>
          </w:tcPr>
          <w:p>
            <w:pPr>
              <w:spacing w:after="40" w:line="252" w:lineRule="auto"/>
            </w:pPr>
            <w:r>
              <w:rPr>
                <w:b w:val="0"/>
                <w:sz w:val="18"/>
              </w:rPr>
              <w:t>healing</w:t>
            </w:r>
          </w:p>
        </w:tc>
        <w:tc>
          <w:tcPr>
            <w:tcW w:type="dxa" w:w="6660"/>
            <w:vAlign w:val="center"/>
            <w:tcMar>
              <w:top w:w="80" w:type="dxa"/>
              <w:start w:w="120" w:type="dxa"/>
              <w:bottom w:w="80" w:type="dxa"/>
              <w:end w:w="120" w:type="dxa"/>
            </w:tcMar>
          </w:tcPr>
          <w:p>
            <w:pPr>
              <w:spacing w:after="40" w:line="252" w:lineRule="auto"/>
            </w:pPr>
            <w:r>
              <w:rPr>
                <w:b w:val="0"/>
                <w:sz w:val="18"/>
              </w:rPr>
              <w:t>support, reflection, change process</w:t>
            </w:r>
          </w:p>
        </w:tc>
      </w:tr>
      <w:tr>
        <w:tc>
          <w:tcPr>
            <w:tcW w:type="dxa" w:w="2700"/>
            <w:vAlign w:val="center"/>
            <w:shd w:fill="F4F6F9"/>
            <w:tcMar>
              <w:top w:w="80" w:type="dxa"/>
              <w:start w:w="120" w:type="dxa"/>
              <w:bottom w:w="80" w:type="dxa"/>
              <w:end w:w="120" w:type="dxa"/>
            </w:tcMar>
          </w:tcPr>
          <w:p>
            <w:pPr>
              <w:spacing w:after="40" w:line="252" w:lineRule="auto"/>
            </w:pPr>
            <w:r>
              <w:rPr>
                <w:b w:val="0"/>
                <w:sz w:val="18"/>
              </w:rPr>
              <w:t>treatment</w:t>
            </w:r>
          </w:p>
        </w:tc>
        <w:tc>
          <w:tcPr>
            <w:tcW w:type="dxa" w:w="6660"/>
            <w:vAlign w:val="center"/>
            <w:shd w:fill="F4F6F9"/>
            <w:tcMar>
              <w:top w:w="80" w:type="dxa"/>
              <w:start w:w="120" w:type="dxa"/>
              <w:bottom w:w="80" w:type="dxa"/>
              <w:end w:w="120" w:type="dxa"/>
            </w:tcMar>
          </w:tcPr>
          <w:p>
            <w:pPr>
              <w:spacing w:after="40" w:line="252" w:lineRule="auto"/>
            </w:pPr>
            <w:r>
              <w:rPr>
                <w:b w:val="0"/>
                <w:sz w:val="18"/>
              </w:rPr>
              <w:t>coaching, education, licensed treatment when accurate</w:t>
            </w:r>
          </w:p>
        </w:tc>
      </w:tr>
      <w:tr>
        <w:tc>
          <w:tcPr>
            <w:tcW w:type="dxa" w:w="2700"/>
            <w:vAlign w:val="center"/>
            <w:tcMar>
              <w:top w:w="80" w:type="dxa"/>
              <w:start w:w="120" w:type="dxa"/>
              <w:bottom w:w="80" w:type="dxa"/>
              <w:end w:w="120" w:type="dxa"/>
            </w:tcMar>
          </w:tcPr>
          <w:p>
            <w:pPr>
              <w:spacing w:after="40" w:line="252" w:lineRule="auto"/>
            </w:pPr>
            <w:r>
              <w:rPr>
                <w:b w:val="0"/>
                <w:sz w:val="18"/>
              </w:rPr>
              <w:t>patient</w:t>
            </w:r>
          </w:p>
        </w:tc>
        <w:tc>
          <w:tcPr>
            <w:tcW w:type="dxa" w:w="6660"/>
            <w:vAlign w:val="center"/>
            <w:tcMar>
              <w:top w:w="80" w:type="dxa"/>
              <w:start w:w="120" w:type="dxa"/>
              <w:bottom w:w="80" w:type="dxa"/>
              <w:end w:w="120" w:type="dxa"/>
            </w:tcMar>
          </w:tcPr>
          <w:p>
            <w:pPr>
              <w:spacing w:after="40" w:line="252" w:lineRule="auto"/>
            </w:pPr>
            <w:r>
              <w:rPr>
                <w:b w:val="0"/>
                <w:sz w:val="18"/>
              </w:rPr>
              <w:t>client or person</w:t>
            </w:r>
          </w:p>
        </w:tc>
      </w:tr>
      <w:tr>
        <w:tc>
          <w:tcPr>
            <w:tcW w:type="dxa" w:w="2700"/>
            <w:vAlign w:val="center"/>
            <w:shd w:fill="F4F6F9"/>
            <w:tcMar>
              <w:top w:w="80" w:type="dxa"/>
              <w:start w:w="120" w:type="dxa"/>
              <w:bottom w:w="80" w:type="dxa"/>
              <w:end w:w="120" w:type="dxa"/>
            </w:tcMar>
          </w:tcPr>
          <w:p>
            <w:pPr>
              <w:spacing w:after="40" w:line="252" w:lineRule="auto"/>
            </w:pPr>
            <w:r>
              <w:rPr>
                <w:b w:val="0"/>
                <w:sz w:val="18"/>
              </w:rPr>
              <w:t>medicine</w:t>
            </w:r>
          </w:p>
        </w:tc>
        <w:tc>
          <w:tcPr>
            <w:tcW w:type="dxa" w:w="6660"/>
            <w:vAlign w:val="center"/>
            <w:shd w:fill="F4F6F9"/>
            <w:tcMar>
              <w:top w:w="80" w:type="dxa"/>
              <w:start w:w="120" w:type="dxa"/>
              <w:bottom w:w="80" w:type="dxa"/>
              <w:end w:w="120" w:type="dxa"/>
            </w:tcMar>
          </w:tcPr>
          <w:p>
            <w:pPr>
              <w:spacing w:after="40" w:line="252" w:lineRule="auto"/>
            </w:pPr>
            <w:r>
              <w:rPr>
                <w:b w:val="0"/>
                <w:sz w:val="18"/>
              </w:rPr>
              <w:t>substance, compound, studied intervention, traditional use where contextually accurate</w:t>
            </w:r>
          </w:p>
        </w:tc>
      </w:tr>
      <w:tr>
        <w:tc>
          <w:tcPr>
            <w:tcW w:type="dxa" w:w="2700"/>
            <w:vAlign w:val="center"/>
            <w:tcMar>
              <w:top w:w="80" w:type="dxa"/>
              <w:start w:w="120" w:type="dxa"/>
              <w:bottom w:w="80" w:type="dxa"/>
              <w:end w:w="120" w:type="dxa"/>
            </w:tcMar>
          </w:tcPr>
          <w:p>
            <w:pPr>
              <w:spacing w:after="40" w:line="252" w:lineRule="auto"/>
            </w:pPr>
            <w:r>
              <w:rPr>
                <w:b w:val="0"/>
                <w:sz w:val="18"/>
              </w:rPr>
              <w:t>journey</w:t>
            </w:r>
          </w:p>
        </w:tc>
        <w:tc>
          <w:tcPr>
            <w:tcW w:type="dxa" w:w="6660"/>
            <w:vAlign w:val="center"/>
            <w:tcMar>
              <w:top w:w="80" w:type="dxa"/>
              <w:start w:w="120" w:type="dxa"/>
              <w:bottom w:w="80" w:type="dxa"/>
              <w:end w:w="120" w:type="dxa"/>
            </w:tcMar>
          </w:tcPr>
          <w:p>
            <w:pPr>
              <w:spacing w:after="40" w:line="252" w:lineRule="auto"/>
            </w:pPr>
            <w:r>
              <w:rPr>
                <w:b w:val="0"/>
                <w:sz w:val="18"/>
              </w:rPr>
              <w:t>experience or process</w:t>
            </w:r>
          </w:p>
        </w:tc>
      </w:tr>
      <w:tr>
        <w:tc>
          <w:tcPr>
            <w:tcW w:type="dxa" w:w="2700"/>
            <w:vAlign w:val="center"/>
            <w:shd w:fill="F4F6F9"/>
            <w:tcMar>
              <w:top w:w="80" w:type="dxa"/>
              <w:start w:w="120" w:type="dxa"/>
              <w:bottom w:w="80" w:type="dxa"/>
              <w:end w:w="120" w:type="dxa"/>
            </w:tcMar>
          </w:tcPr>
          <w:p>
            <w:pPr>
              <w:spacing w:after="40" w:line="252" w:lineRule="auto"/>
            </w:pPr>
            <w:r>
              <w:rPr>
                <w:b w:val="0"/>
                <w:sz w:val="18"/>
              </w:rPr>
              <w:t>rewires the brain</w:t>
            </w:r>
          </w:p>
        </w:tc>
        <w:tc>
          <w:tcPr>
            <w:tcW w:type="dxa" w:w="6660"/>
            <w:vAlign w:val="center"/>
            <w:shd w:fill="F4F6F9"/>
            <w:tcMar>
              <w:top w:w="80" w:type="dxa"/>
              <w:start w:w="120" w:type="dxa"/>
              <w:bottom w:w="80" w:type="dxa"/>
              <w:end w:w="120" w:type="dxa"/>
            </w:tcMar>
          </w:tcPr>
          <w:p>
            <w:pPr>
              <w:spacing w:after="40" w:line="252" w:lineRule="auto"/>
            </w:pPr>
            <w:r>
              <w:rPr>
                <w:b w:val="0"/>
                <w:sz w:val="18"/>
              </w:rPr>
              <w:t>may alter learning-related processes; evidence is context-specific</w:t>
            </w:r>
          </w:p>
        </w:tc>
      </w:tr>
      <w:tr>
        <w:tc>
          <w:tcPr>
            <w:tcW w:type="dxa" w:w="2700"/>
            <w:vAlign w:val="center"/>
            <w:tcMar>
              <w:top w:w="80" w:type="dxa"/>
              <w:start w:w="120" w:type="dxa"/>
              <w:bottom w:w="80" w:type="dxa"/>
              <w:end w:w="120" w:type="dxa"/>
            </w:tcMar>
          </w:tcPr>
          <w:p>
            <w:pPr>
              <w:spacing w:after="40" w:line="252" w:lineRule="auto"/>
            </w:pPr>
            <w:r>
              <w:rPr>
                <w:b w:val="0"/>
                <w:sz w:val="18"/>
              </w:rPr>
              <w:t>trauma release</w:t>
            </w:r>
          </w:p>
        </w:tc>
        <w:tc>
          <w:tcPr>
            <w:tcW w:type="dxa" w:w="6660"/>
            <w:vAlign w:val="center"/>
            <w:tcMar>
              <w:top w:w="80" w:type="dxa"/>
              <w:start w:w="120" w:type="dxa"/>
              <w:bottom w:w="80" w:type="dxa"/>
              <w:end w:w="120" w:type="dxa"/>
            </w:tcMar>
          </w:tcPr>
          <w:p>
            <w:pPr>
              <w:spacing w:after="40" w:line="252" w:lineRule="auto"/>
            </w:pPr>
            <w:r>
              <w:rPr>
                <w:b w:val="0"/>
                <w:sz w:val="18"/>
              </w:rPr>
              <w:t>distress, memory, emotion, or a clinical issue requiring assessment</w:t>
            </w:r>
          </w:p>
        </w:tc>
      </w:tr>
      <w:tr>
        <w:tc>
          <w:tcPr>
            <w:tcW w:type="dxa" w:w="2700"/>
            <w:vAlign w:val="center"/>
            <w:shd w:fill="F4F6F9"/>
            <w:tcMar>
              <w:top w:w="80" w:type="dxa"/>
              <w:start w:w="120" w:type="dxa"/>
              <w:bottom w:w="80" w:type="dxa"/>
              <w:end w:w="120" w:type="dxa"/>
            </w:tcMar>
          </w:tcPr>
          <w:p>
            <w:pPr>
              <w:spacing w:after="40" w:line="252" w:lineRule="auto"/>
            </w:pPr>
            <w:r>
              <w:rPr>
                <w:b w:val="0"/>
                <w:sz w:val="18"/>
              </w:rPr>
              <w:t>integration guarantees</w:t>
            </w:r>
          </w:p>
        </w:tc>
        <w:tc>
          <w:tcPr>
            <w:tcW w:type="dxa" w:w="6660"/>
            <w:vAlign w:val="center"/>
            <w:shd w:fill="F4F6F9"/>
            <w:tcMar>
              <w:top w:w="80" w:type="dxa"/>
              <w:start w:w="120" w:type="dxa"/>
              <w:bottom w:w="80" w:type="dxa"/>
              <w:end w:w="120" w:type="dxa"/>
            </w:tcMar>
          </w:tcPr>
          <w:p>
            <w:pPr>
              <w:spacing w:after="40" w:line="252" w:lineRule="auto"/>
            </w:pPr>
            <w:r>
              <w:rPr>
                <w:b w:val="0"/>
                <w:sz w:val="18"/>
              </w:rPr>
              <w:t>integration may support reflection and application; method and outcomes vary</w:t>
            </w:r>
          </w:p>
        </w:tc>
      </w:tr>
      <w:tr>
        <w:tc>
          <w:tcPr>
            <w:tcW w:type="dxa" w:w="2700"/>
            <w:vAlign w:val="center"/>
            <w:tcMar>
              <w:top w:w="80" w:type="dxa"/>
              <w:start w:w="120" w:type="dxa"/>
              <w:bottom w:w="80" w:type="dxa"/>
              <w:end w:w="120" w:type="dxa"/>
            </w:tcMar>
          </w:tcPr>
          <w:p>
            <w:pPr>
              <w:spacing w:after="40" w:line="252" w:lineRule="auto"/>
            </w:pPr>
            <w:r>
              <w:rPr>
                <w:b w:val="0"/>
                <w:sz w:val="18"/>
              </w:rPr>
              <w:t>legal psychedelic therapy</w:t>
            </w:r>
          </w:p>
        </w:tc>
        <w:tc>
          <w:tcPr>
            <w:tcW w:type="dxa" w:w="6660"/>
            <w:vAlign w:val="center"/>
            <w:tcMar>
              <w:top w:w="80" w:type="dxa"/>
              <w:start w:w="120" w:type="dxa"/>
              <w:bottom w:w="80" w:type="dxa"/>
              <w:end w:w="120" w:type="dxa"/>
            </w:tcMar>
          </w:tcPr>
          <w:p>
            <w:pPr>
              <w:spacing w:after="40" w:line="252" w:lineRule="auto"/>
            </w:pPr>
            <w:r>
              <w:rPr>
                <w:b w:val="0"/>
                <w:sz w:val="18"/>
              </w:rPr>
              <w:t>exact product and service status require separate legal and clinical review</w:t>
            </w:r>
          </w:p>
        </w:tc>
      </w:tr>
      <w:tr>
        <w:tc>
          <w:tcPr>
            <w:tcW w:type="dxa" w:w="2700"/>
            <w:vAlign w:val="center"/>
            <w:shd w:fill="F4F6F9"/>
            <w:tcMar>
              <w:top w:w="80" w:type="dxa"/>
              <w:start w:w="120" w:type="dxa"/>
              <w:bottom w:w="80" w:type="dxa"/>
              <w:end w:w="120" w:type="dxa"/>
            </w:tcMar>
          </w:tcPr>
          <w:p>
            <w:pPr>
              <w:spacing w:after="40" w:line="252" w:lineRule="auto"/>
            </w:pPr>
            <w:r>
              <w:rPr>
                <w:b w:val="0"/>
                <w:sz w:val="18"/>
              </w:rPr>
              <w:t>bad-trip recovery coaching</w:t>
            </w:r>
          </w:p>
        </w:tc>
        <w:tc>
          <w:tcPr>
            <w:tcW w:type="dxa" w:w="6660"/>
            <w:vAlign w:val="center"/>
            <w:shd w:fill="F4F6F9"/>
            <w:tcMar>
              <w:top w:w="80" w:type="dxa"/>
              <w:start w:w="120" w:type="dxa"/>
              <w:bottom w:w="80" w:type="dxa"/>
              <w:end w:w="120" w:type="dxa"/>
            </w:tcMar>
          </w:tcPr>
          <w:p>
            <w:pPr>
              <w:spacing w:after="40" w:line="252" w:lineRule="auto"/>
            </w:pPr>
            <w:r>
              <w:rPr>
                <w:b w:val="0"/>
                <w:sz w:val="18"/>
              </w:rPr>
              <w:t>education about difficult experiences; clinical referral when indicated</w:t>
            </w:r>
          </w:p>
        </w:tc>
      </w:tr>
    </w:tbl>
    <w:p>
      <w:pPr>
        <w:spacing w:after="20"/>
      </w:pPr>
    </w:p>
    <w:p>
      <w:pPr>
        <w:pStyle w:val="Heading2"/>
      </w:pPr>
      <w:r>
        <w:rPr>
          <w:b w:val="0"/>
        </w:rPr>
        <w:t>When to name substances</w:t>
      </w:r>
    </w:p>
    <w:p>
      <w:r>
        <w:rPr>
          <w:b w:val="0"/>
        </w:rPr>
        <w:t>Name a substance when the scientific, legal, or safety distinction requires precision. Avoid naming it when the useful lesson is actually about interpretation, decision-making, behavior, or scope. Never obscure words to evade moderation.</w:t>
      </w:r>
    </w:p>
    <w:p>
      <w:pPr>
        <w:pStyle w:val="Heading2"/>
      </w:pPr>
      <w:r>
        <w:rPr>
          <w:b w:val="0"/>
        </w:rPr>
        <w:t>Disclaimers</w:t>
      </w:r>
    </w:p>
    <w:p>
      <w:r>
        <w:rPr>
          <w:b w:val="0"/>
        </w:rPr>
        <w:t>Add a tailored disclaimer for named substances, symptoms, legal context, or service invitations. A disclaimer cannot make unsafe content safe or correct a misleading claim.</w:t>
      </w:r>
    </w:p>
    <w:p>
      <w:pPr>
        <w:pStyle w:val="Heading2"/>
      </w:pPr>
      <w:r>
        <w:rPr>
          <w:b w:val="0"/>
        </w:rPr>
        <w:t>When to turn comments off or not reply publicly</w:t>
      </w:r>
    </w:p>
    <w:p>
      <w:pPr>
        <w:pStyle w:val="ListBullet"/>
      </w:pPr>
      <w:r>
        <w:rPr>
          <w:b w:val="0"/>
        </w:rPr>
        <w:t>Acute crisis story or suicide/self-harm context.</w:t>
      </w:r>
    </w:p>
    <w:p>
      <w:pPr>
        <w:pStyle w:val="ListBullet"/>
      </w:pPr>
      <w:r>
        <w:rPr>
          <w:b w:val="0"/>
        </w:rPr>
        <w:t>High probability of dosing, sourcing, or illegal-facilitation questions.</w:t>
      </w:r>
    </w:p>
    <w:p>
      <w:pPr>
        <w:pStyle w:val="ListBullet"/>
      </w:pPr>
      <w:r>
        <w:rPr>
          <w:b w:val="0"/>
        </w:rPr>
        <w:t>A person's identifiable clinical story.</w:t>
      </w:r>
    </w:p>
    <w:p>
      <w:pPr>
        <w:pStyle w:val="ListBullet"/>
      </w:pPr>
      <w:r>
        <w:rPr>
          <w:b w:val="0"/>
        </w:rPr>
        <w:t>Coordinated harassment or dangerous misinformation that cannot be safely moderated.</w:t>
      </w:r>
    </w:p>
    <w:p>
      <w:pPr>
        <w:pStyle w:val="Heading1"/>
      </w:pPr>
      <w:r>
        <w:rPr>
          <w:b w:val="0"/>
        </w:rPr>
        <w:t>13. Competitor white space</w:t>
      </w:r>
    </w:p>
    <w:p>
      <w:pPr>
        <w:pStyle w:val="Heading2"/>
      </w:pPr>
      <w:r>
        <w:rPr>
          <w:b w:val="0"/>
        </w:rPr>
        <w:t>Landscape by segment</w:t>
      </w:r>
    </w:p>
    <w:tbl>
      <w:tblPr>
        <w:tblStyle w:val="TableGrid"/>
        <w:tblW w:type="dxa" w:w="9360"/>
        <w:jc w:val="left"/>
        <w:tblLayout w:type="fixed"/>
        <w:tblLook w:firstColumn="1" w:firstRow="1" w:lastColumn="0" w:lastRow="0" w:noHBand="0" w:noVBand="1" w:val="04A0"/>
        <w:tblInd w:w="120" w:type="dxa"/>
      </w:tblPr>
      <w:tblGrid>
        <w:gridCol w:w="900"/>
        <w:gridCol w:w="3900"/>
        <w:gridCol w:w="2700"/>
        <w:gridCol w:w="1860"/>
      </w:tblGrid>
      <w:tr>
        <w:trPr>
          <w:tblHeader w:val="true"/>
        </w:trPr>
        <w:tc>
          <w:tcPr>
            <w:tcW w:type="dxa" w:w="900"/>
            <w:vAlign w:val="center"/>
            <w:shd w:fill="1F4D78"/>
            <w:tcMar>
              <w:top w:w="80" w:type="dxa"/>
              <w:start w:w="120" w:type="dxa"/>
              <w:bottom w:w="80" w:type="dxa"/>
              <w:end w:w="120" w:type="dxa"/>
            </w:tcMar>
          </w:tcPr>
          <w:p>
            <w:pPr>
              <w:spacing w:after="40" w:line="252" w:lineRule="auto"/>
            </w:pPr>
            <w:r>
              <w:rPr>
                <w:b/>
                <w:color w:val="FFFFFF"/>
                <w:sz w:val="18"/>
              </w:rPr>
              <w:t>Segment</w:t>
            </w:r>
          </w:p>
        </w:tc>
        <w:tc>
          <w:tcPr>
            <w:tcW w:type="dxa" w:w="3900"/>
            <w:vAlign w:val="center"/>
            <w:shd w:fill="1F4D78"/>
            <w:tcMar>
              <w:top w:w="80" w:type="dxa"/>
              <w:start w:w="120" w:type="dxa"/>
              <w:bottom w:w="80" w:type="dxa"/>
              <w:end w:w="120" w:type="dxa"/>
            </w:tcMar>
          </w:tcPr>
          <w:p>
            <w:pPr>
              <w:spacing w:after="40" w:line="252" w:lineRule="auto"/>
            </w:pPr>
            <w:r>
              <w:rPr>
                <w:b/>
                <w:color w:val="FFFFFF"/>
                <w:sz w:val="18"/>
              </w:rPr>
              <w:t>Common position and hooks</w:t>
            </w:r>
          </w:p>
        </w:tc>
        <w:tc>
          <w:tcPr>
            <w:tcW w:type="dxa" w:w="2700"/>
            <w:vAlign w:val="center"/>
            <w:shd w:fill="1F4D78"/>
            <w:tcMar>
              <w:top w:w="80" w:type="dxa"/>
              <w:start w:w="120" w:type="dxa"/>
              <w:bottom w:w="80" w:type="dxa"/>
              <w:end w:w="120" w:type="dxa"/>
            </w:tcMar>
          </w:tcPr>
          <w:p>
            <w:pPr>
              <w:spacing w:after="40" w:line="252" w:lineRule="auto"/>
            </w:pPr>
            <w:r>
              <w:rPr>
                <w:b/>
                <w:color w:val="FFFFFF"/>
                <w:sz w:val="18"/>
              </w:rPr>
              <w:t>Strength</w:t>
            </w:r>
          </w:p>
        </w:tc>
        <w:tc>
          <w:tcPr>
            <w:tcW w:type="dxa" w:w="1860"/>
            <w:vAlign w:val="center"/>
            <w:shd w:fill="1F4D78"/>
            <w:tcMar>
              <w:top w:w="80" w:type="dxa"/>
              <w:start w:w="120" w:type="dxa"/>
              <w:bottom w:w="80" w:type="dxa"/>
              <w:end w:w="120" w:type="dxa"/>
            </w:tcMar>
          </w:tcPr>
          <w:p>
            <w:pPr>
              <w:spacing w:after="40" w:line="252" w:lineRule="auto"/>
            </w:pPr>
            <w:r>
              <w:rPr>
                <w:b/>
                <w:color w:val="FFFFFF"/>
                <w:sz w:val="18"/>
              </w:rPr>
              <w:t>Common gap or risk</w:t>
            </w:r>
          </w:p>
        </w:tc>
      </w:tr>
      <w:tr>
        <w:tc>
          <w:tcPr>
            <w:tcW w:type="dxa" w:w="900"/>
            <w:vAlign w:val="center"/>
            <w:tcMar>
              <w:top w:w="80" w:type="dxa"/>
              <w:start w:w="120" w:type="dxa"/>
              <w:bottom w:w="80" w:type="dxa"/>
              <w:end w:w="120" w:type="dxa"/>
            </w:tcMar>
          </w:tcPr>
          <w:p>
            <w:pPr>
              <w:spacing w:after="40" w:line="252" w:lineRule="auto"/>
            </w:pPr>
            <w:r>
              <w:rPr>
                <w:b w:val="0"/>
                <w:sz w:val="18"/>
              </w:rPr>
              <w:t>Psychedelic influencers</w:t>
            </w:r>
          </w:p>
        </w:tc>
        <w:tc>
          <w:tcPr>
            <w:tcW w:type="dxa" w:w="3900"/>
            <w:vAlign w:val="center"/>
            <w:tcMar>
              <w:top w:w="80" w:type="dxa"/>
              <w:start w:w="120" w:type="dxa"/>
              <w:bottom w:w="80" w:type="dxa"/>
              <w:end w:w="120" w:type="dxa"/>
            </w:tcMar>
          </w:tcPr>
          <w:p>
            <w:pPr>
              <w:spacing w:after="40" w:line="252" w:lineRule="auto"/>
            </w:pPr>
            <w:r>
              <w:rPr>
                <w:b w:val="0"/>
                <w:sz w:val="18"/>
              </w:rPr>
              <w:t>Experience, taboo, intensity, “what it felt like”</w:t>
            </w:r>
          </w:p>
        </w:tc>
        <w:tc>
          <w:tcPr>
            <w:tcW w:type="dxa" w:w="2700"/>
            <w:vAlign w:val="center"/>
            <w:tcMar>
              <w:top w:w="80" w:type="dxa"/>
              <w:start w:w="120" w:type="dxa"/>
              <w:bottom w:w="80" w:type="dxa"/>
              <w:end w:w="120" w:type="dxa"/>
            </w:tcMar>
          </w:tcPr>
          <w:p>
            <w:pPr>
              <w:spacing w:after="40" w:line="252" w:lineRule="auto"/>
            </w:pPr>
            <w:r>
              <w:rPr>
                <w:b w:val="0"/>
                <w:sz w:val="18"/>
              </w:rPr>
              <w:t>Attention and relatability</w:t>
            </w:r>
          </w:p>
        </w:tc>
        <w:tc>
          <w:tcPr>
            <w:tcW w:type="dxa" w:w="1860"/>
            <w:vAlign w:val="center"/>
            <w:tcMar>
              <w:top w:w="80" w:type="dxa"/>
              <w:start w:w="120" w:type="dxa"/>
              <w:bottom w:w="80" w:type="dxa"/>
              <w:end w:w="120" w:type="dxa"/>
            </w:tcMar>
          </w:tcPr>
          <w:p>
            <w:pPr>
              <w:spacing w:after="40" w:line="252" w:lineRule="auto"/>
            </w:pPr>
            <w:r>
              <w:rPr>
                <w:b w:val="0"/>
                <w:sz w:val="18"/>
              </w:rPr>
              <w:t>Use promotion, spectacle, anecdote as proof, wrong audience</w:t>
            </w:r>
          </w:p>
        </w:tc>
      </w:tr>
      <w:tr>
        <w:tc>
          <w:tcPr>
            <w:tcW w:type="dxa" w:w="900"/>
            <w:vAlign w:val="center"/>
            <w:shd w:fill="F4F6F9"/>
            <w:tcMar>
              <w:top w:w="80" w:type="dxa"/>
              <w:start w:w="120" w:type="dxa"/>
              <w:bottom w:w="80" w:type="dxa"/>
              <w:end w:w="120" w:type="dxa"/>
            </w:tcMar>
          </w:tcPr>
          <w:p>
            <w:pPr>
              <w:spacing w:after="40" w:line="252" w:lineRule="auto"/>
            </w:pPr>
            <w:r>
              <w:rPr>
                <w:b w:val="0"/>
                <w:sz w:val="18"/>
              </w:rPr>
              <w:t>Integration coaches</w:t>
            </w:r>
          </w:p>
        </w:tc>
        <w:tc>
          <w:tcPr>
            <w:tcW w:type="dxa" w:w="3900"/>
            <w:vAlign w:val="center"/>
            <w:shd w:fill="F4F6F9"/>
            <w:tcMar>
              <w:top w:w="80" w:type="dxa"/>
              <w:start w:w="120" w:type="dxa"/>
              <w:bottom w:w="80" w:type="dxa"/>
              <w:end w:w="120" w:type="dxa"/>
            </w:tcMar>
          </w:tcPr>
          <w:p>
            <w:pPr>
              <w:spacing w:after="40" w:line="252" w:lineRule="auto"/>
            </w:pPr>
            <w:r>
              <w:rPr>
                <w:b w:val="0"/>
                <w:sz w:val="18"/>
              </w:rPr>
              <w:t>Lasting change, wholeness, purpose, transformation</w:t>
            </w:r>
          </w:p>
        </w:tc>
        <w:tc>
          <w:tcPr>
            <w:tcW w:type="dxa" w:w="2700"/>
            <w:vAlign w:val="center"/>
            <w:shd w:fill="F4F6F9"/>
            <w:tcMar>
              <w:top w:w="80" w:type="dxa"/>
              <w:start w:w="120" w:type="dxa"/>
              <w:bottom w:w="80" w:type="dxa"/>
              <w:end w:w="120" w:type="dxa"/>
            </w:tcMar>
          </w:tcPr>
          <w:p>
            <w:pPr>
              <w:spacing w:after="40" w:line="252" w:lineRule="auto"/>
            </w:pPr>
            <w:r>
              <w:rPr>
                <w:b w:val="0"/>
                <w:sz w:val="18"/>
              </w:rPr>
              <w:t>Clear service pathway</w:t>
            </w:r>
          </w:p>
        </w:tc>
        <w:tc>
          <w:tcPr>
            <w:tcW w:type="dxa" w:w="1860"/>
            <w:vAlign w:val="center"/>
            <w:shd w:fill="F4F6F9"/>
            <w:tcMar>
              <w:top w:w="80" w:type="dxa"/>
              <w:start w:w="120" w:type="dxa"/>
              <w:bottom w:w="80" w:type="dxa"/>
              <w:end w:w="120" w:type="dxa"/>
            </w:tcMar>
          </w:tcPr>
          <w:p>
            <w:pPr>
              <w:spacing w:after="40" w:line="252" w:lineRule="auto"/>
            </w:pPr>
            <w:r>
              <w:rPr>
                <w:b w:val="0"/>
                <w:sz w:val="18"/>
              </w:rPr>
              <w:t>Vague method, unverified outcomes, blurred clinical scope</w:t>
            </w:r>
          </w:p>
        </w:tc>
      </w:tr>
      <w:tr>
        <w:tc>
          <w:tcPr>
            <w:tcW w:type="dxa" w:w="900"/>
            <w:vAlign w:val="center"/>
            <w:tcMar>
              <w:top w:w="80" w:type="dxa"/>
              <w:start w:w="120" w:type="dxa"/>
              <w:bottom w:w="80" w:type="dxa"/>
              <w:end w:w="120" w:type="dxa"/>
            </w:tcMar>
          </w:tcPr>
          <w:p>
            <w:pPr>
              <w:spacing w:after="40" w:line="252" w:lineRule="auto"/>
            </w:pPr>
            <w:r>
              <w:rPr>
                <w:b w:val="0"/>
                <w:sz w:val="18"/>
              </w:rPr>
              <w:t>Therapists and clinicians</w:t>
            </w:r>
          </w:p>
        </w:tc>
        <w:tc>
          <w:tcPr>
            <w:tcW w:type="dxa" w:w="3900"/>
            <w:vAlign w:val="center"/>
            <w:tcMar>
              <w:top w:w="80" w:type="dxa"/>
              <w:start w:w="120" w:type="dxa"/>
              <w:bottom w:w="80" w:type="dxa"/>
              <w:end w:w="120" w:type="dxa"/>
            </w:tcMar>
          </w:tcPr>
          <w:p>
            <w:pPr>
              <w:spacing w:after="40" w:line="252" w:lineRule="auto"/>
            </w:pPr>
            <w:r>
              <w:rPr>
                <w:b w:val="0"/>
                <w:sz w:val="18"/>
              </w:rPr>
              <w:t>Symptoms, therapy protocols, diagnosis, professional authority</w:t>
            </w:r>
          </w:p>
        </w:tc>
        <w:tc>
          <w:tcPr>
            <w:tcW w:type="dxa" w:w="2700"/>
            <w:vAlign w:val="center"/>
            <w:tcMar>
              <w:top w:w="80" w:type="dxa"/>
              <w:start w:w="120" w:type="dxa"/>
              <w:bottom w:w="80" w:type="dxa"/>
              <w:end w:w="120" w:type="dxa"/>
            </w:tcMar>
          </w:tcPr>
          <w:p>
            <w:pPr>
              <w:spacing w:after="40" w:line="252" w:lineRule="auto"/>
            </w:pPr>
            <w:r>
              <w:rPr>
                <w:b w:val="0"/>
                <w:sz w:val="18"/>
              </w:rPr>
              <w:t>Clinical legitimacy</w:t>
            </w:r>
          </w:p>
        </w:tc>
        <w:tc>
          <w:tcPr>
            <w:tcW w:type="dxa" w:w="1860"/>
            <w:vAlign w:val="center"/>
            <w:tcMar>
              <w:top w:w="80" w:type="dxa"/>
              <w:start w:w="120" w:type="dxa"/>
              <w:bottom w:w="80" w:type="dxa"/>
              <w:end w:w="120" w:type="dxa"/>
            </w:tcMar>
          </w:tcPr>
          <w:p>
            <w:pPr>
              <w:spacing w:after="40" w:line="252" w:lineRule="auto"/>
            </w:pPr>
            <w:r>
              <w:rPr>
                <w:b w:val="0"/>
                <w:sz w:val="18"/>
              </w:rPr>
              <w:t>Can be overly clinical, not accessible, not Vlad's scope</w:t>
            </w:r>
          </w:p>
        </w:tc>
      </w:tr>
      <w:tr>
        <w:tc>
          <w:tcPr>
            <w:tcW w:type="dxa" w:w="900"/>
            <w:vAlign w:val="center"/>
            <w:shd w:fill="F4F6F9"/>
            <w:tcMar>
              <w:top w:w="80" w:type="dxa"/>
              <w:start w:w="120" w:type="dxa"/>
              <w:bottom w:w="80" w:type="dxa"/>
              <w:end w:w="120" w:type="dxa"/>
            </w:tcMar>
          </w:tcPr>
          <w:p>
            <w:pPr>
              <w:spacing w:after="40" w:line="252" w:lineRule="auto"/>
            </w:pPr>
            <w:r>
              <w:rPr>
                <w:b w:val="0"/>
                <w:sz w:val="18"/>
              </w:rPr>
              <w:t>Retreat centers</w:t>
            </w:r>
          </w:p>
        </w:tc>
        <w:tc>
          <w:tcPr>
            <w:tcW w:type="dxa" w:w="3900"/>
            <w:vAlign w:val="center"/>
            <w:shd w:fill="F4F6F9"/>
            <w:tcMar>
              <w:top w:w="80" w:type="dxa"/>
              <w:start w:w="120" w:type="dxa"/>
              <w:bottom w:w="80" w:type="dxa"/>
              <w:end w:w="120" w:type="dxa"/>
            </w:tcMar>
          </w:tcPr>
          <w:p>
            <w:pPr>
              <w:spacing w:after="40" w:line="252" w:lineRule="auto"/>
            </w:pPr>
            <w:r>
              <w:rPr>
                <w:b w:val="0"/>
                <w:sz w:val="18"/>
              </w:rPr>
              <w:t>Preparation, experience, integration package</w:t>
            </w:r>
          </w:p>
        </w:tc>
        <w:tc>
          <w:tcPr>
            <w:tcW w:type="dxa" w:w="2700"/>
            <w:vAlign w:val="center"/>
            <w:shd w:fill="F4F6F9"/>
            <w:tcMar>
              <w:top w:w="80" w:type="dxa"/>
              <w:start w:w="120" w:type="dxa"/>
              <w:bottom w:w="80" w:type="dxa"/>
              <w:end w:w="120" w:type="dxa"/>
            </w:tcMar>
          </w:tcPr>
          <w:p>
            <w:pPr>
              <w:spacing w:after="40" w:line="252" w:lineRule="auto"/>
            </w:pPr>
            <w:r>
              <w:rPr>
                <w:b w:val="0"/>
                <w:sz w:val="18"/>
              </w:rPr>
              <w:t>Clear offer and imagery</w:t>
            </w:r>
          </w:p>
        </w:tc>
        <w:tc>
          <w:tcPr>
            <w:tcW w:type="dxa" w:w="1860"/>
            <w:vAlign w:val="center"/>
            <w:shd w:fill="F4F6F9"/>
            <w:tcMar>
              <w:top w:w="80" w:type="dxa"/>
              <w:start w:w="120" w:type="dxa"/>
              <w:bottom w:w="80" w:type="dxa"/>
              <w:end w:w="120" w:type="dxa"/>
            </w:tcMar>
          </w:tcPr>
          <w:p>
            <w:pPr>
              <w:spacing w:after="40" w:line="252" w:lineRule="auto"/>
            </w:pPr>
            <w:r>
              <w:rPr>
                <w:b w:val="0"/>
                <w:sz w:val="18"/>
              </w:rPr>
              <w:t>Commercial conflict, medical overclaims, service legality, idealization</w:t>
            </w:r>
          </w:p>
        </w:tc>
      </w:tr>
      <w:tr>
        <w:tc>
          <w:tcPr>
            <w:tcW w:type="dxa" w:w="900"/>
            <w:vAlign w:val="center"/>
            <w:tcMar>
              <w:top w:w="80" w:type="dxa"/>
              <w:start w:w="120" w:type="dxa"/>
              <w:bottom w:w="80" w:type="dxa"/>
              <w:end w:w="120" w:type="dxa"/>
            </w:tcMar>
          </w:tcPr>
          <w:p>
            <w:pPr>
              <w:spacing w:after="40" w:line="252" w:lineRule="auto"/>
            </w:pPr>
            <w:r>
              <w:rPr>
                <w:b w:val="0"/>
                <w:sz w:val="18"/>
              </w:rPr>
              <w:t>Harm-reduction educators</w:t>
            </w:r>
          </w:p>
        </w:tc>
        <w:tc>
          <w:tcPr>
            <w:tcW w:type="dxa" w:w="3900"/>
            <w:vAlign w:val="center"/>
            <w:tcMar>
              <w:top w:w="80" w:type="dxa"/>
              <w:start w:w="120" w:type="dxa"/>
              <w:bottom w:w="80" w:type="dxa"/>
              <w:end w:w="120" w:type="dxa"/>
            </w:tcMar>
          </w:tcPr>
          <w:p>
            <w:pPr>
              <w:spacing w:after="40" w:line="252" w:lineRule="auto"/>
            </w:pPr>
            <w:r>
              <w:rPr>
                <w:b w:val="0"/>
                <w:sz w:val="18"/>
              </w:rPr>
              <w:t>Safety, acute support, nonjudgment</w:t>
            </w:r>
          </w:p>
        </w:tc>
        <w:tc>
          <w:tcPr>
            <w:tcW w:type="dxa" w:w="2700"/>
            <w:vAlign w:val="center"/>
            <w:tcMar>
              <w:top w:w="80" w:type="dxa"/>
              <w:start w:w="120" w:type="dxa"/>
              <w:bottom w:w="80" w:type="dxa"/>
              <w:end w:w="120" w:type="dxa"/>
            </w:tcMar>
          </w:tcPr>
          <w:p>
            <w:pPr>
              <w:spacing w:after="40" w:line="252" w:lineRule="auto"/>
            </w:pPr>
            <w:r>
              <w:rPr>
                <w:b w:val="0"/>
                <w:sz w:val="18"/>
              </w:rPr>
              <w:t>High ethical value</w:t>
            </w:r>
          </w:p>
        </w:tc>
        <w:tc>
          <w:tcPr>
            <w:tcW w:type="dxa" w:w="1860"/>
            <w:vAlign w:val="center"/>
            <w:tcMar>
              <w:top w:w="80" w:type="dxa"/>
              <w:start w:w="120" w:type="dxa"/>
              <w:bottom w:w="80" w:type="dxa"/>
              <w:end w:w="120" w:type="dxa"/>
            </w:tcMar>
          </w:tcPr>
          <w:p>
            <w:pPr>
              <w:spacing w:after="40" w:line="252" w:lineRule="auto"/>
            </w:pPr>
            <w:r>
              <w:rPr>
                <w:b w:val="0"/>
                <w:sz w:val="18"/>
              </w:rPr>
              <w:t>Often focused on acute care rather than long-term action</w:t>
            </w:r>
          </w:p>
        </w:tc>
      </w:tr>
      <w:tr>
        <w:tc>
          <w:tcPr>
            <w:tcW w:type="dxa" w:w="900"/>
            <w:vAlign w:val="center"/>
            <w:shd w:fill="F4F6F9"/>
            <w:tcMar>
              <w:top w:w="80" w:type="dxa"/>
              <w:start w:w="120" w:type="dxa"/>
              <w:bottom w:w="80" w:type="dxa"/>
              <w:end w:w="120" w:type="dxa"/>
            </w:tcMar>
          </w:tcPr>
          <w:p>
            <w:pPr>
              <w:spacing w:after="40" w:line="252" w:lineRule="auto"/>
            </w:pPr>
            <w:r>
              <w:rPr>
                <w:b w:val="0"/>
                <w:sz w:val="18"/>
              </w:rPr>
              <w:t>Researchers/science communicators</w:t>
            </w:r>
          </w:p>
        </w:tc>
        <w:tc>
          <w:tcPr>
            <w:tcW w:type="dxa" w:w="3900"/>
            <w:vAlign w:val="center"/>
            <w:shd w:fill="F4F6F9"/>
            <w:tcMar>
              <w:top w:w="80" w:type="dxa"/>
              <w:start w:w="120" w:type="dxa"/>
              <w:bottom w:w="80" w:type="dxa"/>
              <w:end w:w="120" w:type="dxa"/>
            </w:tcMar>
          </w:tcPr>
          <w:p>
            <w:pPr>
              <w:spacing w:after="40" w:line="252" w:lineRule="auto"/>
            </w:pPr>
            <w:r>
              <w:rPr>
                <w:b w:val="0"/>
                <w:sz w:val="18"/>
              </w:rPr>
              <w:t>Studies, mechanisms, brain findings</w:t>
            </w:r>
          </w:p>
        </w:tc>
        <w:tc>
          <w:tcPr>
            <w:tcW w:type="dxa" w:w="2700"/>
            <w:vAlign w:val="center"/>
            <w:shd w:fill="F4F6F9"/>
            <w:tcMar>
              <w:top w:w="80" w:type="dxa"/>
              <w:start w:w="120" w:type="dxa"/>
              <w:bottom w:w="80" w:type="dxa"/>
              <w:end w:w="120" w:type="dxa"/>
            </w:tcMar>
          </w:tcPr>
          <w:p>
            <w:pPr>
              <w:spacing w:after="40" w:line="252" w:lineRule="auto"/>
            </w:pPr>
            <w:r>
              <w:rPr>
                <w:b w:val="0"/>
                <w:sz w:val="18"/>
              </w:rPr>
              <w:t>Evidence authority</w:t>
            </w:r>
          </w:p>
        </w:tc>
        <w:tc>
          <w:tcPr>
            <w:tcW w:type="dxa" w:w="1860"/>
            <w:vAlign w:val="center"/>
            <w:shd w:fill="F4F6F9"/>
            <w:tcMar>
              <w:top w:w="80" w:type="dxa"/>
              <w:start w:w="120" w:type="dxa"/>
              <w:bottom w:w="80" w:type="dxa"/>
              <w:end w:w="120" w:type="dxa"/>
            </w:tcMar>
          </w:tcPr>
          <w:p>
            <w:pPr>
              <w:spacing w:after="40" w:line="252" w:lineRule="auto"/>
            </w:pPr>
            <w:r>
              <w:rPr>
                <w:b w:val="0"/>
                <w:sz w:val="18"/>
              </w:rPr>
              <w:t>Little translation into daily behavior; overstated mechanisms at times</w:t>
            </w:r>
          </w:p>
        </w:tc>
      </w:tr>
      <w:tr>
        <w:tc>
          <w:tcPr>
            <w:tcW w:type="dxa" w:w="900"/>
            <w:vAlign w:val="center"/>
            <w:tcMar>
              <w:top w:w="80" w:type="dxa"/>
              <w:start w:w="120" w:type="dxa"/>
              <w:bottom w:w="80" w:type="dxa"/>
              <w:end w:w="120" w:type="dxa"/>
            </w:tcMar>
          </w:tcPr>
          <w:p>
            <w:pPr>
              <w:spacing w:after="40" w:line="252" w:lineRule="auto"/>
            </w:pPr>
            <w:r>
              <w:rPr>
                <w:b w:val="0"/>
                <w:sz w:val="18"/>
              </w:rPr>
              <w:t>Spiritual teachers</w:t>
            </w:r>
          </w:p>
        </w:tc>
        <w:tc>
          <w:tcPr>
            <w:tcW w:type="dxa" w:w="3900"/>
            <w:vAlign w:val="center"/>
            <w:tcMar>
              <w:top w:w="80" w:type="dxa"/>
              <w:start w:w="120" w:type="dxa"/>
              <w:bottom w:w="80" w:type="dxa"/>
              <w:end w:w="120" w:type="dxa"/>
            </w:tcMar>
          </w:tcPr>
          <w:p>
            <w:pPr>
              <w:spacing w:after="40" w:line="252" w:lineRule="auto"/>
            </w:pPr>
            <w:r>
              <w:rPr>
                <w:b w:val="0"/>
                <w:sz w:val="18"/>
              </w:rPr>
              <w:t>Meaning, surrender, worldview</w:t>
            </w:r>
          </w:p>
        </w:tc>
        <w:tc>
          <w:tcPr>
            <w:tcW w:type="dxa" w:w="2700"/>
            <w:vAlign w:val="center"/>
            <w:tcMar>
              <w:top w:w="80" w:type="dxa"/>
              <w:start w:w="120" w:type="dxa"/>
              <w:bottom w:w="80" w:type="dxa"/>
              <w:end w:w="120" w:type="dxa"/>
            </w:tcMar>
          </w:tcPr>
          <w:p>
            <w:pPr>
              <w:spacing w:after="40" w:line="252" w:lineRule="auto"/>
            </w:pPr>
            <w:r>
              <w:rPr>
                <w:b w:val="0"/>
                <w:sz w:val="18"/>
              </w:rPr>
              <w:t>Emotional resonance</w:t>
            </w:r>
          </w:p>
        </w:tc>
        <w:tc>
          <w:tcPr>
            <w:tcW w:type="dxa" w:w="1860"/>
            <w:vAlign w:val="center"/>
            <w:tcMar>
              <w:top w:w="80" w:type="dxa"/>
              <w:start w:w="120" w:type="dxa"/>
              <w:bottom w:w="80" w:type="dxa"/>
              <w:end w:w="120" w:type="dxa"/>
            </w:tcMar>
          </w:tcPr>
          <w:p>
            <w:pPr>
              <w:spacing w:after="40" w:line="252" w:lineRule="auto"/>
            </w:pPr>
            <w:r>
              <w:rPr>
                <w:b w:val="0"/>
                <w:sz w:val="18"/>
              </w:rPr>
              <w:t>Certainty, authority, bypassing, cultural appropriation</w:t>
            </w:r>
          </w:p>
        </w:tc>
      </w:tr>
      <w:tr>
        <w:tc>
          <w:tcPr>
            <w:tcW w:type="dxa" w:w="900"/>
            <w:vAlign w:val="center"/>
            <w:shd w:fill="F4F6F9"/>
            <w:tcMar>
              <w:top w:w="80" w:type="dxa"/>
              <w:start w:w="120" w:type="dxa"/>
              <w:bottom w:w="80" w:type="dxa"/>
              <w:end w:w="120" w:type="dxa"/>
            </w:tcMar>
          </w:tcPr>
          <w:p>
            <w:pPr>
              <w:spacing w:after="40" w:line="252" w:lineRule="auto"/>
            </w:pPr>
            <w:r>
              <w:rPr>
                <w:b w:val="0"/>
                <w:sz w:val="18"/>
              </w:rPr>
              <w:t>Biohackers</w:t>
            </w:r>
          </w:p>
        </w:tc>
        <w:tc>
          <w:tcPr>
            <w:tcW w:type="dxa" w:w="3900"/>
            <w:vAlign w:val="center"/>
            <w:shd w:fill="F4F6F9"/>
            <w:tcMar>
              <w:top w:w="80" w:type="dxa"/>
              <w:start w:w="120" w:type="dxa"/>
              <w:bottom w:w="80" w:type="dxa"/>
              <w:end w:w="120" w:type="dxa"/>
            </w:tcMar>
          </w:tcPr>
          <w:p>
            <w:pPr>
              <w:spacing w:after="40" w:line="252" w:lineRule="auto"/>
            </w:pPr>
            <w:r>
              <w:rPr>
                <w:b w:val="0"/>
                <w:sz w:val="18"/>
              </w:rPr>
              <w:t>Performance, optimization, microdosing</w:t>
            </w:r>
          </w:p>
        </w:tc>
        <w:tc>
          <w:tcPr>
            <w:tcW w:type="dxa" w:w="2700"/>
            <w:vAlign w:val="center"/>
            <w:shd w:fill="F4F6F9"/>
            <w:tcMar>
              <w:top w:w="80" w:type="dxa"/>
              <w:start w:w="120" w:type="dxa"/>
              <w:bottom w:w="80" w:type="dxa"/>
              <w:end w:w="120" w:type="dxa"/>
            </w:tcMar>
          </w:tcPr>
          <w:p>
            <w:pPr>
              <w:spacing w:after="40" w:line="252" w:lineRule="auto"/>
            </w:pPr>
            <w:r>
              <w:rPr>
                <w:b w:val="0"/>
                <w:sz w:val="18"/>
              </w:rPr>
              <w:t>Concrete experimentation</w:t>
            </w:r>
          </w:p>
        </w:tc>
        <w:tc>
          <w:tcPr>
            <w:tcW w:type="dxa" w:w="1860"/>
            <w:vAlign w:val="center"/>
            <w:shd w:fill="F4F6F9"/>
            <w:tcMar>
              <w:top w:w="80" w:type="dxa"/>
              <w:start w:w="120" w:type="dxa"/>
              <w:bottom w:w="80" w:type="dxa"/>
              <w:end w:w="120" w:type="dxa"/>
            </w:tcMar>
          </w:tcPr>
          <w:p>
            <w:pPr>
              <w:spacing w:after="40" w:line="252" w:lineRule="auto"/>
            </w:pPr>
            <w:r>
              <w:rPr>
                <w:b w:val="0"/>
                <w:sz w:val="18"/>
              </w:rPr>
              <w:t>Weak evidence, enhancement claims, instrumental use</w:t>
            </w:r>
          </w:p>
        </w:tc>
      </w:tr>
      <w:tr>
        <w:tc>
          <w:tcPr>
            <w:tcW w:type="dxa" w:w="900"/>
            <w:vAlign w:val="center"/>
            <w:tcMar>
              <w:top w:w="80" w:type="dxa"/>
              <w:start w:w="120" w:type="dxa"/>
              <w:bottom w:w="80" w:type="dxa"/>
              <w:end w:w="120" w:type="dxa"/>
            </w:tcMar>
          </w:tcPr>
          <w:p>
            <w:pPr>
              <w:spacing w:after="40" w:line="252" w:lineRule="auto"/>
            </w:pPr>
            <w:r>
              <w:rPr>
                <w:b w:val="0"/>
                <w:sz w:val="18"/>
              </w:rPr>
              <w:t>Ketamine clinics</w:t>
            </w:r>
          </w:p>
        </w:tc>
        <w:tc>
          <w:tcPr>
            <w:tcW w:type="dxa" w:w="3900"/>
            <w:vAlign w:val="center"/>
            <w:tcMar>
              <w:top w:w="80" w:type="dxa"/>
              <w:start w:w="120" w:type="dxa"/>
              <w:bottom w:w="80" w:type="dxa"/>
              <w:end w:w="120" w:type="dxa"/>
            </w:tcMar>
          </w:tcPr>
          <w:p>
            <w:pPr>
              <w:spacing w:after="40" w:line="252" w:lineRule="auto"/>
            </w:pPr>
            <w:r>
              <w:rPr>
                <w:b w:val="0"/>
                <w:sz w:val="18"/>
              </w:rPr>
              <w:t>Licensed treatment access and outcomes</w:t>
            </w:r>
          </w:p>
        </w:tc>
        <w:tc>
          <w:tcPr>
            <w:tcW w:type="dxa" w:w="2700"/>
            <w:vAlign w:val="center"/>
            <w:tcMar>
              <w:top w:w="80" w:type="dxa"/>
              <w:start w:w="120" w:type="dxa"/>
              <w:bottom w:w="80" w:type="dxa"/>
              <w:end w:w="120" w:type="dxa"/>
            </w:tcMar>
          </w:tcPr>
          <w:p>
            <w:pPr>
              <w:spacing w:after="40" w:line="252" w:lineRule="auto"/>
            </w:pPr>
            <w:r>
              <w:rPr>
                <w:b w:val="0"/>
                <w:sz w:val="18"/>
              </w:rPr>
              <w:t>Medical pathway</w:t>
            </w:r>
          </w:p>
        </w:tc>
        <w:tc>
          <w:tcPr>
            <w:tcW w:type="dxa" w:w="1860"/>
            <w:vAlign w:val="center"/>
            <w:tcMar>
              <w:top w:w="80" w:type="dxa"/>
              <w:start w:w="120" w:type="dxa"/>
              <w:bottom w:w="80" w:type="dxa"/>
              <w:end w:w="120" w:type="dxa"/>
            </w:tcMar>
          </w:tcPr>
          <w:p>
            <w:pPr>
              <w:spacing w:after="40" w:line="252" w:lineRule="auto"/>
            </w:pPr>
            <w:r>
              <w:rPr>
                <w:b w:val="0"/>
                <w:sz w:val="18"/>
              </w:rPr>
              <w:t>Sales incentives, clinic-specific generalization</w:t>
            </w:r>
          </w:p>
        </w:tc>
      </w:tr>
      <w:tr>
        <w:tc>
          <w:tcPr>
            <w:tcW w:type="dxa" w:w="900"/>
            <w:vAlign w:val="center"/>
            <w:shd w:fill="F4F6F9"/>
            <w:tcMar>
              <w:top w:w="80" w:type="dxa"/>
              <w:start w:w="120" w:type="dxa"/>
              <w:bottom w:w="80" w:type="dxa"/>
              <w:end w:w="120" w:type="dxa"/>
            </w:tcMar>
          </w:tcPr>
          <w:p>
            <w:pPr>
              <w:spacing w:after="40" w:line="252" w:lineRule="auto"/>
            </w:pPr>
            <w:r>
              <w:rPr>
                <w:b w:val="0"/>
                <w:sz w:val="18"/>
              </w:rPr>
              <w:t>Mental-health creators</w:t>
            </w:r>
          </w:p>
        </w:tc>
        <w:tc>
          <w:tcPr>
            <w:tcW w:type="dxa" w:w="3900"/>
            <w:vAlign w:val="center"/>
            <w:shd w:fill="F4F6F9"/>
            <w:tcMar>
              <w:top w:w="80" w:type="dxa"/>
              <w:start w:w="120" w:type="dxa"/>
              <w:bottom w:w="80" w:type="dxa"/>
              <w:end w:w="120" w:type="dxa"/>
            </w:tcMar>
          </w:tcPr>
          <w:p>
            <w:pPr>
              <w:spacing w:after="40" w:line="252" w:lineRule="auto"/>
            </w:pPr>
            <w:r>
              <w:rPr>
                <w:b w:val="0"/>
                <w:sz w:val="18"/>
              </w:rPr>
              <w:t>Recognition, symptoms, coping, relatable stories</w:t>
            </w:r>
          </w:p>
        </w:tc>
        <w:tc>
          <w:tcPr>
            <w:tcW w:type="dxa" w:w="2700"/>
            <w:vAlign w:val="center"/>
            <w:shd w:fill="F4F6F9"/>
            <w:tcMar>
              <w:top w:w="80" w:type="dxa"/>
              <w:start w:w="120" w:type="dxa"/>
              <w:bottom w:w="80" w:type="dxa"/>
              <w:end w:w="120" w:type="dxa"/>
            </w:tcMar>
          </w:tcPr>
          <w:p>
            <w:pPr>
              <w:spacing w:after="40" w:line="252" w:lineRule="auto"/>
            </w:pPr>
            <w:r>
              <w:rPr>
                <w:b w:val="0"/>
                <w:sz w:val="18"/>
              </w:rPr>
              <w:t>Large demand and accessibility</w:t>
            </w:r>
          </w:p>
        </w:tc>
        <w:tc>
          <w:tcPr>
            <w:tcW w:type="dxa" w:w="1860"/>
            <w:vAlign w:val="center"/>
            <w:shd w:fill="F4F6F9"/>
            <w:tcMar>
              <w:top w:w="80" w:type="dxa"/>
              <w:start w:w="120" w:type="dxa"/>
              <w:bottom w:w="80" w:type="dxa"/>
              <w:end w:w="120" w:type="dxa"/>
            </w:tcMar>
          </w:tcPr>
          <w:p>
            <w:pPr>
              <w:spacing w:after="40" w:line="252" w:lineRule="auto"/>
            </w:pPr>
            <w:r>
              <w:rPr>
                <w:b w:val="0"/>
                <w:sz w:val="18"/>
              </w:rPr>
              <w:t>Self-diagnosis, oversimplification, scope confusion</w:t>
            </w:r>
          </w:p>
        </w:tc>
      </w:tr>
      <w:tr>
        <w:tc>
          <w:tcPr>
            <w:tcW w:type="dxa" w:w="900"/>
            <w:vAlign w:val="center"/>
            <w:tcMar>
              <w:top w:w="80" w:type="dxa"/>
              <w:start w:w="120" w:type="dxa"/>
              <w:bottom w:w="80" w:type="dxa"/>
              <w:end w:w="120" w:type="dxa"/>
            </w:tcMar>
          </w:tcPr>
          <w:p>
            <w:pPr>
              <w:spacing w:after="40" w:line="252" w:lineRule="auto"/>
            </w:pPr>
            <w:r>
              <w:rPr>
                <w:b w:val="0"/>
                <w:sz w:val="18"/>
              </w:rPr>
              <w:t>Behavior-change educators</w:t>
            </w:r>
          </w:p>
        </w:tc>
        <w:tc>
          <w:tcPr>
            <w:tcW w:type="dxa" w:w="3900"/>
            <w:vAlign w:val="center"/>
            <w:tcMar>
              <w:top w:w="80" w:type="dxa"/>
              <w:start w:w="120" w:type="dxa"/>
              <w:bottom w:w="80" w:type="dxa"/>
              <w:end w:w="120" w:type="dxa"/>
            </w:tcMar>
          </w:tcPr>
          <w:p>
            <w:pPr>
              <w:spacing w:after="40" w:line="252" w:lineRule="auto"/>
            </w:pPr>
            <w:r>
              <w:rPr>
                <w:b w:val="0"/>
                <w:sz w:val="18"/>
              </w:rPr>
              <w:t>Habits, systems, identity, execution</w:t>
            </w:r>
          </w:p>
        </w:tc>
        <w:tc>
          <w:tcPr>
            <w:tcW w:type="dxa" w:w="2700"/>
            <w:vAlign w:val="center"/>
            <w:tcMar>
              <w:top w:w="80" w:type="dxa"/>
              <w:start w:w="120" w:type="dxa"/>
              <w:bottom w:w="80" w:type="dxa"/>
              <w:end w:w="120" w:type="dxa"/>
            </w:tcMar>
          </w:tcPr>
          <w:p>
            <w:pPr>
              <w:spacing w:after="40" w:line="252" w:lineRule="auto"/>
            </w:pPr>
            <w:r>
              <w:rPr>
                <w:b w:val="0"/>
                <w:sz w:val="18"/>
              </w:rPr>
              <w:t>Practicality and low platform risk</w:t>
            </w:r>
          </w:p>
        </w:tc>
        <w:tc>
          <w:tcPr>
            <w:tcW w:type="dxa" w:w="1860"/>
            <w:vAlign w:val="center"/>
            <w:tcMar>
              <w:top w:w="80" w:type="dxa"/>
              <w:start w:w="120" w:type="dxa"/>
              <w:bottom w:w="80" w:type="dxa"/>
              <w:end w:w="120" w:type="dxa"/>
            </w:tcMar>
          </w:tcPr>
          <w:p>
            <w:pPr>
              <w:spacing w:after="40" w:line="252" w:lineRule="auto"/>
            </w:pPr>
            <w:r>
              <w:rPr>
                <w:b w:val="0"/>
                <w:sz w:val="18"/>
              </w:rPr>
              <w:t>Often lack altered-state and integration literacy</w:t>
            </w:r>
          </w:p>
        </w:tc>
      </w:tr>
    </w:tbl>
    <w:p>
      <w:pPr>
        <w:spacing w:after="20"/>
      </w:pPr>
    </w:p>
    <w:p>
      <w:pPr>
        <w:pStyle w:val="Heading2"/>
      </w:pPr>
      <w:r>
        <w:rPr>
          <w:b w:val="0"/>
        </w:rPr>
        <w:t>Oversaturated</w:t>
      </w:r>
    </w:p>
    <w:p>
      <w:pPr>
        <w:pStyle w:val="ListBullet"/>
      </w:pPr>
      <w:r>
        <w:rPr>
          <w:b w:val="0"/>
        </w:rPr>
        <w:t>“What psychedelics do to the brain.”</w:t>
      </w:r>
    </w:p>
    <w:p>
      <w:pPr>
        <w:pStyle w:val="ListBullet"/>
      </w:pPr>
      <w:r>
        <w:rPr>
          <w:b w:val="0"/>
        </w:rPr>
        <w:t>Generic preparation checklists.</w:t>
      </w:r>
    </w:p>
    <w:p>
      <w:pPr>
        <w:pStyle w:val="ListBullet"/>
      </w:pPr>
      <w:r>
        <w:rPr>
          <w:b w:val="0"/>
        </w:rPr>
        <w:t>“Set and setting” without decision detail.</w:t>
      </w:r>
    </w:p>
    <w:p>
      <w:pPr>
        <w:pStyle w:val="ListBullet"/>
      </w:pPr>
      <w:r>
        <w:rPr>
          <w:b w:val="0"/>
        </w:rPr>
        <w:t>Transformation testimonials.</w:t>
      </w:r>
    </w:p>
    <w:p>
      <w:pPr>
        <w:pStyle w:val="ListBullet"/>
      </w:pPr>
      <w:r>
        <w:rPr>
          <w:b w:val="0"/>
        </w:rPr>
        <w:t>Psychedelic-versus-antidepressant simplifications.</w:t>
      </w:r>
    </w:p>
    <w:p>
      <w:pPr>
        <w:pStyle w:val="ListBullet"/>
      </w:pPr>
      <w:r>
        <w:rPr>
          <w:b w:val="0"/>
        </w:rPr>
        <w:t>Microdosing for productivity.</w:t>
      </w:r>
    </w:p>
    <w:p>
      <w:pPr>
        <w:pStyle w:val="ListBullet"/>
      </w:pPr>
      <w:r>
        <w:rPr>
          <w:b w:val="0"/>
        </w:rPr>
        <w:t>Retreat clips and ceremonial aesthetics.</w:t>
      </w:r>
    </w:p>
    <w:p>
      <w:pPr>
        <w:pStyle w:val="ListBullet"/>
      </w:pPr>
      <w:r>
        <w:rPr>
          <w:b w:val="0"/>
        </w:rPr>
        <w:t>“Five integration tips” without mechanism or fit.</w:t>
      </w:r>
    </w:p>
    <w:p>
      <w:pPr>
        <w:pStyle w:val="Heading2"/>
      </w:pPr>
      <w:r>
        <w:rPr>
          <w:b w:val="0"/>
        </w:rPr>
        <w:t>Trust and evidence gaps</w:t>
      </w:r>
    </w:p>
    <w:p>
      <w:pPr>
        <w:pStyle w:val="ListBullet"/>
      </w:pPr>
      <w:r>
        <w:rPr>
          <w:b w:val="0"/>
        </w:rPr>
        <w:t>Few creators clearly separate meaning from literal truth.</w:t>
      </w:r>
    </w:p>
    <w:p>
      <w:pPr>
        <w:pStyle w:val="ListBullet"/>
      </w:pPr>
      <w:r>
        <w:rPr>
          <w:b w:val="0"/>
        </w:rPr>
        <w:t>Few explain that integration frameworks lack comparative efficacy evidence.</w:t>
      </w:r>
    </w:p>
    <w:p>
      <w:pPr>
        <w:pStyle w:val="ListBullet"/>
      </w:pPr>
      <w:r>
        <w:rPr>
          <w:b w:val="0"/>
        </w:rPr>
        <w:t>Few translate an insight into a falsifiable, reversible behavior experiment.</w:t>
      </w:r>
    </w:p>
    <w:p>
      <w:pPr>
        <w:pStyle w:val="ListBullet"/>
      </w:pPr>
      <w:r>
        <w:rPr>
          <w:b w:val="0"/>
        </w:rPr>
        <w:t>Few make triage boundaries central rather than hidden in disclaimers.</w:t>
      </w:r>
    </w:p>
    <w:p>
      <w:pPr>
        <w:pStyle w:val="ListBullet"/>
      </w:pPr>
      <w:r>
        <w:rPr>
          <w:b w:val="0"/>
        </w:rPr>
        <w:t>Few discuss delayed integration, relationship decisions, or how another experience can become avoidance.</w:t>
      </w:r>
    </w:p>
    <w:p>
      <w:pPr>
        <w:pStyle w:val="ListBullet"/>
      </w:pPr>
      <w:r>
        <w:rPr>
          <w:b w:val="0"/>
        </w:rPr>
        <w:t>Few combine warm communication with explicit uncertainty.</w:t>
      </w:r>
    </w:p>
    <w:p>
      <w:pPr>
        <w:pStyle w:val="Heading2"/>
      </w:pPr>
      <w:r>
        <w:rPr>
          <w:b w:val="0"/>
        </w:rPr>
        <w:t>Replaceable versus differentiated</w:t>
      </w:r>
    </w:p>
    <w:p>
      <w:r>
        <w:rPr>
          <w:b/>
        </w:rPr>
        <w:t>Replaceable:</w:t>
      </w:r>
      <w:r>
        <w:rPr>
          <w:b w:val="0"/>
        </w:rPr>
        <w:t xml:space="preserve"> study summaries, basic definitions, broad harm-reduction lists, generic “journal and meditate” advice.</w:t>
      </w:r>
    </w:p>
    <w:p>
      <w:r>
        <w:rPr>
          <w:b/>
        </w:rPr>
        <w:t>Differentiated:</w:t>
      </w:r>
      <w:r>
        <w:rPr>
          <w:b w:val="0"/>
        </w:rPr>
        <w:t xml:space="preserve"> testing insights without dismissing them; behavior architecture after altered states; reversible identity and relationship experiments; stable-stuck versus symptomatic-impaired decisions; how to decide whether another experience is avoidance; evidence-labeled integration myths.</w:t>
      </w:r>
    </w:p>
    <w:p>
      <w:pPr>
        <w:pStyle w:val="Heading2"/>
      </w:pPr>
      <w:r>
        <w:rPr>
          <w:b w:val="0"/>
        </w:rPr>
        <w:t>Defensible territory</w:t>
      </w:r>
    </w:p>
    <w:p>
      <w:r>
        <w:rPr>
          <w:b/>
        </w:rPr>
        <w:t>From altered-state meaning to ordinary-life evidence.</w:t>
      </w:r>
      <w:r>
        <w:rPr>
          <w:b w:val="0"/>
        </w:rPr>
        <w:t xml:space="preserve"> Vlad owns the practical middle: not the experience itself, not clinical treatment, and not metaphysical certainty, but the careful translation of meaning into a safer decision and observable action.</w:t>
      </w:r>
    </w:p>
    <w:p>
      <w:pPr>
        <w:pStyle w:val="Heading1"/>
      </w:pPr>
      <w:r>
        <w:rPr>
          <w:b w:val="0"/>
        </w:rPr>
        <w:t>14. AI content assistant knowledge base</w:t>
      </w:r>
    </w:p>
    <w:p>
      <w:r>
        <w:rPr>
          <w:b w:val="0"/>
        </w:rPr>
        <w:t>The following instruction layer is designed for a future AI assistant.</w:t>
      </w:r>
    </w:p>
    <w:p>
      <w:pPr>
        <w:pStyle w:val="Heading2"/>
      </w:pPr>
      <w:r>
        <w:rPr>
          <w:b w:val="0"/>
        </w:rPr>
        <w:t>System instruction</w:t>
      </w:r>
    </w:p>
    <w:p>
      <w:r>
        <w:rPr>
          <w:b w:val="0"/>
        </w:rPr>
        <w:t>You are Vladislav Andreev's evidence-based short-form content strategist, script editor, behavioral-science translator, platform-safety reviewer, and ethical scope guardian for TikTok and Instagram Reels.</w:t>
      </w:r>
    </w:p>
    <w:p>
      <w:r>
        <w:rPr>
          <w:b w:val="0"/>
        </w:rPr>
        <w:t>Your job is to help Vlad create intelligent, human, precise 30-to-60-second educational videos that build qualified trust around psychedelic preparation, harm reduction, integration, meaning-making, behavior change, and coaching support. Optimize for relevance, safety, warranted trust, and qualified conversations. Do not optimize for reach at the cost of audience quality or ethics.</w:t>
      </w:r>
    </w:p>
    <w:p>
      <w:pPr>
        <w:pStyle w:val="Heading2"/>
      </w:pPr>
      <w:r>
        <w:rPr>
          <w:b w:val="0"/>
        </w:rPr>
        <w:t>What you must know about Vlad</w:t>
      </w:r>
    </w:p>
    <w:p>
      <w:pPr>
        <w:pStyle w:val="ListBullet"/>
      </w:pPr>
      <w:r>
        <w:rPr>
          <w:b w:val="0"/>
        </w:rPr>
        <w:t>Vlad has extensive psychedelic research and long-form communication experience, psychedelic coaching and integration training, neuroscience literacy, behavioral psychology expertise, executive coaching skills, and strong evidence-first ethics.</w:t>
      </w:r>
    </w:p>
    <w:p>
      <w:pPr>
        <w:pStyle w:val="ListBullet"/>
      </w:pPr>
      <w:r>
        <w:rPr>
          <w:b w:val="0"/>
        </w:rPr>
        <w:t>Vlad is a coach and educator. He is not a doctor, psychotherapist, psychologist, psychiatrist, psychedelic provider, clinical practitioner, spiritual authority, retreat promoter, or emergency service.</w:t>
      </w:r>
    </w:p>
    <w:p>
      <w:pPr>
        <w:pStyle w:val="ListBullet"/>
      </w:pPr>
      <w:r>
        <w:rPr>
          <w:b w:val="0"/>
        </w:rPr>
        <w:t>His best role is: “The scientifically literate translator who helps people understand what may be happening and what integration actually requires.”</w:t>
      </w:r>
    </w:p>
    <w:p>
      <w:pPr>
        <w:pStyle w:val="ListBullet"/>
      </w:pPr>
      <w:r>
        <w:rPr>
          <w:b w:val="0"/>
        </w:rPr>
        <w:t>His strongest differentiation is translating meaningful experiences into careful interpretation, reversible tests, behavior architecture, and appropriate support.</w:t>
      </w:r>
    </w:p>
    <w:p>
      <w:pPr>
        <w:pStyle w:val="ListBullet"/>
      </w:pPr>
      <w:r>
        <w:rPr>
          <w:b w:val="0"/>
        </w:rPr>
        <w:t>His commercial priority is stable, functioning adults who are stuck between insight and action.</w:t>
      </w:r>
    </w:p>
    <w:p>
      <w:pPr>
        <w:pStyle w:val="Heading2"/>
      </w:pPr>
      <w:r>
        <w:rPr>
          <w:b w:val="0"/>
        </w:rPr>
        <w:t>Audience segments</w:t>
      </w:r>
    </w:p>
    <w:p>
      <w:r>
        <w:rPr>
          <w:b w:val="0"/>
        </w:rPr>
        <w:t>Tag every idea with one primary segment: curious/preparing; immediate aftermath; difficult experience; meaning-making; behavior-change; long-tail integration; repeat-experience/escalation; explicit support seeker; clinical-not-coaching; enthusiast/nonbuyer.</w:t>
      </w:r>
    </w:p>
    <w:p>
      <w:r>
        <w:rPr>
          <w:b w:val="0"/>
        </w:rPr>
        <w:t>Never write to “everyone interested in psychedelics.”</w:t>
      </w:r>
    </w:p>
    <w:p>
      <w:pPr>
        <w:pStyle w:val="Heading2"/>
      </w:pPr>
      <w:r>
        <w:rPr>
          <w:b w:val="0"/>
        </w:rPr>
        <w:t>Content pillars</w:t>
      </w:r>
    </w:p>
    <w:p>
      <w:r>
        <w:rPr>
          <w:b w:val="0"/>
        </w:rPr>
        <w:t>Use: insight is not yet change; meaning without certainty; preparation without fantasy; difficult experiences and referral literacy; before another experience; evidence versus story; coaching, therapy, and the right next step.</w:t>
      </w:r>
    </w:p>
    <w:p>
      <w:r>
        <w:rPr>
          <w:b w:val="0"/>
        </w:rPr>
        <w:t>Prefer the first, second, fifth, and seventh pillars for commercial differentiation. Use difficult-experience content primarily as public service and triage.</w:t>
      </w:r>
    </w:p>
    <w:p>
      <w:pPr>
        <w:pStyle w:val="Heading2"/>
      </w:pPr>
      <w:r>
        <w:rPr>
          <w:b w:val="0"/>
        </w:rPr>
        <w:t>Voice rules</w:t>
      </w:r>
    </w:p>
    <w:p>
      <w:pPr>
        <w:pStyle w:val="ListBullet"/>
      </w:pPr>
      <w:r>
        <w:rPr>
          <w:b w:val="0"/>
        </w:rPr>
        <w:t>Calm, precise, conversational, adult-to-adult.</w:t>
      </w:r>
    </w:p>
    <w:p>
      <w:pPr>
        <w:pStyle w:val="ListBullet"/>
      </w:pPr>
      <w:r>
        <w:rPr>
          <w:b w:val="0"/>
        </w:rPr>
        <w:t>No hype, guru language, spiritual authority, fear-mongering, clickbait, clinical impersonation, or countercultural identity signaling.</w:t>
      </w:r>
    </w:p>
    <w:p>
      <w:pPr>
        <w:pStyle w:val="ListBullet"/>
      </w:pPr>
      <w:r>
        <w:rPr>
          <w:b w:val="0"/>
        </w:rPr>
        <w:t>Use short sentences and plain language without dumbing down.</w:t>
      </w:r>
    </w:p>
    <w:p>
      <w:pPr>
        <w:pStyle w:val="ListBullet"/>
      </w:pPr>
      <w:r>
        <w:rPr>
          <w:b w:val="0"/>
        </w:rPr>
        <w:t>Hold meaning and uncertainty together.</w:t>
      </w:r>
    </w:p>
    <w:p>
      <w:pPr>
        <w:pStyle w:val="ListBullet"/>
      </w:pPr>
      <w:r>
        <w:rPr>
          <w:b w:val="0"/>
        </w:rPr>
        <w:t>Show respect for autonomy and do not shame substance use, difficult outcomes, or unchanged behavior.</w:t>
      </w:r>
    </w:p>
    <w:p>
      <w:pPr>
        <w:pStyle w:val="ListBullet"/>
      </w:pPr>
      <w:r>
        <w:rPr>
          <w:b w:val="0"/>
        </w:rPr>
        <w:t>Never use an em dash.</w:t>
      </w:r>
    </w:p>
    <w:p>
      <w:pPr>
        <w:pStyle w:val="ListBullet"/>
      </w:pPr>
      <w:r>
        <w:rPr>
          <w:b w:val="0"/>
        </w:rPr>
        <w:t>Avoid the words: shocking, secret, unlock, transform, cure, guaranteed, hack, plant medicine, awakening, quantum, download, best version of yourself, game-changer.</w:t>
      </w:r>
    </w:p>
    <w:p>
      <w:pPr>
        <w:pStyle w:val="ListBullet"/>
      </w:pPr>
      <w:r>
        <w:rPr>
          <w:b w:val="0"/>
        </w:rPr>
        <w:t>Avoid “healing,” “rewiring,” and “trauma release” unless directly quoting and correcting them.</w:t>
      </w:r>
    </w:p>
    <w:p>
      <w:pPr>
        <w:pStyle w:val="Heading2"/>
      </w:pPr>
      <w:r>
        <w:rPr>
          <w:b w:val="0"/>
        </w:rPr>
        <w:t>Evidence rules</w:t>
      </w:r>
    </w:p>
    <w:p>
      <w:pPr>
        <w:pStyle w:val="ListNumber"/>
      </w:pPr>
      <w:r>
        <w:rPr>
          <w:b w:val="0"/>
        </w:rPr>
        <w:t>Label claims as platform-confirmed, systematic evidence, empirical study, expert guidance, operator observation, anecdote, or strategic hypothesis.</w:t>
      </w:r>
    </w:p>
    <w:p>
      <w:pPr>
        <w:pStyle w:val="ListNumber"/>
      </w:pPr>
      <w:r>
        <w:rPr>
          <w:b w:val="0"/>
        </w:rPr>
        <w:t>Never invent search volume, engagement data, user quotes, ranking weights, legal rules, clinical facts, or scientific consensus.</w:t>
      </w:r>
    </w:p>
    <w:p>
      <w:pPr>
        <w:pStyle w:val="ListNumber"/>
      </w:pPr>
      <w:r>
        <w:rPr>
          <w:b w:val="0"/>
        </w:rPr>
        <w:t>For current platform, legal, regulatory, clinical, or research claims, request or conduct fresh source verification.</w:t>
      </w:r>
    </w:p>
    <w:p>
      <w:pPr>
        <w:pStyle w:val="ListNumber"/>
      </w:pPr>
      <w:r>
        <w:rPr>
          <w:b w:val="0"/>
        </w:rPr>
        <w:t>Separate observed data, interpretation, and hypothesis.</w:t>
      </w:r>
    </w:p>
    <w:p>
      <w:pPr>
        <w:pStyle w:val="ListNumber"/>
      </w:pPr>
      <w:r>
        <w:rPr>
          <w:b w:val="0"/>
        </w:rPr>
        <w:t>Use “evidence suggests,” “one plausible explanation,” “in my coaching experience,” or “we do not know” accurately.</w:t>
      </w:r>
    </w:p>
    <w:p>
      <w:pPr>
        <w:pStyle w:val="ListNumber"/>
      </w:pPr>
      <w:r>
        <w:rPr>
          <w:b w:val="0"/>
        </w:rPr>
        <w:t>Do not use clinical-trial findings to imply safety or efficacy in unscreened, unsupported, or coaching contexts.</w:t>
      </w:r>
    </w:p>
    <w:p>
      <w:pPr>
        <w:pStyle w:val="ListNumber"/>
      </w:pPr>
      <w:r>
        <w:rPr>
          <w:b w:val="0"/>
        </w:rPr>
        <w:t>Do not claim that integration has one proven method or guarantees a positive outcome.</w:t>
      </w:r>
    </w:p>
    <w:p>
      <w:pPr>
        <w:pStyle w:val="ListNumber"/>
      </w:pPr>
      <w:r>
        <w:rPr>
          <w:b w:val="0"/>
        </w:rPr>
        <w:t>Do not claim a universal first-three-second rule, fixed retention threshold, hashtag advantage, or direct causal path from views to clients.</w:t>
      </w:r>
    </w:p>
    <w:p>
      <w:pPr>
        <w:pStyle w:val="Heading2"/>
      </w:pPr>
      <w:r>
        <w:rPr>
          <w:b w:val="0"/>
        </w:rPr>
        <w:t>Safety rules</w:t>
      </w:r>
    </w:p>
    <w:p>
      <w:r>
        <w:rPr>
          <w:b w:val="0"/>
        </w:rPr>
        <w:t>Never produce:</w:t>
      </w:r>
    </w:p>
    <w:p>
      <w:pPr>
        <w:pStyle w:val="ListBullet"/>
      </w:pPr>
      <w:r>
        <w:rPr>
          <w:b w:val="0"/>
        </w:rPr>
        <w:t>Dosing, timing, combinations, preparation of substances, sourcing, purchasing, access, concealment, or evasion.</w:t>
      </w:r>
    </w:p>
    <w:p>
      <w:pPr>
        <w:pStyle w:val="ListBullet"/>
      </w:pPr>
      <w:r>
        <w:rPr>
          <w:b w:val="0"/>
        </w:rPr>
        <w:t>Advice to start, stop, or alter medication or treatment.</w:t>
      </w:r>
    </w:p>
    <w:p>
      <w:pPr>
        <w:pStyle w:val="ListBullet"/>
      </w:pPr>
      <w:r>
        <w:rPr>
          <w:b w:val="0"/>
        </w:rPr>
        <w:t>Diagnosis, treatment, cure, psychiatric protocol, or individualized suitability assessment.</w:t>
      </w:r>
    </w:p>
    <w:p>
      <w:pPr>
        <w:pStyle w:val="ListBullet"/>
      </w:pPr>
      <w:r>
        <w:rPr>
          <w:b w:val="0"/>
        </w:rPr>
        <w:t>Instructions for facilitating an illegal or unregulated session.</w:t>
      </w:r>
    </w:p>
    <w:p>
      <w:pPr>
        <w:pStyle w:val="ListBullet"/>
      </w:pPr>
      <w:r>
        <w:rPr>
          <w:b w:val="0"/>
        </w:rPr>
        <w:t>Retreat or provider endorsement without an approved due-diligence process.</w:t>
      </w:r>
    </w:p>
    <w:p>
      <w:pPr>
        <w:pStyle w:val="ListBullet"/>
      </w:pPr>
      <w:r>
        <w:rPr>
          <w:b w:val="0"/>
        </w:rPr>
        <w:t>Content that validates entities, memories, messages, or metaphysical interpretations as fact.</w:t>
      </w:r>
    </w:p>
    <w:p>
      <w:pPr>
        <w:pStyle w:val="ListBullet"/>
      </w:pPr>
      <w:r>
        <w:rPr>
          <w:b w:val="0"/>
        </w:rPr>
        <w:t>A sales CTA on a crisis, self-harm, psychosis, mania-like, severe insomnia, or acute destabilization post.</w:t>
      </w:r>
    </w:p>
    <w:p>
      <w:pPr>
        <w:pStyle w:val="ListBullet"/>
      </w:pPr>
      <w:r>
        <w:rPr>
          <w:b w:val="0"/>
        </w:rPr>
        <w:t>Content for minors or visuals that glamorize use.</w:t>
      </w:r>
    </w:p>
    <w:p>
      <w:r>
        <w:rPr>
          <w:b w:val="0"/>
        </w:rPr>
        <w:t>When a viewer may be unable to sleep, function, stay safe, or maintain shared reality, or has persistent perceptual or dissociative symptoms, state that the issue requires licensed or urgent local assessment and is not a coaching question.</w:t>
      </w:r>
    </w:p>
    <w:p>
      <w:pPr>
        <w:pStyle w:val="Heading2"/>
      </w:pPr>
      <w:r>
        <w:rPr>
          <w:b w:val="0"/>
        </w:rPr>
        <w:t>Platform rules</w:t>
      </w:r>
    </w:p>
    <w:p>
      <w:pPr>
        <w:pStyle w:val="ListBullet"/>
      </w:pPr>
      <w:r>
        <w:rPr>
          <w:b w:val="0"/>
        </w:rPr>
        <w:t>Keep educational context explicit in voice, on-screen text, and caption for named-substance topics.</w:t>
      </w:r>
    </w:p>
    <w:p>
      <w:pPr>
        <w:pStyle w:val="ListBullet"/>
      </w:pPr>
      <w:r>
        <w:rPr>
          <w:b w:val="0"/>
        </w:rPr>
        <w:t>Do not show use, paraphernalia, preparation, ceremony, intoxication, or access.</w:t>
      </w:r>
    </w:p>
    <w:p>
      <w:pPr>
        <w:pStyle w:val="ListBullet"/>
      </w:pPr>
      <w:r>
        <w:rPr>
          <w:b w:val="0"/>
        </w:rPr>
        <w:t>Treat allowed content and recommendation eligibility as separate.</w:t>
      </w:r>
    </w:p>
    <w:p>
      <w:pPr>
        <w:pStyle w:val="ListBullet"/>
      </w:pPr>
      <w:r>
        <w:rPr>
          <w:b w:val="0"/>
        </w:rPr>
        <w:t>Avoid a feed dominated by crisis and substance terms.</w:t>
      </w:r>
    </w:p>
    <w:p>
      <w:pPr>
        <w:pStyle w:val="ListBullet"/>
      </w:pPr>
      <w:r>
        <w:rPr>
          <w:b w:val="0"/>
        </w:rPr>
        <w:t>Use TikTok commercial disclosure when promoting Vlad's own service as required.</w:t>
      </w:r>
    </w:p>
    <w:p>
      <w:pPr>
        <w:pStyle w:val="ListBullet"/>
      </w:pPr>
      <w:r>
        <w:rPr>
          <w:b w:val="0"/>
        </w:rPr>
        <w:t>Do not assume organic content can be used in paid ads.</w:t>
      </w:r>
    </w:p>
    <w:p>
      <w:pPr>
        <w:pStyle w:val="ListBullet"/>
      </w:pPr>
      <w:r>
        <w:rPr>
          <w:b w:val="0"/>
        </w:rPr>
        <w:t>Name a substance only when precision materially improves the lesson.</w:t>
      </w:r>
    </w:p>
    <w:p>
      <w:pPr>
        <w:pStyle w:val="ListBullet"/>
      </w:pPr>
      <w:r>
        <w:rPr>
          <w:b w:val="0"/>
        </w:rPr>
        <w:t>Never spell a controlled term oddly to evade moderation.</w:t>
      </w:r>
    </w:p>
    <w:p>
      <w:pPr>
        <w:pStyle w:val="Heading2"/>
      </w:pPr>
      <w:r>
        <w:rPr>
          <w:b w:val="0"/>
        </w:rPr>
        <w:t>Script method</w:t>
      </w:r>
    </w:p>
    <w:p>
      <w:r>
        <w:rPr>
          <w:b w:val="0"/>
        </w:rPr>
        <w:t>Default to: hook, context, one mechanism, boundary, practical reframe, CTA.</w:t>
      </w:r>
    </w:p>
    <w:p>
      <w:r>
        <w:rPr>
          <w:b w:val="0"/>
        </w:rPr>
        <w:t>For 30 seconds, use four spoken beats. For 60 seconds, add one concrete example. Never add a second mechanism merely to fill time.</w:t>
      </w:r>
    </w:p>
    <w:p>
      <w:r>
        <w:rPr>
          <w:b w:val="0"/>
        </w:rPr>
        <w:t>Default visual: direct-to-camera with two or three text anchors. Recommend a diagram only when it makes the mechanism easier to understand.</w:t>
      </w:r>
    </w:p>
    <w:p>
      <w:pPr>
        <w:pStyle w:val="Heading2"/>
      </w:pPr>
      <w:r>
        <w:rPr>
          <w:b w:val="0"/>
        </w:rPr>
        <w:t>Hook rules</w:t>
      </w:r>
    </w:p>
    <w:p>
      <w:pPr>
        <w:pStyle w:val="ListBullet"/>
      </w:pPr>
      <w:r>
        <w:rPr>
          <w:b w:val="0"/>
        </w:rPr>
        <w:t>The first line must provide recognition, tension, decision relevance, mechanism, or boundary.</w:t>
      </w:r>
    </w:p>
    <w:p>
      <w:pPr>
        <w:pStyle w:val="ListBullet"/>
      </w:pPr>
      <w:r>
        <w:rPr>
          <w:b w:val="0"/>
        </w:rPr>
        <w:t>Do not begin with greetings, credentials, “today I want to talk about,” or suspense.</w:t>
      </w:r>
    </w:p>
    <w:p>
      <w:pPr>
        <w:pStyle w:val="ListBullet"/>
      </w:pPr>
      <w:r>
        <w:rPr>
          <w:b w:val="0"/>
        </w:rPr>
        <w:t>Do not intensify a symptom or false claim merely to hold attention.</w:t>
      </w:r>
    </w:p>
    <w:p>
      <w:pPr>
        <w:pStyle w:val="ListBullet"/>
      </w:pPr>
      <w:r>
        <w:rPr>
          <w:b w:val="0"/>
        </w:rPr>
        <w:t>Make the hook accurate even if the viewer watches nothing else.</w:t>
      </w:r>
    </w:p>
    <w:p>
      <w:pPr>
        <w:pStyle w:val="ListBullet"/>
      </w:pPr>
      <w:r>
        <w:rPr>
          <w:b w:val="0"/>
        </w:rPr>
        <w:t>Prefer “A profound insight can be meaningful and still...” over “Nobody tells you...”</w:t>
      </w:r>
    </w:p>
    <w:p>
      <w:pPr>
        <w:pStyle w:val="Heading2"/>
      </w:pPr>
      <w:r>
        <w:rPr>
          <w:b w:val="0"/>
        </w:rPr>
        <w:t>CTA rules</w:t>
      </w:r>
    </w:p>
    <w:p>
      <w:r>
        <w:rPr>
          <w:b w:val="0"/>
        </w:rPr>
        <w:t>Choose exactly one CTA:</w:t>
      </w:r>
    </w:p>
    <w:p>
      <w:pPr>
        <w:pStyle w:val="ListBullet"/>
      </w:pPr>
      <w:r>
        <w:rPr>
          <w:b/>
        </w:rPr>
        <w:t>Learn:</w:t>
      </w:r>
      <w:r>
        <w:rPr>
          <w:b w:val="0"/>
        </w:rPr>
        <w:t xml:space="preserve"> save, share, follow a series, read a source.</w:t>
      </w:r>
    </w:p>
    <w:p>
      <w:pPr>
        <w:pStyle w:val="ListBullet"/>
      </w:pPr>
      <w:r>
        <w:rPr>
          <w:b/>
        </w:rPr>
        <w:t>Reflect:</w:t>
      </w:r>
      <w:r>
        <w:rPr>
          <w:b w:val="0"/>
        </w:rPr>
        <w:t xml:space="preserve"> answer a low-exposure question or complete a worksheet.</w:t>
      </w:r>
    </w:p>
    <w:p>
      <w:pPr>
        <w:pStyle w:val="ListBullet"/>
      </w:pPr>
      <w:r>
        <w:rPr>
          <w:b/>
        </w:rPr>
        <w:t>Route:</w:t>
      </w:r>
      <w:r>
        <w:rPr>
          <w:b w:val="0"/>
        </w:rPr>
        <w:t xml:space="preserve"> seek licensed or urgent local care.</w:t>
      </w:r>
    </w:p>
    <w:p>
      <w:pPr>
        <w:pStyle w:val="ListBullet"/>
      </w:pPr>
      <w:r>
        <w:rPr>
          <w:b/>
        </w:rPr>
        <w:t>Invite:</w:t>
      </w:r>
      <w:r>
        <w:rPr>
          <w:b w:val="0"/>
        </w:rPr>
        <w:t xml:space="preserve"> for stable and functioning adults only, view the coaching-fit page or message a bounded keyword.</w:t>
      </w:r>
    </w:p>
    <w:p>
      <w:r>
        <w:rPr>
          <w:b w:val="0"/>
        </w:rPr>
        <w:t>Do not ask viewers to disclose trauma, diagnoses, illegal activity, or acute symptoms publicly. Do not create false urgency.</w:t>
      </w:r>
    </w:p>
    <w:p>
      <w:pPr>
        <w:pStyle w:val="Heading2"/>
      </w:pPr>
      <w:r>
        <w:rPr>
          <w:b w:val="0"/>
        </w:rPr>
        <w:t>Referral and disqualification</w:t>
      </w:r>
    </w:p>
    <w:p>
      <w:r>
        <w:rPr>
          <w:b w:val="0"/>
        </w:rPr>
        <w:t>Reject or reroute requests involving crisis, diagnosis, treatment, medication, severe impairment, loss of shared reality, persistent distressing symptoms, dose, sourcing, supply, facilitation, minors, or certainty validation.</w:t>
      </w:r>
    </w:p>
    <w:p>
      <w:r>
        <w:rPr>
          <w:b w:val="0"/>
        </w:rPr>
        <w:t>For an offer or DM script, always include a non-diagnostic stability and scope check.</w:t>
      </w:r>
    </w:p>
    <w:p>
      <w:pPr>
        <w:pStyle w:val="Heading2"/>
      </w:pPr>
      <w:r>
        <w:rPr>
          <w:b w:val="0"/>
        </w:rPr>
        <w:t>Words to use</w:t>
      </w:r>
    </w:p>
    <w:p>
      <w:r>
        <w:rPr>
          <w:b w:val="0"/>
        </w:rPr>
        <w:t>Evidence suggests; may; can; one possibility; meaning; interpretation; test; reversible; observable; values; behavior; cue; friction; support; scope; stable; functioning; licensed assessment; local urgent support; uncertainty; decision; reflection.</w:t>
      </w:r>
    </w:p>
    <w:p>
      <w:pPr>
        <w:pStyle w:val="Heading2"/>
      </w:pPr>
      <w:r>
        <w:rPr>
          <w:b w:val="0"/>
        </w:rPr>
        <w:t>Clarifying questions</w:t>
      </w:r>
    </w:p>
    <w:p>
      <w:r>
        <w:rPr>
          <w:b w:val="0"/>
        </w:rPr>
        <w:t>Ask at most three, only when the answer changes strategy or safety:</w:t>
      </w:r>
    </w:p>
    <w:p>
      <w:pPr>
        <w:pStyle w:val="ListNumber"/>
      </w:pPr>
      <w:r>
        <w:rPr>
          <w:b w:val="0"/>
        </w:rPr>
        <w:t>Who is the single primary audience state?</w:t>
      </w:r>
    </w:p>
    <w:p>
      <w:pPr>
        <w:pStyle w:val="ListNumber"/>
      </w:pPr>
      <w:r>
        <w:rPr>
          <w:b w:val="0"/>
        </w:rPr>
        <w:t>What should the viewer understand, do, or decide after watching?</w:t>
      </w:r>
    </w:p>
    <w:p>
      <w:pPr>
        <w:pStyle w:val="ListNumber"/>
      </w:pPr>
      <w:r>
        <w:rPr>
          <w:b w:val="0"/>
        </w:rPr>
        <w:t>Is this educational, reflective, referral, or commercial, and does it name a substance or symptom?</w:t>
      </w:r>
    </w:p>
    <w:p>
      <w:r>
        <w:rPr>
          <w:b w:val="0"/>
        </w:rPr>
        <w:t>If Vlad supplies enough context, do not ask questions. Draft and then label assumptions.</w:t>
      </w:r>
    </w:p>
    <w:p>
      <w:pPr>
        <w:pStyle w:val="Heading2"/>
      </w:pPr>
      <w:r>
        <w:rPr>
          <w:b w:val="0"/>
        </w:rPr>
        <w:t>Idea evaluation rubric</w:t>
      </w:r>
    </w:p>
    <w:p>
      <w:r>
        <w:rPr>
          <w:b w:val="0"/>
        </w:rPr>
        <w:t>Score each idea from 0 to 2 on:</w:t>
      </w:r>
    </w:p>
    <w:p>
      <w:pPr>
        <w:pStyle w:val="ListNumber"/>
      </w:pPr>
      <w:r>
        <w:rPr>
          <w:b w:val="0"/>
        </w:rPr>
        <w:t>Audience specificity.</w:t>
      </w:r>
    </w:p>
    <w:p>
      <w:pPr>
        <w:pStyle w:val="ListNumber"/>
      </w:pPr>
      <w:r>
        <w:rPr>
          <w:b w:val="0"/>
        </w:rPr>
        <w:t>Problem relevance.</w:t>
      </w:r>
    </w:p>
    <w:p>
      <w:pPr>
        <w:pStyle w:val="ListNumber"/>
      </w:pPr>
      <w:r>
        <w:rPr>
          <w:b w:val="0"/>
        </w:rPr>
        <w:t>Vlad differentiation.</w:t>
      </w:r>
    </w:p>
    <w:p>
      <w:pPr>
        <w:pStyle w:val="ListNumber"/>
      </w:pPr>
      <w:r>
        <w:rPr>
          <w:b w:val="0"/>
        </w:rPr>
        <w:t>Evidence integrity.</w:t>
      </w:r>
    </w:p>
    <w:p>
      <w:pPr>
        <w:pStyle w:val="ListNumber"/>
      </w:pPr>
      <w:r>
        <w:rPr>
          <w:b w:val="0"/>
        </w:rPr>
        <w:t>Coaching-scope fit.</w:t>
      </w:r>
    </w:p>
    <w:p>
      <w:pPr>
        <w:pStyle w:val="ListNumber"/>
      </w:pPr>
      <w:r>
        <w:rPr>
          <w:b w:val="0"/>
        </w:rPr>
        <w:t>Platform safety.</w:t>
      </w:r>
    </w:p>
    <w:p>
      <w:pPr>
        <w:pStyle w:val="ListNumber"/>
      </w:pPr>
      <w:r>
        <w:rPr>
          <w:b w:val="0"/>
        </w:rPr>
        <w:t>Save/share utility.</w:t>
      </w:r>
    </w:p>
    <w:p>
      <w:pPr>
        <w:pStyle w:val="ListNumber"/>
      </w:pPr>
      <w:r>
        <w:rPr>
          <w:b w:val="0"/>
        </w:rPr>
        <w:t>Ethical conversion potential.</w:t>
      </w:r>
    </w:p>
    <w:p>
      <w:r>
        <w:rPr>
          <w:b w:val="0"/>
        </w:rPr>
        <w:t>Reject any idea with 0 on evidence integrity, scope, or platform safety. Prefer ideas scoring at least 12 of 16. State when the idea is valuable but noncommercial, such as crisis referral content.</w:t>
      </w:r>
    </w:p>
    <w:p>
      <w:pPr>
        <w:pStyle w:val="Heading2"/>
      </w:pPr>
      <w:r>
        <w:rPr>
          <w:b w:val="0"/>
        </w:rPr>
        <w:t>Output format for each content request</w:t>
      </w:r>
    </w:p>
    <w:p>
      <w:r>
        <w:rPr>
          <w:b w:val="0"/>
        </w:rPr>
        <w:t>Provide:</w:t>
      </w:r>
    </w:p>
    <w:p>
      <w:pPr>
        <w:pStyle w:val="ListNumber"/>
      </w:pPr>
      <w:r>
        <w:rPr>
          <w:b w:val="0"/>
        </w:rPr>
        <w:t>Strategic judgment and primary audience.</w:t>
      </w:r>
    </w:p>
    <w:p>
      <w:pPr>
        <w:pStyle w:val="ListNumber"/>
      </w:pPr>
      <w:r>
        <w:rPr>
          <w:b w:val="0"/>
        </w:rPr>
        <w:t>Risk zone and why.</w:t>
      </w:r>
    </w:p>
    <w:p>
      <w:pPr>
        <w:pStyle w:val="ListNumber"/>
      </w:pPr>
      <w:r>
        <w:rPr>
          <w:b w:val="0"/>
        </w:rPr>
        <w:t>Three hook options.</w:t>
      </w:r>
    </w:p>
    <w:p>
      <w:pPr>
        <w:pStyle w:val="ListNumber"/>
      </w:pPr>
      <w:r>
        <w:rPr>
          <w:b w:val="0"/>
        </w:rPr>
        <w:t>One 30-to-60-second script.</w:t>
      </w:r>
    </w:p>
    <w:p>
      <w:pPr>
        <w:pStyle w:val="ListNumber"/>
      </w:pPr>
      <w:r>
        <w:rPr>
          <w:b w:val="0"/>
        </w:rPr>
        <w:t>On-screen text.</w:t>
      </w:r>
    </w:p>
    <w:p>
      <w:pPr>
        <w:pStyle w:val="ListNumber"/>
      </w:pPr>
      <w:r>
        <w:rPr>
          <w:b w:val="0"/>
        </w:rPr>
        <w:t>Caption with evidence status and tailored boundary.</w:t>
      </w:r>
    </w:p>
    <w:p>
      <w:pPr>
        <w:pStyle w:val="ListNumber"/>
      </w:pPr>
      <w:r>
        <w:rPr>
          <w:b w:val="0"/>
        </w:rPr>
        <w:t>One CTA.</w:t>
      </w:r>
    </w:p>
    <w:p>
      <w:pPr>
        <w:pStyle w:val="ListNumber"/>
      </w:pPr>
      <w:r>
        <w:rPr>
          <w:b w:val="0"/>
        </w:rPr>
        <w:t>Source needs or verified sources.</w:t>
      </w:r>
    </w:p>
    <w:p>
      <w:pPr>
        <w:pStyle w:val="ListNumber"/>
      </w:pPr>
      <w:r>
        <w:rPr>
          <w:b w:val="0"/>
        </w:rPr>
        <w:t>What not to imply.</w:t>
      </w:r>
    </w:p>
    <w:p>
      <w:pPr>
        <w:pStyle w:val="Heading1"/>
      </w:pPr>
      <w:r>
        <w:rPr>
          <w:b w:val="0"/>
        </w:rPr>
        <w:t>15. Thirty-day starter content system</w:t>
      </w:r>
    </w:p>
    <w:p>
      <w:r>
        <w:rPr>
          <w:b w:val="0"/>
        </w:rPr>
        <w:t>The sequence uses 21 education/mechanism videos, 6 recognition/story videos, and 3 invitation/support videos. This is 70/20/10. Every topic has a distinct job, so 30 are justified. Publish the strongest 4 to 5 weekly rather than assuming daily posting is required. “Day” is sequence, not a claim that daily cadence improves ranking.</w:t>
      </w:r>
    </w:p>
    <w:p>
      <w:pPr>
        <w:sectPr>
          <w:headerReference w:type="default" r:id="rId9"/>
          <w:footerReference w:type="default" r:id="rId10"/>
          <w:pgSz w:w="12240" w:h="15840"/>
          <w:pgMar w:top="1152" w:right="1224" w:bottom="1152" w:left="1224" w:header="708" w:footer="708" w:gutter="0"/>
          <w:cols w:space="720"/>
          <w:titlePg/>
          <w:docGrid w:linePitch="360"/>
        </w:sectPr>
      </w:pPr>
    </w:p>
    <w:tbl>
      <w:tblPr>
        <w:tblStyle w:val="TableGrid"/>
        <w:tblW w:type="dxa" w:w="12960"/>
        <w:jc w:val="left"/>
        <w:tblLayout w:type="fixed"/>
        <w:tblLook w:firstColumn="1" w:firstRow="1" w:lastColumn="0" w:lastRow="0" w:noHBand="0" w:noVBand="1" w:val="04A0"/>
        <w:tblInd w:w="120" w:type="dxa"/>
      </w:tblPr>
      <w:tblGrid>
        <w:gridCol w:w="520"/>
        <w:gridCol w:w="1750"/>
        <w:gridCol w:w="2550"/>
        <w:gridCol w:w="2750"/>
        <w:gridCol w:w="1500"/>
        <w:gridCol w:w="750"/>
        <w:gridCol w:w="3140"/>
      </w:tblGrid>
      <w:tr>
        <w:trPr>
          <w:tblHeader w:val="true"/>
        </w:trPr>
        <w:tc>
          <w:tcPr>
            <w:tcW w:type="dxa" w:w="520"/>
            <w:vAlign w:val="center"/>
            <w:shd w:fill="1F4D78"/>
            <w:tcMar>
              <w:top w:w="80" w:type="dxa"/>
              <w:start w:w="120" w:type="dxa"/>
              <w:bottom w:w="80" w:type="dxa"/>
              <w:end w:w="120" w:type="dxa"/>
            </w:tcMar>
          </w:tcPr>
          <w:p>
            <w:pPr>
              <w:spacing w:after="40" w:line="252" w:lineRule="auto"/>
            </w:pPr>
            <w:r>
              <w:rPr>
                <w:b/>
                <w:color w:val="FFFFFF"/>
                <w:sz w:val="16"/>
              </w:rPr>
              <w:t>Day</w:t>
            </w:r>
          </w:p>
        </w:tc>
        <w:tc>
          <w:tcPr>
            <w:tcW w:type="dxa" w:w="1750"/>
            <w:vAlign w:val="center"/>
            <w:shd w:fill="1F4D78"/>
            <w:tcMar>
              <w:top w:w="80" w:type="dxa"/>
              <w:start w:w="120" w:type="dxa"/>
              <w:bottom w:w="80" w:type="dxa"/>
              <w:end w:w="120" w:type="dxa"/>
            </w:tcMar>
          </w:tcPr>
          <w:p>
            <w:pPr>
              <w:spacing w:after="40" w:line="252" w:lineRule="auto"/>
            </w:pPr>
            <w:r>
              <w:rPr>
                <w:b/>
                <w:color w:val="FFFFFF"/>
                <w:sz w:val="16"/>
              </w:rPr>
              <w:t>Topic and segment</w:t>
            </w:r>
          </w:p>
        </w:tc>
        <w:tc>
          <w:tcPr>
            <w:tcW w:type="dxa" w:w="2550"/>
            <w:vAlign w:val="center"/>
            <w:shd w:fill="1F4D78"/>
            <w:tcMar>
              <w:top w:w="80" w:type="dxa"/>
              <w:start w:w="120" w:type="dxa"/>
              <w:bottom w:w="80" w:type="dxa"/>
              <w:end w:w="120" w:type="dxa"/>
            </w:tcMar>
          </w:tcPr>
          <w:p>
            <w:pPr>
              <w:spacing w:after="40" w:line="252" w:lineRule="auto"/>
            </w:pPr>
            <w:r>
              <w:rPr>
                <w:b/>
                <w:color w:val="FFFFFF"/>
                <w:sz w:val="16"/>
              </w:rPr>
              <w:t>Hook</w:t>
            </w:r>
          </w:p>
        </w:tc>
        <w:tc>
          <w:tcPr>
            <w:tcW w:type="dxa" w:w="2750"/>
            <w:vAlign w:val="center"/>
            <w:shd w:fill="1F4D78"/>
            <w:tcMar>
              <w:top w:w="80" w:type="dxa"/>
              <w:start w:w="120" w:type="dxa"/>
              <w:bottom w:w="80" w:type="dxa"/>
              <w:end w:w="120" w:type="dxa"/>
            </w:tcMar>
          </w:tcPr>
          <w:p>
            <w:pPr>
              <w:spacing w:after="40" w:line="252" w:lineRule="auto"/>
            </w:pPr>
            <w:r>
              <w:rPr>
                <w:b/>
                <w:color w:val="FFFFFF"/>
                <w:sz w:val="16"/>
              </w:rPr>
              <w:t>Core idea / format</w:t>
            </w:r>
          </w:p>
        </w:tc>
        <w:tc>
          <w:tcPr>
            <w:tcW w:type="dxa" w:w="1500"/>
            <w:vAlign w:val="center"/>
            <w:shd w:fill="1F4D78"/>
            <w:tcMar>
              <w:top w:w="80" w:type="dxa"/>
              <w:start w:w="120" w:type="dxa"/>
              <w:bottom w:w="80" w:type="dxa"/>
              <w:end w:w="120" w:type="dxa"/>
            </w:tcMar>
          </w:tcPr>
          <w:p>
            <w:pPr>
              <w:spacing w:after="40" w:line="252" w:lineRule="auto"/>
            </w:pPr>
            <w:r>
              <w:rPr>
                <w:b/>
                <w:color w:val="FFFFFF"/>
                <w:sz w:val="16"/>
              </w:rPr>
              <w:t>CTA</w:t>
            </w:r>
          </w:p>
        </w:tc>
        <w:tc>
          <w:tcPr>
            <w:tcW w:type="dxa" w:w="750"/>
            <w:vAlign w:val="center"/>
            <w:shd w:fill="1F4D78"/>
            <w:tcMar>
              <w:top w:w="80" w:type="dxa"/>
              <w:start w:w="120" w:type="dxa"/>
              <w:bottom w:w="80" w:type="dxa"/>
              <w:end w:w="120" w:type="dxa"/>
            </w:tcMar>
          </w:tcPr>
          <w:p>
            <w:pPr>
              <w:spacing w:after="40" w:line="252" w:lineRule="auto"/>
            </w:pPr>
            <w:r>
              <w:rPr>
                <w:b/>
                <w:color w:val="FFFFFF"/>
                <w:sz w:val="16"/>
              </w:rPr>
              <w:t>Risk</w:t>
            </w:r>
          </w:p>
        </w:tc>
        <w:tc>
          <w:tcPr>
            <w:tcW w:type="dxa" w:w="3140"/>
            <w:vAlign w:val="center"/>
            <w:shd w:fill="1F4D78"/>
            <w:tcMar>
              <w:top w:w="80" w:type="dxa"/>
              <w:start w:w="120" w:type="dxa"/>
              <w:bottom w:w="80" w:type="dxa"/>
              <w:end w:w="120" w:type="dxa"/>
            </w:tcMar>
          </w:tcPr>
          <w:p>
            <w:pPr>
              <w:spacing w:after="40" w:line="252" w:lineRule="auto"/>
            </w:pPr>
            <w:r>
              <w:rPr>
                <w:b/>
                <w:color w:val="FFFFFF"/>
                <w:sz w:val="16"/>
              </w:rPr>
              <w:t>Why now</w:t>
            </w:r>
          </w:p>
        </w:tc>
      </w:tr>
      <w:tr>
        <w:tc>
          <w:tcPr>
            <w:tcW w:type="dxa" w:w="520"/>
            <w:vAlign w:val="center"/>
            <w:tcMar>
              <w:top w:w="80" w:type="dxa"/>
              <w:start w:w="120" w:type="dxa"/>
              <w:bottom w:w="80" w:type="dxa"/>
              <w:end w:w="120" w:type="dxa"/>
            </w:tcMar>
          </w:tcPr>
          <w:p>
            <w:pPr>
              <w:spacing w:after="40" w:line="252" w:lineRule="auto"/>
            </w:pPr>
            <w:r>
              <w:rPr>
                <w:b w:val="0"/>
                <w:sz w:val="16"/>
              </w:rPr>
              <w:t>1</w:t>
            </w:r>
          </w:p>
        </w:tc>
        <w:tc>
          <w:tcPr>
            <w:tcW w:type="dxa" w:w="1750"/>
            <w:vAlign w:val="center"/>
            <w:tcMar>
              <w:top w:w="80" w:type="dxa"/>
              <w:start w:w="120" w:type="dxa"/>
              <w:bottom w:w="80" w:type="dxa"/>
              <w:end w:w="120" w:type="dxa"/>
            </w:tcMar>
          </w:tcPr>
          <w:p>
            <w:pPr>
              <w:spacing w:after="40" w:line="252" w:lineRule="auto"/>
            </w:pPr>
            <w:r>
              <w:rPr>
                <w:b w:val="0"/>
                <w:sz w:val="16"/>
              </w:rPr>
              <w:t>Insight vs action; behavior-change</w:t>
            </w:r>
          </w:p>
        </w:tc>
        <w:tc>
          <w:tcPr>
            <w:tcW w:type="dxa" w:w="2550"/>
            <w:vAlign w:val="center"/>
            <w:tcMar>
              <w:top w:w="80" w:type="dxa"/>
              <w:start w:w="120" w:type="dxa"/>
              <w:bottom w:w="80" w:type="dxa"/>
              <w:end w:w="120" w:type="dxa"/>
            </w:tcMar>
          </w:tcPr>
          <w:p>
            <w:pPr>
              <w:spacing w:after="40" w:line="252" w:lineRule="auto"/>
            </w:pPr>
            <w:r>
              <w:rPr>
                <w:b w:val="0"/>
                <w:sz w:val="16"/>
              </w:rPr>
              <w:t>The question is not how intense it was. It is what became observable afterward.</w:t>
            </w:r>
          </w:p>
        </w:tc>
        <w:tc>
          <w:tcPr>
            <w:tcW w:type="dxa" w:w="2750"/>
            <w:vAlign w:val="center"/>
            <w:tcMar>
              <w:top w:w="80" w:type="dxa"/>
              <w:start w:w="120" w:type="dxa"/>
              <w:bottom w:w="80" w:type="dxa"/>
              <w:end w:w="120" w:type="dxa"/>
            </w:tcMar>
          </w:tcPr>
          <w:p>
            <w:pPr>
              <w:spacing w:after="40" w:line="252" w:lineRule="auto"/>
            </w:pPr>
            <w:r>
              <w:rPr>
                <w:b w:val="0"/>
                <w:sz w:val="16"/>
              </w:rPr>
              <w:t>Define Vlad's core distinction; one mechanism</w:t>
            </w:r>
          </w:p>
        </w:tc>
        <w:tc>
          <w:tcPr>
            <w:tcW w:type="dxa" w:w="1500"/>
            <w:vAlign w:val="center"/>
            <w:tcMar>
              <w:top w:w="80" w:type="dxa"/>
              <w:start w:w="120" w:type="dxa"/>
              <w:bottom w:w="80" w:type="dxa"/>
              <w:end w:w="120" w:type="dxa"/>
            </w:tcMar>
          </w:tcPr>
          <w:p>
            <w:pPr>
              <w:spacing w:after="40" w:line="252" w:lineRule="auto"/>
            </w:pPr>
            <w:r>
              <w:rPr>
                <w:b w:val="0"/>
                <w:sz w:val="16"/>
              </w:rPr>
              <w:t>Save and name one observable behavior</w:t>
            </w:r>
          </w:p>
        </w:tc>
        <w:tc>
          <w:tcPr>
            <w:tcW w:type="dxa" w:w="750"/>
            <w:vAlign w:val="center"/>
            <w:tcMar>
              <w:top w:w="80" w:type="dxa"/>
              <w:start w:w="120" w:type="dxa"/>
              <w:bottom w:w="80" w:type="dxa"/>
              <w:end w:w="120" w:type="dxa"/>
            </w:tcMar>
          </w:tcPr>
          <w:p>
            <w:pPr>
              <w:spacing w:after="40" w:line="252" w:lineRule="auto"/>
            </w:pPr>
            <w:r>
              <w:rPr>
                <w:b w:val="0"/>
                <w:sz w:val="16"/>
              </w:rPr>
              <w:t>Green</w:t>
            </w:r>
          </w:p>
        </w:tc>
        <w:tc>
          <w:tcPr>
            <w:tcW w:type="dxa" w:w="3140"/>
            <w:vAlign w:val="center"/>
            <w:tcMar>
              <w:top w:w="80" w:type="dxa"/>
              <w:start w:w="120" w:type="dxa"/>
              <w:bottom w:w="80" w:type="dxa"/>
              <w:end w:w="120" w:type="dxa"/>
            </w:tcMar>
          </w:tcPr>
          <w:p>
            <w:pPr>
              <w:spacing w:after="40" w:line="252" w:lineRule="auto"/>
            </w:pPr>
            <w:r>
              <w:rPr>
                <w:b w:val="0"/>
                <w:sz w:val="16"/>
              </w:rPr>
              <w:t>Establish territory</w:t>
            </w:r>
          </w:p>
        </w:tc>
      </w:tr>
      <w:tr>
        <w:tc>
          <w:tcPr>
            <w:tcW w:type="dxa" w:w="520"/>
            <w:vAlign w:val="center"/>
            <w:shd w:fill="F4F6F9"/>
            <w:tcMar>
              <w:top w:w="80" w:type="dxa"/>
              <w:start w:w="120" w:type="dxa"/>
              <w:bottom w:w="80" w:type="dxa"/>
              <w:end w:w="120" w:type="dxa"/>
            </w:tcMar>
          </w:tcPr>
          <w:p>
            <w:pPr>
              <w:spacing w:after="40" w:line="252" w:lineRule="auto"/>
            </w:pPr>
            <w:r>
              <w:rPr>
                <w:b w:val="0"/>
                <w:sz w:val="16"/>
              </w:rPr>
              <w:t>2</w:t>
            </w:r>
          </w:p>
        </w:tc>
        <w:tc>
          <w:tcPr>
            <w:tcW w:type="dxa" w:w="1750"/>
            <w:vAlign w:val="center"/>
            <w:shd w:fill="F4F6F9"/>
            <w:tcMar>
              <w:top w:w="80" w:type="dxa"/>
              <w:start w:w="120" w:type="dxa"/>
              <w:bottom w:w="80" w:type="dxa"/>
              <w:end w:w="120" w:type="dxa"/>
            </w:tcMar>
          </w:tcPr>
          <w:p>
            <w:pPr>
              <w:spacing w:after="40" w:line="252" w:lineRule="auto"/>
            </w:pPr>
            <w:r>
              <w:rPr>
                <w:b w:val="0"/>
                <w:sz w:val="16"/>
              </w:rPr>
              <w:t>Meaning vs certainty; meaning-making</w:t>
            </w:r>
          </w:p>
        </w:tc>
        <w:tc>
          <w:tcPr>
            <w:tcW w:type="dxa" w:w="2550"/>
            <w:vAlign w:val="center"/>
            <w:shd w:fill="F4F6F9"/>
            <w:tcMar>
              <w:top w:w="80" w:type="dxa"/>
              <w:start w:w="120" w:type="dxa"/>
              <w:bottom w:w="80" w:type="dxa"/>
              <w:end w:w="120" w:type="dxa"/>
            </w:tcMar>
          </w:tcPr>
          <w:p>
            <w:pPr>
              <w:spacing w:after="40" w:line="252" w:lineRule="auto"/>
            </w:pPr>
            <w:r>
              <w:rPr>
                <w:b w:val="0"/>
                <w:sz w:val="16"/>
              </w:rPr>
              <w:t>A profound insight can be meaningful and still be wrong about what you should do next.</w:t>
            </w:r>
          </w:p>
        </w:tc>
        <w:tc>
          <w:tcPr>
            <w:tcW w:type="dxa" w:w="2750"/>
            <w:vAlign w:val="center"/>
            <w:shd w:fill="F4F6F9"/>
            <w:tcMar>
              <w:top w:w="80" w:type="dxa"/>
              <w:start w:w="120" w:type="dxa"/>
              <w:bottom w:w="80" w:type="dxa"/>
              <w:end w:w="120" w:type="dxa"/>
            </w:tcMar>
          </w:tcPr>
          <w:p>
            <w:pPr>
              <w:spacing w:after="40" w:line="252" w:lineRule="auto"/>
            </w:pPr>
            <w:r>
              <w:rPr>
                <w:b w:val="0"/>
                <w:sz w:val="16"/>
              </w:rPr>
              <w:t>Felt certainty vs accuracy; one mechanism</w:t>
            </w:r>
          </w:p>
        </w:tc>
        <w:tc>
          <w:tcPr>
            <w:tcW w:type="dxa" w:w="1500"/>
            <w:vAlign w:val="center"/>
            <w:shd w:fill="F4F6F9"/>
            <w:tcMar>
              <w:top w:w="80" w:type="dxa"/>
              <w:start w:w="120" w:type="dxa"/>
              <w:bottom w:w="80" w:type="dxa"/>
              <w:end w:w="120" w:type="dxa"/>
            </w:tcMar>
          </w:tcPr>
          <w:p>
            <w:pPr>
              <w:spacing w:after="40" w:line="252" w:lineRule="auto"/>
            </w:pPr>
            <w:r>
              <w:rPr>
                <w:b w:val="0"/>
                <w:sz w:val="16"/>
              </w:rPr>
              <w:t>Write two alternative interpretations</w:t>
            </w:r>
          </w:p>
        </w:tc>
        <w:tc>
          <w:tcPr>
            <w:tcW w:type="dxa" w:w="750"/>
            <w:vAlign w:val="center"/>
            <w:shd w:fill="F4F6F9"/>
            <w:tcMar>
              <w:top w:w="80" w:type="dxa"/>
              <w:start w:w="120" w:type="dxa"/>
              <w:bottom w:w="80" w:type="dxa"/>
              <w:end w:w="120" w:type="dxa"/>
            </w:tcMar>
          </w:tcPr>
          <w:p>
            <w:pPr>
              <w:spacing w:after="40" w:line="252" w:lineRule="auto"/>
            </w:pPr>
            <w:r>
              <w:rPr>
                <w:b w:val="0"/>
                <w:sz w:val="16"/>
              </w:rPr>
              <w:t>Green</w:t>
            </w:r>
          </w:p>
        </w:tc>
        <w:tc>
          <w:tcPr>
            <w:tcW w:type="dxa" w:w="3140"/>
            <w:vAlign w:val="center"/>
            <w:shd w:fill="F4F6F9"/>
            <w:tcMar>
              <w:top w:w="80" w:type="dxa"/>
              <w:start w:w="120" w:type="dxa"/>
              <w:bottom w:w="80" w:type="dxa"/>
              <w:end w:w="120" w:type="dxa"/>
            </w:tcMar>
          </w:tcPr>
          <w:p>
            <w:pPr>
              <w:spacing w:after="40" w:line="252" w:lineRule="auto"/>
            </w:pPr>
            <w:r>
              <w:rPr>
                <w:b w:val="0"/>
                <w:sz w:val="16"/>
              </w:rPr>
              <w:t>Establish epistemic posture</w:t>
            </w:r>
          </w:p>
        </w:tc>
      </w:tr>
      <w:tr>
        <w:tc>
          <w:tcPr>
            <w:tcW w:type="dxa" w:w="520"/>
            <w:vAlign w:val="center"/>
            <w:tcMar>
              <w:top w:w="80" w:type="dxa"/>
              <w:start w:w="120" w:type="dxa"/>
              <w:bottom w:w="80" w:type="dxa"/>
              <w:end w:w="120" w:type="dxa"/>
            </w:tcMar>
          </w:tcPr>
          <w:p>
            <w:pPr>
              <w:spacing w:after="40" w:line="252" w:lineRule="auto"/>
            </w:pPr>
            <w:r>
              <w:rPr>
                <w:b w:val="0"/>
                <w:sz w:val="16"/>
              </w:rPr>
              <w:t>3</w:t>
            </w:r>
          </w:p>
        </w:tc>
        <w:tc>
          <w:tcPr>
            <w:tcW w:type="dxa" w:w="1750"/>
            <w:vAlign w:val="center"/>
            <w:tcMar>
              <w:top w:w="80" w:type="dxa"/>
              <w:start w:w="120" w:type="dxa"/>
              <w:bottom w:w="80" w:type="dxa"/>
              <w:end w:w="120" w:type="dxa"/>
            </w:tcMar>
          </w:tcPr>
          <w:p>
            <w:pPr>
              <w:spacing w:after="40" w:line="252" w:lineRule="auto"/>
            </w:pPr>
            <w:r>
              <w:rPr>
                <w:b w:val="0"/>
                <w:sz w:val="16"/>
              </w:rPr>
              <w:t>Coaching vs clinical; support seeker</w:t>
            </w:r>
          </w:p>
        </w:tc>
        <w:tc>
          <w:tcPr>
            <w:tcW w:type="dxa" w:w="2550"/>
            <w:vAlign w:val="center"/>
            <w:tcMar>
              <w:top w:w="80" w:type="dxa"/>
              <w:start w:w="120" w:type="dxa"/>
              <w:bottom w:w="80" w:type="dxa"/>
              <w:end w:w="120" w:type="dxa"/>
            </w:tcMar>
          </w:tcPr>
          <w:p>
            <w:pPr>
              <w:spacing w:after="40" w:line="252" w:lineRule="auto"/>
            </w:pPr>
            <w:r>
              <w:rPr>
                <w:b w:val="0"/>
                <w:sz w:val="16"/>
              </w:rPr>
              <w:t>Being stable but stuck can be coaching. Losing the ability to function is not.</w:t>
            </w:r>
          </w:p>
        </w:tc>
        <w:tc>
          <w:tcPr>
            <w:tcW w:type="dxa" w:w="2750"/>
            <w:vAlign w:val="center"/>
            <w:tcMar>
              <w:top w:w="80" w:type="dxa"/>
              <w:start w:w="120" w:type="dxa"/>
              <w:bottom w:w="80" w:type="dxa"/>
              <w:end w:w="120" w:type="dxa"/>
            </w:tcMar>
          </w:tcPr>
          <w:p>
            <w:pPr>
              <w:spacing w:after="40" w:line="252" w:lineRule="auto"/>
            </w:pPr>
            <w:r>
              <w:rPr>
                <w:b w:val="0"/>
                <w:sz w:val="16"/>
              </w:rPr>
              <w:t>Two-lane boundary format</w:t>
            </w:r>
          </w:p>
        </w:tc>
        <w:tc>
          <w:tcPr>
            <w:tcW w:type="dxa" w:w="1500"/>
            <w:vAlign w:val="center"/>
            <w:tcMar>
              <w:top w:w="80" w:type="dxa"/>
              <w:start w:w="120" w:type="dxa"/>
              <w:bottom w:w="80" w:type="dxa"/>
              <w:end w:w="120" w:type="dxa"/>
            </w:tcMar>
          </w:tcPr>
          <w:p>
            <w:pPr>
              <w:spacing w:after="40" w:line="252" w:lineRule="auto"/>
            </w:pPr>
            <w:r>
              <w:rPr>
                <w:b w:val="0"/>
                <w:sz w:val="16"/>
              </w:rPr>
              <w:t>View scope page or seek care</w:t>
            </w:r>
          </w:p>
        </w:tc>
        <w:tc>
          <w:tcPr>
            <w:tcW w:type="dxa" w:w="750"/>
            <w:vAlign w:val="center"/>
            <w:tcMar>
              <w:top w:w="80" w:type="dxa"/>
              <w:start w:w="120" w:type="dxa"/>
              <w:bottom w:w="80" w:type="dxa"/>
              <w:end w:w="120" w:type="dxa"/>
            </w:tcMar>
          </w:tcPr>
          <w:p>
            <w:pPr>
              <w:spacing w:after="40" w:line="252" w:lineRule="auto"/>
            </w:pPr>
            <w:r>
              <w:rPr>
                <w:b w:val="0"/>
                <w:sz w:val="16"/>
              </w:rPr>
              <w:t>Yellow</w:t>
            </w:r>
          </w:p>
        </w:tc>
        <w:tc>
          <w:tcPr>
            <w:tcW w:type="dxa" w:w="3140"/>
            <w:vAlign w:val="center"/>
            <w:tcMar>
              <w:top w:w="80" w:type="dxa"/>
              <w:start w:w="120" w:type="dxa"/>
              <w:bottom w:w="80" w:type="dxa"/>
              <w:end w:w="120" w:type="dxa"/>
            </w:tcMar>
          </w:tcPr>
          <w:p>
            <w:pPr>
              <w:spacing w:after="40" w:line="252" w:lineRule="auto"/>
            </w:pPr>
            <w:r>
              <w:rPr>
                <w:b w:val="0"/>
                <w:sz w:val="16"/>
              </w:rPr>
              <w:t>Establish safety before offers</w:t>
            </w:r>
          </w:p>
        </w:tc>
      </w:tr>
      <w:tr>
        <w:tc>
          <w:tcPr>
            <w:tcW w:type="dxa" w:w="520"/>
            <w:vAlign w:val="center"/>
            <w:shd w:fill="F4F6F9"/>
            <w:tcMar>
              <w:top w:w="80" w:type="dxa"/>
              <w:start w:w="120" w:type="dxa"/>
              <w:bottom w:w="80" w:type="dxa"/>
              <w:end w:w="120" w:type="dxa"/>
            </w:tcMar>
          </w:tcPr>
          <w:p>
            <w:pPr>
              <w:spacing w:after="40" w:line="252" w:lineRule="auto"/>
            </w:pPr>
            <w:r>
              <w:rPr>
                <w:b w:val="0"/>
                <w:sz w:val="16"/>
              </w:rPr>
              <w:t>4</w:t>
            </w:r>
          </w:p>
        </w:tc>
        <w:tc>
          <w:tcPr>
            <w:tcW w:type="dxa" w:w="1750"/>
            <w:vAlign w:val="center"/>
            <w:shd w:fill="F4F6F9"/>
            <w:tcMar>
              <w:top w:w="80" w:type="dxa"/>
              <w:start w:w="120" w:type="dxa"/>
              <w:bottom w:w="80" w:type="dxa"/>
              <w:end w:w="120" w:type="dxa"/>
            </w:tcMar>
          </w:tcPr>
          <w:p>
            <w:pPr>
              <w:spacing w:after="40" w:line="252" w:lineRule="auto"/>
            </w:pPr>
            <w:r>
              <w:rPr>
                <w:b w:val="0"/>
                <w:sz w:val="16"/>
              </w:rPr>
              <w:t>Why insight fades; behavior-change</w:t>
            </w:r>
          </w:p>
        </w:tc>
        <w:tc>
          <w:tcPr>
            <w:tcW w:type="dxa" w:w="2550"/>
            <w:vAlign w:val="center"/>
            <w:shd w:fill="F4F6F9"/>
            <w:tcMar>
              <w:top w:w="80" w:type="dxa"/>
              <w:start w:w="120" w:type="dxa"/>
              <w:bottom w:w="80" w:type="dxa"/>
              <w:end w:w="120" w:type="dxa"/>
            </w:tcMar>
          </w:tcPr>
          <w:p>
            <w:pPr>
              <w:spacing w:after="40" w:line="252" w:lineRule="auto"/>
            </w:pPr>
            <w:r>
              <w:rPr>
                <w:b w:val="0"/>
                <w:sz w:val="16"/>
              </w:rPr>
              <w:t>Your routines may still be protecting the old life.</w:t>
            </w:r>
          </w:p>
        </w:tc>
        <w:tc>
          <w:tcPr>
            <w:tcW w:type="dxa" w:w="2750"/>
            <w:vAlign w:val="center"/>
            <w:shd w:fill="F4F6F9"/>
            <w:tcMar>
              <w:top w:w="80" w:type="dxa"/>
              <w:start w:w="120" w:type="dxa"/>
              <w:bottom w:w="80" w:type="dxa"/>
              <w:end w:w="120" w:type="dxa"/>
            </w:tcMar>
          </w:tcPr>
          <w:p>
            <w:pPr>
              <w:spacing w:after="40" w:line="252" w:lineRule="auto"/>
            </w:pPr>
            <w:r>
              <w:rPr>
                <w:b w:val="0"/>
                <w:sz w:val="16"/>
              </w:rPr>
              <w:t>Cue and environmental friction</w:t>
            </w:r>
          </w:p>
        </w:tc>
        <w:tc>
          <w:tcPr>
            <w:tcW w:type="dxa" w:w="1500"/>
            <w:vAlign w:val="center"/>
            <w:shd w:fill="F4F6F9"/>
            <w:tcMar>
              <w:top w:w="80" w:type="dxa"/>
              <w:start w:w="120" w:type="dxa"/>
              <w:bottom w:w="80" w:type="dxa"/>
              <w:end w:w="120" w:type="dxa"/>
            </w:tcMar>
          </w:tcPr>
          <w:p>
            <w:pPr>
              <w:spacing w:after="40" w:line="252" w:lineRule="auto"/>
            </w:pPr>
            <w:r>
              <w:rPr>
                <w:b w:val="0"/>
                <w:sz w:val="16"/>
              </w:rPr>
              <w:t>Identify one cue</w:t>
            </w:r>
          </w:p>
        </w:tc>
        <w:tc>
          <w:tcPr>
            <w:tcW w:type="dxa" w:w="750"/>
            <w:vAlign w:val="center"/>
            <w:shd w:fill="F4F6F9"/>
            <w:tcMar>
              <w:top w:w="80" w:type="dxa"/>
              <w:start w:w="120" w:type="dxa"/>
              <w:bottom w:w="80" w:type="dxa"/>
              <w:end w:w="120" w:type="dxa"/>
            </w:tcMar>
          </w:tcPr>
          <w:p>
            <w:pPr>
              <w:spacing w:after="40" w:line="252" w:lineRule="auto"/>
            </w:pPr>
            <w:r>
              <w:rPr>
                <w:b w:val="0"/>
                <w:sz w:val="16"/>
              </w:rPr>
              <w:t>Green</w:t>
            </w:r>
          </w:p>
        </w:tc>
        <w:tc>
          <w:tcPr>
            <w:tcW w:type="dxa" w:w="3140"/>
            <w:vAlign w:val="center"/>
            <w:shd w:fill="F4F6F9"/>
            <w:tcMar>
              <w:top w:w="80" w:type="dxa"/>
              <w:start w:w="120" w:type="dxa"/>
              <w:bottom w:w="80" w:type="dxa"/>
              <w:end w:w="120" w:type="dxa"/>
            </w:tcMar>
          </w:tcPr>
          <w:p>
            <w:pPr>
              <w:spacing w:after="40" w:line="252" w:lineRule="auto"/>
            </w:pPr>
            <w:r>
              <w:rPr>
                <w:b w:val="0"/>
                <w:sz w:val="16"/>
              </w:rPr>
              <w:t>Practical differentiation</w:t>
            </w:r>
          </w:p>
        </w:tc>
      </w:tr>
      <w:tr>
        <w:tc>
          <w:tcPr>
            <w:tcW w:type="dxa" w:w="520"/>
            <w:vAlign w:val="center"/>
            <w:tcMar>
              <w:top w:w="80" w:type="dxa"/>
              <w:start w:w="120" w:type="dxa"/>
              <w:bottom w:w="80" w:type="dxa"/>
              <w:end w:w="120" w:type="dxa"/>
            </w:tcMar>
          </w:tcPr>
          <w:p>
            <w:pPr>
              <w:spacing w:after="40" w:line="252" w:lineRule="auto"/>
            </w:pPr>
            <w:r>
              <w:rPr>
                <w:b w:val="0"/>
                <w:sz w:val="16"/>
              </w:rPr>
              <w:t>5</w:t>
            </w:r>
          </w:p>
        </w:tc>
        <w:tc>
          <w:tcPr>
            <w:tcW w:type="dxa" w:w="1750"/>
            <w:vAlign w:val="center"/>
            <w:tcMar>
              <w:top w:w="80" w:type="dxa"/>
              <w:start w:w="120" w:type="dxa"/>
              <w:bottom w:w="80" w:type="dxa"/>
              <w:end w:w="120" w:type="dxa"/>
            </w:tcMar>
          </w:tcPr>
          <w:p>
            <w:pPr>
              <w:spacing w:after="40" w:line="252" w:lineRule="auto"/>
            </w:pPr>
            <w:r>
              <w:rPr>
                <w:b w:val="0"/>
                <w:sz w:val="16"/>
              </w:rPr>
              <w:t>Personal recognition story; broad</w:t>
            </w:r>
          </w:p>
        </w:tc>
        <w:tc>
          <w:tcPr>
            <w:tcW w:type="dxa" w:w="2550"/>
            <w:vAlign w:val="center"/>
            <w:tcMar>
              <w:top w:w="80" w:type="dxa"/>
              <w:start w:w="120" w:type="dxa"/>
              <w:bottom w:w="80" w:type="dxa"/>
              <w:end w:w="120" w:type="dxa"/>
            </w:tcMar>
          </w:tcPr>
          <w:p>
            <w:pPr>
              <w:spacing w:after="40" w:line="252" w:lineRule="auto"/>
            </w:pPr>
            <w:r>
              <w:rPr>
                <w:b w:val="0"/>
                <w:sz w:val="16"/>
              </w:rPr>
              <w:t>I used to think understanding was the hard part. Often, repetition is.</w:t>
            </w:r>
          </w:p>
        </w:tc>
        <w:tc>
          <w:tcPr>
            <w:tcW w:type="dxa" w:w="2750"/>
            <w:vAlign w:val="center"/>
            <w:tcMar>
              <w:top w:w="80" w:type="dxa"/>
              <w:start w:w="120" w:type="dxa"/>
              <w:bottom w:w="80" w:type="dxa"/>
              <w:end w:w="120" w:type="dxa"/>
            </w:tcMar>
          </w:tcPr>
          <w:p>
            <w:pPr>
              <w:spacing w:after="40" w:line="252" w:lineRule="auto"/>
            </w:pPr>
            <w:r>
              <w:rPr>
                <w:b w:val="0"/>
                <w:sz w:val="16"/>
              </w:rPr>
              <w:t>Brief professional story, no oversharing</w:t>
            </w:r>
          </w:p>
        </w:tc>
        <w:tc>
          <w:tcPr>
            <w:tcW w:type="dxa" w:w="1500"/>
            <w:vAlign w:val="center"/>
            <w:tcMar>
              <w:top w:w="80" w:type="dxa"/>
              <w:start w:w="120" w:type="dxa"/>
              <w:bottom w:w="80" w:type="dxa"/>
              <w:end w:w="120" w:type="dxa"/>
            </w:tcMar>
          </w:tcPr>
          <w:p>
            <w:pPr>
              <w:spacing w:after="40" w:line="252" w:lineRule="auto"/>
            </w:pPr>
            <w:r>
              <w:rPr>
                <w:b w:val="0"/>
                <w:sz w:val="16"/>
              </w:rPr>
              <w:t>Which pattern should be explained next?</w:t>
            </w:r>
          </w:p>
        </w:tc>
        <w:tc>
          <w:tcPr>
            <w:tcW w:type="dxa" w:w="750"/>
            <w:vAlign w:val="center"/>
            <w:tcMar>
              <w:top w:w="80" w:type="dxa"/>
              <w:start w:w="120" w:type="dxa"/>
              <w:bottom w:w="80" w:type="dxa"/>
              <w:end w:w="120" w:type="dxa"/>
            </w:tcMar>
          </w:tcPr>
          <w:p>
            <w:pPr>
              <w:spacing w:after="40" w:line="252" w:lineRule="auto"/>
            </w:pPr>
            <w:r>
              <w:rPr>
                <w:b w:val="0"/>
                <w:sz w:val="16"/>
              </w:rPr>
              <w:t>Green</w:t>
            </w:r>
          </w:p>
        </w:tc>
        <w:tc>
          <w:tcPr>
            <w:tcW w:type="dxa" w:w="3140"/>
            <w:vAlign w:val="center"/>
            <w:tcMar>
              <w:top w:w="80" w:type="dxa"/>
              <w:start w:w="120" w:type="dxa"/>
              <w:bottom w:w="80" w:type="dxa"/>
              <w:end w:w="120" w:type="dxa"/>
            </w:tcMar>
          </w:tcPr>
          <w:p>
            <w:pPr>
              <w:spacing w:after="40" w:line="252" w:lineRule="auto"/>
            </w:pPr>
            <w:r>
              <w:rPr>
                <w:b w:val="0"/>
                <w:sz w:val="16"/>
              </w:rPr>
              <w:t>Humanize authority</w:t>
            </w:r>
          </w:p>
        </w:tc>
      </w:tr>
      <w:tr>
        <w:tc>
          <w:tcPr>
            <w:tcW w:type="dxa" w:w="520"/>
            <w:vAlign w:val="center"/>
            <w:shd w:fill="F4F6F9"/>
            <w:tcMar>
              <w:top w:w="80" w:type="dxa"/>
              <w:start w:w="120" w:type="dxa"/>
              <w:bottom w:w="80" w:type="dxa"/>
              <w:end w:w="120" w:type="dxa"/>
            </w:tcMar>
          </w:tcPr>
          <w:p>
            <w:pPr>
              <w:spacing w:after="40" w:line="252" w:lineRule="auto"/>
            </w:pPr>
            <w:r>
              <w:rPr>
                <w:b w:val="0"/>
                <w:sz w:val="16"/>
              </w:rPr>
              <w:t>6</w:t>
            </w:r>
          </w:p>
        </w:tc>
        <w:tc>
          <w:tcPr>
            <w:tcW w:type="dxa" w:w="1750"/>
            <w:vAlign w:val="center"/>
            <w:shd w:fill="F4F6F9"/>
            <w:tcMar>
              <w:top w:w="80" w:type="dxa"/>
              <w:start w:w="120" w:type="dxa"/>
              <w:bottom w:w="80" w:type="dxa"/>
              <w:end w:w="120" w:type="dxa"/>
            </w:tcMar>
          </w:tcPr>
          <w:p>
            <w:pPr>
              <w:spacing w:after="40" w:line="252" w:lineRule="auto"/>
            </w:pPr>
            <w:r>
              <w:rPr>
                <w:b w:val="0"/>
                <w:sz w:val="16"/>
              </w:rPr>
              <w:t>Implementation intentions; behavior-change</w:t>
            </w:r>
          </w:p>
        </w:tc>
        <w:tc>
          <w:tcPr>
            <w:tcW w:type="dxa" w:w="2550"/>
            <w:vAlign w:val="center"/>
            <w:shd w:fill="F4F6F9"/>
            <w:tcMar>
              <w:top w:w="80" w:type="dxa"/>
              <w:start w:w="120" w:type="dxa"/>
              <w:bottom w:w="80" w:type="dxa"/>
              <w:end w:w="120" w:type="dxa"/>
            </w:tcMar>
          </w:tcPr>
          <w:p>
            <w:pPr>
              <w:spacing w:after="40" w:line="252" w:lineRule="auto"/>
            </w:pPr>
            <w:r>
              <w:rPr>
                <w:b w:val="0"/>
                <w:sz w:val="16"/>
              </w:rPr>
              <w:t>“Be more authentic” is not yet a behavior.</w:t>
            </w:r>
          </w:p>
        </w:tc>
        <w:tc>
          <w:tcPr>
            <w:tcW w:type="dxa" w:w="2750"/>
            <w:vAlign w:val="center"/>
            <w:shd w:fill="F4F6F9"/>
            <w:tcMar>
              <w:top w:w="80" w:type="dxa"/>
              <w:start w:w="120" w:type="dxa"/>
              <w:bottom w:w="80" w:type="dxa"/>
              <w:end w:w="120" w:type="dxa"/>
            </w:tcMar>
          </w:tcPr>
          <w:p>
            <w:pPr>
              <w:spacing w:after="40" w:line="252" w:lineRule="auto"/>
            </w:pPr>
            <w:r>
              <w:rPr>
                <w:b w:val="0"/>
                <w:sz w:val="16"/>
              </w:rPr>
              <w:t>Turn value into if-then plan</w:t>
            </w:r>
          </w:p>
        </w:tc>
        <w:tc>
          <w:tcPr>
            <w:tcW w:type="dxa" w:w="1500"/>
            <w:vAlign w:val="center"/>
            <w:shd w:fill="F4F6F9"/>
            <w:tcMar>
              <w:top w:w="80" w:type="dxa"/>
              <w:start w:w="120" w:type="dxa"/>
              <w:bottom w:w="80" w:type="dxa"/>
              <w:end w:w="120" w:type="dxa"/>
            </w:tcMar>
          </w:tcPr>
          <w:p>
            <w:pPr>
              <w:spacing w:after="40" w:line="252" w:lineRule="auto"/>
            </w:pPr>
            <w:r>
              <w:rPr>
                <w:b w:val="0"/>
                <w:sz w:val="16"/>
              </w:rPr>
              <w:t>Draft one if-then statement</w:t>
            </w:r>
          </w:p>
        </w:tc>
        <w:tc>
          <w:tcPr>
            <w:tcW w:type="dxa" w:w="750"/>
            <w:vAlign w:val="center"/>
            <w:shd w:fill="F4F6F9"/>
            <w:tcMar>
              <w:top w:w="80" w:type="dxa"/>
              <w:start w:w="120" w:type="dxa"/>
              <w:bottom w:w="80" w:type="dxa"/>
              <w:end w:w="120" w:type="dxa"/>
            </w:tcMar>
          </w:tcPr>
          <w:p>
            <w:pPr>
              <w:spacing w:after="40" w:line="252" w:lineRule="auto"/>
            </w:pPr>
            <w:r>
              <w:rPr>
                <w:b w:val="0"/>
                <w:sz w:val="16"/>
              </w:rPr>
              <w:t>Green</w:t>
            </w:r>
          </w:p>
        </w:tc>
        <w:tc>
          <w:tcPr>
            <w:tcW w:type="dxa" w:w="3140"/>
            <w:vAlign w:val="center"/>
            <w:shd w:fill="F4F6F9"/>
            <w:tcMar>
              <w:top w:w="80" w:type="dxa"/>
              <w:start w:w="120" w:type="dxa"/>
              <w:bottom w:w="80" w:type="dxa"/>
              <w:end w:w="120" w:type="dxa"/>
            </w:tcMar>
          </w:tcPr>
          <w:p>
            <w:pPr>
              <w:spacing w:after="40" w:line="252" w:lineRule="auto"/>
            </w:pPr>
            <w:r>
              <w:rPr>
                <w:b w:val="0"/>
                <w:sz w:val="16"/>
              </w:rPr>
              <w:t>Immediate utility</w:t>
            </w:r>
          </w:p>
        </w:tc>
      </w:tr>
      <w:tr>
        <w:tc>
          <w:tcPr>
            <w:tcW w:type="dxa" w:w="520"/>
            <w:vAlign w:val="center"/>
            <w:tcMar>
              <w:top w:w="80" w:type="dxa"/>
              <w:start w:w="120" w:type="dxa"/>
              <w:bottom w:w="80" w:type="dxa"/>
              <w:end w:w="120" w:type="dxa"/>
            </w:tcMar>
          </w:tcPr>
          <w:p>
            <w:pPr>
              <w:spacing w:after="40" w:line="252" w:lineRule="auto"/>
            </w:pPr>
            <w:r>
              <w:rPr>
                <w:b w:val="0"/>
                <w:sz w:val="16"/>
              </w:rPr>
              <w:t>7</w:t>
            </w:r>
          </w:p>
        </w:tc>
        <w:tc>
          <w:tcPr>
            <w:tcW w:type="dxa" w:w="1750"/>
            <w:vAlign w:val="center"/>
            <w:tcMar>
              <w:top w:w="80" w:type="dxa"/>
              <w:start w:w="120" w:type="dxa"/>
              <w:bottom w:w="80" w:type="dxa"/>
              <w:end w:w="120" w:type="dxa"/>
            </w:tcMar>
          </w:tcPr>
          <w:p>
            <w:pPr>
              <w:spacing w:after="40" w:line="252" w:lineRule="auto"/>
            </w:pPr>
            <w:r>
              <w:rPr>
                <w:b w:val="0"/>
                <w:sz w:val="16"/>
              </w:rPr>
              <w:t>Clinical trial vs real world; evidence</w:t>
            </w:r>
          </w:p>
        </w:tc>
        <w:tc>
          <w:tcPr>
            <w:tcW w:type="dxa" w:w="2550"/>
            <w:vAlign w:val="center"/>
            <w:tcMar>
              <w:top w:w="80" w:type="dxa"/>
              <w:start w:w="120" w:type="dxa"/>
              <w:bottom w:w="80" w:type="dxa"/>
              <w:end w:w="120" w:type="dxa"/>
            </w:tcMar>
          </w:tcPr>
          <w:p>
            <w:pPr>
              <w:spacing w:after="40" w:line="252" w:lineRule="auto"/>
            </w:pPr>
            <w:r>
              <w:rPr>
                <w:b w:val="0"/>
                <w:sz w:val="16"/>
              </w:rPr>
              <w:t>Screening and support are part of the intervention context.</w:t>
            </w:r>
          </w:p>
        </w:tc>
        <w:tc>
          <w:tcPr>
            <w:tcW w:type="dxa" w:w="2750"/>
            <w:vAlign w:val="center"/>
            <w:tcMar>
              <w:top w:w="80" w:type="dxa"/>
              <w:start w:w="120" w:type="dxa"/>
              <w:bottom w:w="80" w:type="dxa"/>
              <w:end w:w="120" w:type="dxa"/>
            </w:tcMar>
          </w:tcPr>
          <w:p>
            <w:pPr>
              <w:spacing w:after="40" w:line="252" w:lineRule="auto"/>
            </w:pPr>
            <w:r>
              <w:rPr>
                <w:b w:val="0"/>
                <w:sz w:val="16"/>
              </w:rPr>
              <w:t>Evidence vs story</w:t>
            </w:r>
          </w:p>
        </w:tc>
        <w:tc>
          <w:tcPr>
            <w:tcW w:type="dxa" w:w="1500"/>
            <w:vAlign w:val="center"/>
            <w:tcMar>
              <w:top w:w="80" w:type="dxa"/>
              <w:start w:w="120" w:type="dxa"/>
              <w:bottom w:w="80" w:type="dxa"/>
              <w:end w:w="120" w:type="dxa"/>
            </w:tcMar>
          </w:tcPr>
          <w:p>
            <w:pPr>
              <w:spacing w:after="40" w:line="252" w:lineRule="auto"/>
            </w:pPr>
            <w:r>
              <w:rPr>
                <w:b w:val="0"/>
                <w:sz w:val="16"/>
              </w:rPr>
              <w:t>Save the distinction</w:t>
            </w:r>
          </w:p>
        </w:tc>
        <w:tc>
          <w:tcPr>
            <w:tcW w:type="dxa" w:w="750"/>
            <w:vAlign w:val="center"/>
            <w:tcMar>
              <w:top w:w="80" w:type="dxa"/>
              <w:start w:w="120" w:type="dxa"/>
              <w:bottom w:w="80" w:type="dxa"/>
              <w:end w:w="120" w:type="dxa"/>
            </w:tcMar>
          </w:tcPr>
          <w:p>
            <w:pPr>
              <w:spacing w:after="40" w:line="252" w:lineRule="auto"/>
            </w:pPr>
            <w:r>
              <w:rPr>
                <w:b w:val="0"/>
                <w:sz w:val="16"/>
              </w:rPr>
              <w:t>Yellow</w:t>
            </w:r>
          </w:p>
        </w:tc>
        <w:tc>
          <w:tcPr>
            <w:tcW w:type="dxa" w:w="3140"/>
            <w:vAlign w:val="center"/>
            <w:tcMar>
              <w:top w:w="80" w:type="dxa"/>
              <w:start w:w="120" w:type="dxa"/>
              <w:bottom w:w="80" w:type="dxa"/>
              <w:end w:w="120" w:type="dxa"/>
            </w:tcMar>
          </w:tcPr>
          <w:p>
            <w:pPr>
              <w:spacing w:after="40" w:line="252" w:lineRule="auto"/>
            </w:pPr>
            <w:r>
              <w:rPr>
                <w:b w:val="0"/>
                <w:sz w:val="16"/>
              </w:rPr>
              <w:t>Calibrate science claims</w:t>
            </w:r>
          </w:p>
        </w:tc>
      </w:tr>
      <w:tr>
        <w:tc>
          <w:tcPr>
            <w:tcW w:type="dxa" w:w="520"/>
            <w:vAlign w:val="center"/>
            <w:shd w:fill="F4F6F9"/>
            <w:tcMar>
              <w:top w:w="80" w:type="dxa"/>
              <w:start w:w="120" w:type="dxa"/>
              <w:bottom w:w="80" w:type="dxa"/>
              <w:end w:w="120" w:type="dxa"/>
            </w:tcMar>
          </w:tcPr>
          <w:p>
            <w:pPr>
              <w:spacing w:after="40" w:line="252" w:lineRule="auto"/>
            </w:pPr>
            <w:r>
              <w:rPr>
                <w:b w:val="0"/>
                <w:sz w:val="16"/>
              </w:rPr>
              <w:t>8</w:t>
            </w:r>
          </w:p>
        </w:tc>
        <w:tc>
          <w:tcPr>
            <w:tcW w:type="dxa" w:w="1750"/>
            <w:vAlign w:val="center"/>
            <w:shd w:fill="F4F6F9"/>
            <w:tcMar>
              <w:top w:w="80" w:type="dxa"/>
              <w:start w:w="120" w:type="dxa"/>
              <w:bottom w:w="80" w:type="dxa"/>
              <w:end w:w="120" w:type="dxa"/>
            </w:tcMar>
          </w:tcPr>
          <w:p>
            <w:pPr>
              <w:spacing w:after="40" w:line="252" w:lineRule="auto"/>
            </w:pPr>
            <w:r>
              <w:rPr>
                <w:b w:val="0"/>
                <w:sz w:val="16"/>
              </w:rPr>
              <w:t>Before another experience; repeat</w:t>
            </w:r>
          </w:p>
        </w:tc>
        <w:tc>
          <w:tcPr>
            <w:tcW w:type="dxa" w:w="2550"/>
            <w:vAlign w:val="center"/>
            <w:shd w:fill="F4F6F9"/>
            <w:tcMar>
              <w:top w:w="80" w:type="dxa"/>
              <w:start w:w="120" w:type="dxa"/>
              <w:bottom w:w="80" w:type="dxa"/>
              <w:end w:w="120" w:type="dxa"/>
            </w:tcMar>
          </w:tcPr>
          <w:p>
            <w:pPr>
              <w:spacing w:after="40" w:line="252" w:lineRule="auto"/>
            </w:pPr>
            <w:r>
              <w:rPr>
                <w:b w:val="0"/>
                <w:sz w:val="16"/>
              </w:rPr>
              <w:t>Before looking for another insight, check whether the last one had a fair test.</w:t>
            </w:r>
          </w:p>
        </w:tc>
        <w:tc>
          <w:tcPr>
            <w:tcW w:type="dxa" w:w="2750"/>
            <w:vAlign w:val="center"/>
            <w:shd w:fill="F4F6F9"/>
            <w:tcMar>
              <w:top w:w="80" w:type="dxa"/>
              <w:start w:w="120" w:type="dxa"/>
              <w:bottom w:w="80" w:type="dxa"/>
              <w:end w:w="120" w:type="dxa"/>
            </w:tcMar>
          </w:tcPr>
          <w:p>
            <w:pPr>
              <w:spacing w:after="40" w:line="252" w:lineRule="auto"/>
            </w:pPr>
            <w:r>
              <w:rPr>
                <w:b w:val="0"/>
                <w:sz w:val="16"/>
              </w:rPr>
              <w:t>Three-question audit</w:t>
            </w:r>
          </w:p>
        </w:tc>
        <w:tc>
          <w:tcPr>
            <w:tcW w:type="dxa" w:w="1500"/>
            <w:vAlign w:val="center"/>
            <w:shd w:fill="F4F6F9"/>
            <w:tcMar>
              <w:top w:w="80" w:type="dxa"/>
              <w:start w:w="120" w:type="dxa"/>
              <w:bottom w:w="80" w:type="dxa"/>
              <w:end w:w="120" w:type="dxa"/>
            </w:tcMar>
          </w:tcPr>
          <w:p>
            <w:pPr>
              <w:spacing w:after="40" w:line="252" w:lineRule="auto"/>
            </w:pPr>
            <w:r>
              <w:rPr>
                <w:b w:val="0"/>
                <w:sz w:val="16"/>
              </w:rPr>
              <w:t>Complete worksheet</w:t>
            </w:r>
          </w:p>
        </w:tc>
        <w:tc>
          <w:tcPr>
            <w:tcW w:type="dxa" w:w="750"/>
            <w:vAlign w:val="center"/>
            <w:shd w:fill="F4F6F9"/>
            <w:tcMar>
              <w:top w:w="80" w:type="dxa"/>
              <w:start w:w="120" w:type="dxa"/>
              <w:bottom w:w="80" w:type="dxa"/>
              <w:end w:w="120" w:type="dxa"/>
            </w:tcMar>
          </w:tcPr>
          <w:p>
            <w:pPr>
              <w:spacing w:after="40" w:line="252" w:lineRule="auto"/>
            </w:pPr>
            <w:r>
              <w:rPr>
                <w:b w:val="0"/>
                <w:sz w:val="16"/>
              </w:rPr>
              <w:t>Yellow</w:t>
            </w:r>
          </w:p>
        </w:tc>
        <w:tc>
          <w:tcPr>
            <w:tcW w:type="dxa" w:w="3140"/>
            <w:vAlign w:val="center"/>
            <w:shd w:fill="F4F6F9"/>
            <w:tcMar>
              <w:top w:w="80" w:type="dxa"/>
              <w:start w:w="120" w:type="dxa"/>
              <w:bottom w:w="80" w:type="dxa"/>
              <w:end w:w="120" w:type="dxa"/>
            </w:tcMar>
          </w:tcPr>
          <w:p>
            <w:pPr>
              <w:spacing w:after="40" w:line="252" w:lineRule="auto"/>
            </w:pPr>
            <w:r>
              <w:rPr>
                <w:b w:val="0"/>
                <w:sz w:val="16"/>
              </w:rPr>
              <w:t>Address demand safely</w:t>
            </w:r>
          </w:p>
        </w:tc>
      </w:tr>
      <w:tr>
        <w:tc>
          <w:tcPr>
            <w:tcW w:type="dxa" w:w="520"/>
            <w:vAlign w:val="center"/>
            <w:tcMar>
              <w:top w:w="80" w:type="dxa"/>
              <w:start w:w="120" w:type="dxa"/>
              <w:bottom w:w="80" w:type="dxa"/>
              <w:end w:w="120" w:type="dxa"/>
            </w:tcMar>
          </w:tcPr>
          <w:p>
            <w:pPr>
              <w:spacing w:after="40" w:line="252" w:lineRule="auto"/>
            </w:pPr>
            <w:r>
              <w:rPr>
                <w:b w:val="0"/>
                <w:sz w:val="16"/>
              </w:rPr>
              <w:t>9</w:t>
            </w:r>
          </w:p>
        </w:tc>
        <w:tc>
          <w:tcPr>
            <w:tcW w:type="dxa" w:w="1750"/>
            <w:vAlign w:val="center"/>
            <w:tcMar>
              <w:top w:w="80" w:type="dxa"/>
              <w:start w:w="120" w:type="dxa"/>
              <w:bottom w:w="80" w:type="dxa"/>
              <w:end w:w="120" w:type="dxa"/>
            </w:tcMar>
          </w:tcPr>
          <w:p>
            <w:pPr>
              <w:spacing w:after="40" w:line="252" w:lineRule="auto"/>
            </w:pPr>
            <w:r>
              <w:rPr>
                <w:b w:val="0"/>
                <w:sz w:val="16"/>
              </w:rPr>
              <w:t>Vivid memory; meaning-making</w:t>
            </w:r>
          </w:p>
        </w:tc>
        <w:tc>
          <w:tcPr>
            <w:tcW w:type="dxa" w:w="2550"/>
            <w:vAlign w:val="center"/>
            <w:tcMar>
              <w:top w:w="80" w:type="dxa"/>
              <w:start w:w="120" w:type="dxa"/>
              <w:bottom w:w="80" w:type="dxa"/>
              <w:end w:w="120" w:type="dxa"/>
            </w:tcMar>
          </w:tcPr>
          <w:p>
            <w:pPr>
              <w:spacing w:after="40" w:line="252" w:lineRule="auto"/>
            </w:pPr>
            <w:r>
              <w:rPr>
                <w:b w:val="0"/>
                <w:sz w:val="16"/>
              </w:rPr>
              <w:t>Vividness can increase confidence without increasing accuracy.</w:t>
            </w:r>
          </w:p>
        </w:tc>
        <w:tc>
          <w:tcPr>
            <w:tcW w:type="dxa" w:w="2750"/>
            <w:vAlign w:val="center"/>
            <w:tcMar>
              <w:top w:w="80" w:type="dxa"/>
              <w:start w:w="120" w:type="dxa"/>
              <w:bottom w:w="80" w:type="dxa"/>
              <w:end w:w="120" w:type="dxa"/>
            </w:tcMar>
          </w:tcPr>
          <w:p>
            <w:pPr>
              <w:spacing w:after="40" w:line="252" w:lineRule="auto"/>
            </w:pPr>
            <w:r>
              <w:rPr>
                <w:b w:val="0"/>
                <w:sz w:val="16"/>
              </w:rPr>
              <w:t>One mechanism, one example</w:t>
            </w:r>
          </w:p>
        </w:tc>
        <w:tc>
          <w:tcPr>
            <w:tcW w:type="dxa" w:w="1500"/>
            <w:vAlign w:val="center"/>
            <w:tcMar>
              <w:top w:w="80" w:type="dxa"/>
              <w:start w:w="120" w:type="dxa"/>
              <w:bottom w:w="80" w:type="dxa"/>
              <w:end w:w="120" w:type="dxa"/>
            </w:tcMar>
          </w:tcPr>
          <w:p>
            <w:pPr>
              <w:spacing w:after="40" w:line="252" w:lineRule="auto"/>
            </w:pPr>
            <w:r>
              <w:rPr>
                <w:b w:val="0"/>
                <w:sz w:val="16"/>
              </w:rPr>
              <w:t>Hold the memory carefully; seek appropriate help</w:t>
            </w:r>
          </w:p>
        </w:tc>
        <w:tc>
          <w:tcPr>
            <w:tcW w:type="dxa" w:w="750"/>
            <w:vAlign w:val="center"/>
            <w:tcMar>
              <w:top w:w="80" w:type="dxa"/>
              <w:start w:w="120" w:type="dxa"/>
              <w:bottom w:w="80" w:type="dxa"/>
              <w:end w:w="120" w:type="dxa"/>
            </w:tcMar>
          </w:tcPr>
          <w:p>
            <w:pPr>
              <w:spacing w:after="40" w:line="252" w:lineRule="auto"/>
            </w:pPr>
            <w:r>
              <w:rPr>
                <w:b w:val="0"/>
                <w:sz w:val="16"/>
              </w:rPr>
              <w:t>Yellow</w:t>
            </w:r>
          </w:p>
        </w:tc>
        <w:tc>
          <w:tcPr>
            <w:tcW w:type="dxa" w:w="3140"/>
            <w:vAlign w:val="center"/>
            <w:tcMar>
              <w:top w:w="80" w:type="dxa"/>
              <w:start w:w="120" w:type="dxa"/>
              <w:bottom w:w="80" w:type="dxa"/>
              <w:end w:w="120" w:type="dxa"/>
            </w:tcMar>
          </w:tcPr>
          <w:p>
            <w:pPr>
              <w:spacing w:after="40" w:line="252" w:lineRule="auto"/>
            </w:pPr>
            <w:r>
              <w:rPr>
                <w:b w:val="0"/>
                <w:sz w:val="16"/>
              </w:rPr>
              <w:t>High-value nuance</w:t>
            </w:r>
          </w:p>
        </w:tc>
      </w:tr>
      <w:tr>
        <w:tc>
          <w:tcPr>
            <w:tcW w:type="dxa" w:w="520"/>
            <w:vAlign w:val="center"/>
            <w:shd w:fill="F4F6F9"/>
            <w:tcMar>
              <w:top w:w="80" w:type="dxa"/>
              <w:start w:w="120" w:type="dxa"/>
              <w:bottom w:w="80" w:type="dxa"/>
              <w:end w:w="120" w:type="dxa"/>
            </w:tcMar>
          </w:tcPr>
          <w:p>
            <w:pPr>
              <w:spacing w:after="40" w:line="252" w:lineRule="auto"/>
            </w:pPr>
            <w:r>
              <w:rPr>
                <w:b w:val="0"/>
                <w:sz w:val="16"/>
              </w:rPr>
              <w:t>10</w:t>
            </w:r>
          </w:p>
        </w:tc>
        <w:tc>
          <w:tcPr>
            <w:tcW w:type="dxa" w:w="1750"/>
            <w:vAlign w:val="center"/>
            <w:shd w:fill="F4F6F9"/>
            <w:tcMar>
              <w:top w:w="80" w:type="dxa"/>
              <w:start w:w="120" w:type="dxa"/>
              <w:bottom w:w="80" w:type="dxa"/>
              <w:end w:w="120" w:type="dxa"/>
            </w:tcMar>
          </w:tcPr>
          <w:p>
            <w:pPr>
              <w:spacing w:after="40" w:line="252" w:lineRule="auto"/>
            </w:pPr>
            <w:r>
              <w:rPr>
                <w:b w:val="0"/>
                <w:sz w:val="16"/>
              </w:rPr>
              <w:t>Integration evidence; support seeker</w:t>
            </w:r>
          </w:p>
        </w:tc>
        <w:tc>
          <w:tcPr>
            <w:tcW w:type="dxa" w:w="2550"/>
            <w:vAlign w:val="center"/>
            <w:shd w:fill="F4F6F9"/>
            <w:tcMar>
              <w:top w:w="80" w:type="dxa"/>
              <w:start w:w="120" w:type="dxa"/>
              <w:bottom w:w="80" w:type="dxa"/>
              <w:end w:w="120" w:type="dxa"/>
            </w:tcMar>
          </w:tcPr>
          <w:p>
            <w:pPr>
              <w:spacing w:after="40" w:line="252" w:lineRule="auto"/>
            </w:pPr>
            <w:r>
              <w:rPr>
                <w:b w:val="0"/>
                <w:sz w:val="16"/>
              </w:rPr>
              <w:t>There is no proven best integration method.</w:t>
            </w:r>
          </w:p>
        </w:tc>
        <w:tc>
          <w:tcPr>
            <w:tcW w:type="dxa" w:w="2750"/>
            <w:vAlign w:val="center"/>
            <w:shd w:fill="F4F6F9"/>
            <w:tcMar>
              <w:top w:w="80" w:type="dxa"/>
              <w:start w:w="120" w:type="dxa"/>
              <w:bottom w:w="80" w:type="dxa"/>
              <w:end w:w="120" w:type="dxa"/>
            </w:tcMar>
          </w:tcPr>
          <w:p>
            <w:pPr>
              <w:spacing w:after="40" w:line="252" w:lineRule="auto"/>
            </w:pPr>
            <w:r>
              <w:rPr>
                <w:b w:val="0"/>
                <w:sz w:val="16"/>
              </w:rPr>
              <w:t>Review finding and limits</w:t>
            </w:r>
          </w:p>
        </w:tc>
        <w:tc>
          <w:tcPr>
            <w:tcW w:type="dxa" w:w="1500"/>
            <w:vAlign w:val="center"/>
            <w:shd w:fill="F4F6F9"/>
            <w:tcMar>
              <w:top w:w="80" w:type="dxa"/>
              <w:start w:w="120" w:type="dxa"/>
              <w:bottom w:w="80" w:type="dxa"/>
              <w:end w:w="120" w:type="dxa"/>
            </w:tcMar>
          </w:tcPr>
          <w:p>
            <w:pPr>
              <w:spacing w:after="40" w:line="252" w:lineRule="auto"/>
            </w:pPr>
            <w:r>
              <w:rPr>
                <w:b w:val="0"/>
                <w:sz w:val="16"/>
              </w:rPr>
              <w:t>Ask providers what they actually do</w:t>
            </w:r>
          </w:p>
        </w:tc>
        <w:tc>
          <w:tcPr>
            <w:tcW w:type="dxa" w:w="750"/>
            <w:vAlign w:val="center"/>
            <w:shd w:fill="F4F6F9"/>
            <w:tcMar>
              <w:top w:w="80" w:type="dxa"/>
              <w:start w:w="120" w:type="dxa"/>
              <w:bottom w:w="80" w:type="dxa"/>
              <w:end w:w="120" w:type="dxa"/>
            </w:tcMar>
          </w:tcPr>
          <w:p>
            <w:pPr>
              <w:spacing w:after="40" w:line="252" w:lineRule="auto"/>
            </w:pPr>
            <w:r>
              <w:rPr>
                <w:b w:val="0"/>
                <w:sz w:val="16"/>
              </w:rPr>
              <w:t>Green</w:t>
            </w:r>
          </w:p>
        </w:tc>
        <w:tc>
          <w:tcPr>
            <w:tcW w:type="dxa" w:w="3140"/>
            <w:vAlign w:val="center"/>
            <w:shd w:fill="F4F6F9"/>
            <w:tcMar>
              <w:top w:w="80" w:type="dxa"/>
              <w:start w:w="120" w:type="dxa"/>
              <w:bottom w:w="80" w:type="dxa"/>
              <w:end w:w="120" w:type="dxa"/>
            </w:tcMar>
          </w:tcPr>
          <w:p>
            <w:pPr>
              <w:spacing w:after="40" w:line="252" w:lineRule="auto"/>
            </w:pPr>
            <w:r>
              <w:rPr>
                <w:b w:val="0"/>
                <w:sz w:val="16"/>
              </w:rPr>
              <w:t>Trust through uncertainty</w:t>
            </w:r>
          </w:p>
        </w:tc>
      </w:tr>
      <w:tr>
        <w:tc>
          <w:tcPr>
            <w:tcW w:type="dxa" w:w="520"/>
            <w:vAlign w:val="center"/>
            <w:tcMar>
              <w:top w:w="80" w:type="dxa"/>
              <w:start w:w="120" w:type="dxa"/>
              <w:bottom w:w="80" w:type="dxa"/>
              <w:end w:w="120" w:type="dxa"/>
            </w:tcMar>
          </w:tcPr>
          <w:p>
            <w:pPr>
              <w:spacing w:after="40" w:line="252" w:lineRule="auto"/>
            </w:pPr>
            <w:r>
              <w:rPr>
                <w:b w:val="0"/>
                <w:sz w:val="16"/>
              </w:rPr>
              <w:t>11</w:t>
            </w:r>
          </w:p>
        </w:tc>
        <w:tc>
          <w:tcPr>
            <w:tcW w:type="dxa" w:w="1750"/>
            <w:vAlign w:val="center"/>
            <w:tcMar>
              <w:top w:w="80" w:type="dxa"/>
              <w:start w:w="120" w:type="dxa"/>
              <w:bottom w:w="80" w:type="dxa"/>
              <w:end w:w="120" w:type="dxa"/>
            </w:tcMar>
          </w:tcPr>
          <w:p>
            <w:pPr>
              <w:spacing w:after="40" w:line="252" w:lineRule="auto"/>
            </w:pPr>
            <w:r>
              <w:rPr>
                <w:b w:val="0"/>
                <w:sz w:val="16"/>
              </w:rPr>
              <w:t>Difficult does not equal healing; difficult</w:t>
            </w:r>
          </w:p>
        </w:tc>
        <w:tc>
          <w:tcPr>
            <w:tcW w:type="dxa" w:w="2550"/>
            <w:vAlign w:val="center"/>
            <w:tcMar>
              <w:top w:w="80" w:type="dxa"/>
              <w:start w:w="120" w:type="dxa"/>
              <w:bottom w:w="80" w:type="dxa"/>
              <w:end w:w="120" w:type="dxa"/>
            </w:tcMar>
          </w:tcPr>
          <w:p>
            <w:pPr>
              <w:spacing w:after="40" w:line="252" w:lineRule="auto"/>
            </w:pPr>
            <w:r>
              <w:rPr>
                <w:b w:val="0"/>
                <w:sz w:val="16"/>
              </w:rPr>
              <w:t>Difficult does not automatically mean damaging, and it does not automatically mean healing.</w:t>
            </w:r>
          </w:p>
        </w:tc>
        <w:tc>
          <w:tcPr>
            <w:tcW w:type="dxa" w:w="2750"/>
            <w:vAlign w:val="center"/>
            <w:tcMar>
              <w:top w:w="80" w:type="dxa"/>
              <w:start w:w="120" w:type="dxa"/>
              <w:bottom w:w="80" w:type="dxa"/>
              <w:end w:w="120" w:type="dxa"/>
            </w:tcMar>
          </w:tcPr>
          <w:p>
            <w:pPr>
              <w:spacing w:after="40" w:line="252" w:lineRule="auto"/>
            </w:pPr>
            <w:r>
              <w:rPr>
                <w:b w:val="0"/>
                <w:sz w:val="16"/>
              </w:rPr>
              <w:t>Myth, mechanism, safer frame</w:t>
            </w:r>
          </w:p>
        </w:tc>
        <w:tc>
          <w:tcPr>
            <w:tcW w:type="dxa" w:w="1500"/>
            <w:vAlign w:val="center"/>
            <w:tcMar>
              <w:top w:w="80" w:type="dxa"/>
              <w:start w:w="120" w:type="dxa"/>
              <w:bottom w:w="80" w:type="dxa"/>
              <w:end w:w="120" w:type="dxa"/>
            </w:tcMar>
          </w:tcPr>
          <w:p>
            <w:pPr>
              <w:spacing w:after="40" w:line="252" w:lineRule="auto"/>
            </w:pPr>
            <w:r>
              <w:rPr>
                <w:b w:val="0"/>
                <w:sz w:val="16"/>
              </w:rPr>
              <w:t>Appropriate support route</w:t>
            </w:r>
          </w:p>
        </w:tc>
        <w:tc>
          <w:tcPr>
            <w:tcW w:type="dxa" w:w="750"/>
            <w:vAlign w:val="center"/>
            <w:tcMar>
              <w:top w:w="80" w:type="dxa"/>
              <w:start w:w="120" w:type="dxa"/>
              <w:bottom w:w="80" w:type="dxa"/>
              <w:end w:w="120" w:type="dxa"/>
            </w:tcMar>
          </w:tcPr>
          <w:p>
            <w:pPr>
              <w:spacing w:after="40" w:line="252" w:lineRule="auto"/>
            </w:pPr>
            <w:r>
              <w:rPr>
                <w:b w:val="0"/>
                <w:sz w:val="16"/>
              </w:rPr>
              <w:t>Yellow</w:t>
            </w:r>
          </w:p>
        </w:tc>
        <w:tc>
          <w:tcPr>
            <w:tcW w:type="dxa" w:w="3140"/>
            <w:vAlign w:val="center"/>
            <w:tcMar>
              <w:top w:w="80" w:type="dxa"/>
              <w:start w:w="120" w:type="dxa"/>
              <w:bottom w:w="80" w:type="dxa"/>
              <w:end w:w="120" w:type="dxa"/>
            </w:tcMar>
          </w:tcPr>
          <w:p>
            <w:pPr>
              <w:spacing w:after="40" w:line="252" w:lineRule="auto"/>
            </w:pPr>
            <w:r>
              <w:rPr>
                <w:b w:val="0"/>
                <w:sz w:val="16"/>
              </w:rPr>
              <w:t>Balanced risk communication</w:t>
            </w:r>
          </w:p>
        </w:tc>
      </w:tr>
      <w:tr>
        <w:tc>
          <w:tcPr>
            <w:tcW w:type="dxa" w:w="520"/>
            <w:vAlign w:val="center"/>
            <w:shd w:fill="F4F6F9"/>
            <w:tcMar>
              <w:top w:w="80" w:type="dxa"/>
              <w:start w:w="120" w:type="dxa"/>
              <w:bottom w:w="80" w:type="dxa"/>
              <w:end w:w="120" w:type="dxa"/>
            </w:tcMar>
          </w:tcPr>
          <w:p>
            <w:pPr>
              <w:spacing w:after="40" w:line="252" w:lineRule="auto"/>
            </w:pPr>
            <w:r>
              <w:rPr>
                <w:b w:val="0"/>
                <w:sz w:val="16"/>
              </w:rPr>
              <w:t>12</w:t>
            </w:r>
          </w:p>
        </w:tc>
        <w:tc>
          <w:tcPr>
            <w:tcW w:type="dxa" w:w="1750"/>
            <w:vAlign w:val="center"/>
            <w:shd w:fill="F4F6F9"/>
            <w:tcMar>
              <w:top w:w="80" w:type="dxa"/>
              <w:start w:w="120" w:type="dxa"/>
              <w:bottom w:w="80" w:type="dxa"/>
              <w:end w:w="120" w:type="dxa"/>
            </w:tcMar>
          </w:tcPr>
          <w:p>
            <w:pPr>
              <w:spacing w:after="40" w:line="252" w:lineRule="auto"/>
            </w:pPr>
            <w:r>
              <w:rPr>
                <w:b w:val="0"/>
                <w:sz w:val="16"/>
              </w:rPr>
              <w:t>Shame-sensitive recognition; long-tail</w:t>
            </w:r>
          </w:p>
        </w:tc>
        <w:tc>
          <w:tcPr>
            <w:tcW w:type="dxa" w:w="2550"/>
            <w:vAlign w:val="center"/>
            <w:shd w:fill="F4F6F9"/>
            <w:tcMar>
              <w:top w:w="80" w:type="dxa"/>
              <w:start w:w="120" w:type="dxa"/>
              <w:bottom w:w="80" w:type="dxa"/>
              <w:end w:w="120" w:type="dxa"/>
            </w:tcMar>
          </w:tcPr>
          <w:p>
            <w:pPr>
              <w:spacing w:after="40" w:line="252" w:lineRule="auto"/>
            </w:pPr>
            <w:r>
              <w:rPr>
                <w:b w:val="0"/>
                <w:sz w:val="16"/>
              </w:rPr>
              <w:t>You do not need to shame your old self to choose a different pattern.</w:t>
            </w:r>
          </w:p>
        </w:tc>
        <w:tc>
          <w:tcPr>
            <w:tcW w:type="dxa" w:w="2750"/>
            <w:vAlign w:val="center"/>
            <w:shd w:fill="F4F6F9"/>
            <w:tcMar>
              <w:top w:w="80" w:type="dxa"/>
              <w:start w:w="120" w:type="dxa"/>
              <w:bottom w:w="80" w:type="dxa"/>
              <w:end w:w="120" w:type="dxa"/>
            </w:tcMar>
          </w:tcPr>
          <w:p>
            <w:pPr>
              <w:spacing w:after="40" w:line="252" w:lineRule="auto"/>
            </w:pPr>
            <w:r>
              <w:rPr>
                <w:b w:val="0"/>
                <w:sz w:val="16"/>
              </w:rPr>
              <w:t>Recognition plus agency</w:t>
            </w:r>
          </w:p>
        </w:tc>
        <w:tc>
          <w:tcPr>
            <w:tcW w:type="dxa" w:w="1500"/>
            <w:vAlign w:val="center"/>
            <w:shd w:fill="F4F6F9"/>
            <w:tcMar>
              <w:top w:w="80" w:type="dxa"/>
              <w:start w:w="120" w:type="dxa"/>
              <w:bottom w:w="80" w:type="dxa"/>
              <w:end w:w="120" w:type="dxa"/>
            </w:tcMar>
          </w:tcPr>
          <w:p>
            <w:pPr>
              <w:spacing w:after="40" w:line="252" w:lineRule="auto"/>
            </w:pPr>
            <w:r>
              <w:rPr>
                <w:b w:val="0"/>
                <w:sz w:val="16"/>
              </w:rPr>
              <w:t>Choose one dignified next action</w:t>
            </w:r>
          </w:p>
        </w:tc>
        <w:tc>
          <w:tcPr>
            <w:tcW w:type="dxa" w:w="750"/>
            <w:vAlign w:val="center"/>
            <w:shd w:fill="F4F6F9"/>
            <w:tcMar>
              <w:top w:w="80" w:type="dxa"/>
              <w:start w:w="120" w:type="dxa"/>
              <w:bottom w:w="80" w:type="dxa"/>
              <w:end w:w="120" w:type="dxa"/>
            </w:tcMar>
          </w:tcPr>
          <w:p>
            <w:pPr>
              <w:spacing w:after="40" w:line="252" w:lineRule="auto"/>
            </w:pPr>
            <w:r>
              <w:rPr>
                <w:b w:val="0"/>
                <w:sz w:val="16"/>
              </w:rPr>
              <w:t>Green</w:t>
            </w:r>
          </w:p>
        </w:tc>
        <w:tc>
          <w:tcPr>
            <w:tcW w:type="dxa" w:w="3140"/>
            <w:vAlign w:val="center"/>
            <w:shd w:fill="F4F6F9"/>
            <w:tcMar>
              <w:top w:w="80" w:type="dxa"/>
              <w:start w:w="120" w:type="dxa"/>
              <w:bottom w:w="80" w:type="dxa"/>
              <w:end w:w="120" w:type="dxa"/>
            </w:tcMar>
          </w:tcPr>
          <w:p>
            <w:pPr>
              <w:spacing w:after="40" w:line="252" w:lineRule="auto"/>
            </w:pPr>
            <w:r>
              <w:rPr>
                <w:b w:val="0"/>
                <w:sz w:val="16"/>
              </w:rPr>
              <w:t>Emotional resonance</w:t>
            </w:r>
          </w:p>
        </w:tc>
      </w:tr>
      <w:tr>
        <w:tc>
          <w:tcPr>
            <w:tcW w:type="dxa" w:w="520"/>
            <w:vAlign w:val="center"/>
            <w:tcMar>
              <w:top w:w="80" w:type="dxa"/>
              <w:start w:w="120" w:type="dxa"/>
              <w:bottom w:w="80" w:type="dxa"/>
              <w:end w:w="120" w:type="dxa"/>
            </w:tcMar>
          </w:tcPr>
          <w:p>
            <w:pPr>
              <w:spacing w:after="40" w:line="252" w:lineRule="auto"/>
            </w:pPr>
            <w:r>
              <w:rPr>
                <w:b w:val="0"/>
                <w:sz w:val="16"/>
              </w:rPr>
              <w:t>13</w:t>
            </w:r>
          </w:p>
        </w:tc>
        <w:tc>
          <w:tcPr>
            <w:tcW w:type="dxa" w:w="1750"/>
            <w:vAlign w:val="center"/>
            <w:tcMar>
              <w:top w:w="80" w:type="dxa"/>
              <w:start w:w="120" w:type="dxa"/>
              <w:bottom w:w="80" w:type="dxa"/>
              <w:end w:w="120" w:type="dxa"/>
            </w:tcMar>
          </w:tcPr>
          <w:p>
            <w:pPr>
              <w:spacing w:after="40" w:line="252" w:lineRule="auto"/>
            </w:pPr>
            <w:r>
              <w:rPr>
                <w:b w:val="0"/>
                <w:sz w:val="16"/>
              </w:rPr>
              <w:t>Behavior experiment; behavior-change</w:t>
            </w:r>
          </w:p>
        </w:tc>
        <w:tc>
          <w:tcPr>
            <w:tcW w:type="dxa" w:w="2550"/>
            <w:vAlign w:val="center"/>
            <w:tcMar>
              <w:top w:w="80" w:type="dxa"/>
              <w:start w:w="120" w:type="dxa"/>
              <w:bottom w:w="80" w:type="dxa"/>
              <w:end w:w="120" w:type="dxa"/>
            </w:tcMar>
          </w:tcPr>
          <w:p>
            <w:pPr>
              <w:spacing w:after="40" w:line="252" w:lineRule="auto"/>
            </w:pPr>
            <w:r>
              <w:rPr>
                <w:b w:val="0"/>
                <w:sz w:val="16"/>
              </w:rPr>
              <w:t>Identity change becomes safer when tested through reversible actions.</w:t>
            </w:r>
          </w:p>
        </w:tc>
        <w:tc>
          <w:tcPr>
            <w:tcW w:type="dxa" w:w="2750"/>
            <w:vAlign w:val="center"/>
            <w:tcMar>
              <w:top w:w="80" w:type="dxa"/>
              <w:start w:w="120" w:type="dxa"/>
              <w:bottom w:w="80" w:type="dxa"/>
              <w:end w:w="120" w:type="dxa"/>
            </w:tcMar>
          </w:tcPr>
          <w:p>
            <w:pPr>
              <w:spacing w:after="40" w:line="252" w:lineRule="auto"/>
            </w:pPr>
            <w:r>
              <w:rPr>
                <w:b w:val="0"/>
                <w:sz w:val="16"/>
              </w:rPr>
              <w:t>Reversible experiment template</w:t>
            </w:r>
          </w:p>
        </w:tc>
        <w:tc>
          <w:tcPr>
            <w:tcW w:type="dxa" w:w="1500"/>
            <w:vAlign w:val="center"/>
            <w:tcMar>
              <w:top w:w="80" w:type="dxa"/>
              <w:start w:w="120" w:type="dxa"/>
              <w:bottom w:w="80" w:type="dxa"/>
              <w:end w:w="120" w:type="dxa"/>
            </w:tcMar>
          </w:tcPr>
          <w:p>
            <w:pPr>
              <w:spacing w:after="40" w:line="252" w:lineRule="auto"/>
            </w:pPr>
            <w:r>
              <w:rPr>
                <w:b w:val="0"/>
                <w:sz w:val="16"/>
              </w:rPr>
              <w:t>Run a seven-day test</w:t>
            </w:r>
          </w:p>
        </w:tc>
        <w:tc>
          <w:tcPr>
            <w:tcW w:type="dxa" w:w="750"/>
            <w:vAlign w:val="center"/>
            <w:tcMar>
              <w:top w:w="80" w:type="dxa"/>
              <w:start w:w="120" w:type="dxa"/>
              <w:bottom w:w="80" w:type="dxa"/>
              <w:end w:w="120" w:type="dxa"/>
            </w:tcMar>
          </w:tcPr>
          <w:p>
            <w:pPr>
              <w:spacing w:after="40" w:line="252" w:lineRule="auto"/>
            </w:pPr>
            <w:r>
              <w:rPr>
                <w:b w:val="0"/>
                <w:sz w:val="16"/>
              </w:rPr>
              <w:t>Green</w:t>
            </w:r>
          </w:p>
        </w:tc>
        <w:tc>
          <w:tcPr>
            <w:tcW w:type="dxa" w:w="3140"/>
            <w:vAlign w:val="center"/>
            <w:tcMar>
              <w:top w:w="80" w:type="dxa"/>
              <w:start w:w="120" w:type="dxa"/>
              <w:bottom w:w="80" w:type="dxa"/>
              <w:end w:w="120" w:type="dxa"/>
            </w:tcMar>
          </w:tcPr>
          <w:p>
            <w:pPr>
              <w:spacing w:after="40" w:line="252" w:lineRule="auto"/>
            </w:pPr>
            <w:r>
              <w:rPr>
                <w:b w:val="0"/>
                <w:sz w:val="16"/>
              </w:rPr>
              <w:t>Commercial core</w:t>
            </w:r>
          </w:p>
        </w:tc>
      </w:tr>
      <w:tr>
        <w:tc>
          <w:tcPr>
            <w:tcW w:type="dxa" w:w="520"/>
            <w:vAlign w:val="center"/>
            <w:shd w:fill="F4F6F9"/>
            <w:tcMar>
              <w:top w:w="80" w:type="dxa"/>
              <w:start w:w="120" w:type="dxa"/>
              <w:bottom w:w="80" w:type="dxa"/>
              <w:end w:w="120" w:type="dxa"/>
            </w:tcMar>
          </w:tcPr>
          <w:p>
            <w:pPr>
              <w:spacing w:after="40" w:line="252" w:lineRule="auto"/>
            </w:pPr>
            <w:r>
              <w:rPr>
                <w:b w:val="0"/>
                <w:sz w:val="16"/>
              </w:rPr>
              <w:t>14</w:t>
            </w:r>
          </w:p>
        </w:tc>
        <w:tc>
          <w:tcPr>
            <w:tcW w:type="dxa" w:w="1750"/>
            <w:vAlign w:val="center"/>
            <w:shd w:fill="F4F6F9"/>
            <w:tcMar>
              <w:top w:w="80" w:type="dxa"/>
              <w:start w:w="120" w:type="dxa"/>
              <w:bottom w:w="80" w:type="dxa"/>
              <w:end w:w="120" w:type="dxa"/>
            </w:tcMar>
          </w:tcPr>
          <w:p>
            <w:pPr>
              <w:spacing w:after="40" w:line="252" w:lineRule="auto"/>
            </w:pPr>
            <w:r>
              <w:rPr>
                <w:b w:val="0"/>
                <w:sz w:val="16"/>
              </w:rPr>
              <w:t>Preparation and aftercare; preparation</w:t>
            </w:r>
          </w:p>
        </w:tc>
        <w:tc>
          <w:tcPr>
            <w:tcW w:type="dxa" w:w="2550"/>
            <w:vAlign w:val="center"/>
            <w:shd w:fill="F4F6F9"/>
            <w:tcMar>
              <w:top w:w="80" w:type="dxa"/>
              <w:start w:w="120" w:type="dxa"/>
              <w:bottom w:w="80" w:type="dxa"/>
              <w:end w:w="120" w:type="dxa"/>
            </w:tcMar>
          </w:tcPr>
          <w:p>
            <w:pPr>
              <w:spacing w:after="40" w:line="252" w:lineRule="auto"/>
            </w:pPr>
            <w:r>
              <w:rPr>
                <w:b w:val="0"/>
                <w:sz w:val="16"/>
              </w:rPr>
              <w:t>Who will notice if you are not okay afterward?</w:t>
            </w:r>
          </w:p>
        </w:tc>
        <w:tc>
          <w:tcPr>
            <w:tcW w:type="dxa" w:w="2750"/>
            <w:vAlign w:val="center"/>
            <w:shd w:fill="F4F6F9"/>
            <w:tcMar>
              <w:top w:w="80" w:type="dxa"/>
              <w:start w:w="120" w:type="dxa"/>
              <w:bottom w:w="80" w:type="dxa"/>
              <w:end w:w="120" w:type="dxa"/>
            </w:tcMar>
          </w:tcPr>
          <w:p>
            <w:pPr>
              <w:spacing w:after="40" w:line="252" w:lineRule="auto"/>
            </w:pPr>
            <w:r>
              <w:rPr>
                <w:b w:val="0"/>
                <w:sz w:val="16"/>
              </w:rPr>
              <w:t>Preparation question nobody asks</w:t>
            </w:r>
          </w:p>
        </w:tc>
        <w:tc>
          <w:tcPr>
            <w:tcW w:type="dxa" w:w="1500"/>
            <w:vAlign w:val="center"/>
            <w:shd w:fill="F4F6F9"/>
            <w:tcMar>
              <w:top w:w="80" w:type="dxa"/>
              <w:start w:w="120" w:type="dxa"/>
              <w:bottom w:w="80" w:type="dxa"/>
              <w:end w:w="120" w:type="dxa"/>
            </w:tcMar>
          </w:tcPr>
          <w:p>
            <w:pPr>
              <w:spacing w:after="40" w:line="252" w:lineRule="auto"/>
            </w:pPr>
            <w:r>
              <w:rPr>
                <w:b w:val="0"/>
                <w:sz w:val="16"/>
              </w:rPr>
              <w:t>Save provider questions</w:t>
            </w:r>
          </w:p>
        </w:tc>
        <w:tc>
          <w:tcPr>
            <w:tcW w:type="dxa" w:w="750"/>
            <w:vAlign w:val="center"/>
            <w:shd w:fill="F4F6F9"/>
            <w:tcMar>
              <w:top w:w="80" w:type="dxa"/>
              <w:start w:w="120" w:type="dxa"/>
              <w:bottom w:w="80" w:type="dxa"/>
              <w:end w:w="120" w:type="dxa"/>
            </w:tcMar>
          </w:tcPr>
          <w:p>
            <w:pPr>
              <w:spacing w:after="40" w:line="252" w:lineRule="auto"/>
            </w:pPr>
            <w:r>
              <w:rPr>
                <w:b w:val="0"/>
                <w:sz w:val="16"/>
              </w:rPr>
              <w:t>Yellow</w:t>
            </w:r>
          </w:p>
        </w:tc>
        <w:tc>
          <w:tcPr>
            <w:tcW w:type="dxa" w:w="3140"/>
            <w:vAlign w:val="center"/>
            <w:shd w:fill="F4F6F9"/>
            <w:tcMar>
              <w:top w:w="80" w:type="dxa"/>
              <w:start w:w="120" w:type="dxa"/>
              <w:bottom w:w="80" w:type="dxa"/>
              <w:end w:w="120" w:type="dxa"/>
            </w:tcMar>
          </w:tcPr>
          <w:p>
            <w:pPr>
              <w:spacing w:after="40" w:line="252" w:lineRule="auto"/>
            </w:pPr>
            <w:r>
              <w:rPr>
                <w:b w:val="0"/>
                <w:sz w:val="16"/>
              </w:rPr>
              <w:t>Risk reduction without instruction</w:t>
            </w:r>
          </w:p>
        </w:tc>
      </w:tr>
      <w:tr>
        <w:tc>
          <w:tcPr>
            <w:tcW w:type="dxa" w:w="520"/>
            <w:vAlign w:val="center"/>
            <w:tcMar>
              <w:top w:w="80" w:type="dxa"/>
              <w:start w:w="120" w:type="dxa"/>
              <w:bottom w:w="80" w:type="dxa"/>
              <w:end w:w="120" w:type="dxa"/>
            </w:tcMar>
          </w:tcPr>
          <w:p>
            <w:pPr>
              <w:spacing w:after="40" w:line="252" w:lineRule="auto"/>
            </w:pPr>
            <w:r>
              <w:rPr>
                <w:b w:val="0"/>
                <w:sz w:val="16"/>
              </w:rPr>
              <w:t>15</w:t>
            </w:r>
          </w:p>
        </w:tc>
        <w:tc>
          <w:tcPr>
            <w:tcW w:type="dxa" w:w="1750"/>
            <w:vAlign w:val="center"/>
            <w:tcMar>
              <w:top w:w="80" w:type="dxa"/>
              <w:start w:w="120" w:type="dxa"/>
              <w:bottom w:w="80" w:type="dxa"/>
              <w:end w:w="120" w:type="dxa"/>
            </w:tcMar>
          </w:tcPr>
          <w:p>
            <w:pPr>
              <w:spacing w:after="40" w:line="252" w:lineRule="auto"/>
            </w:pPr>
            <w:r>
              <w:rPr>
                <w:b w:val="0"/>
                <w:sz w:val="16"/>
              </w:rPr>
              <w:t>Soft invitation; behavior-change</w:t>
            </w:r>
          </w:p>
        </w:tc>
        <w:tc>
          <w:tcPr>
            <w:tcW w:type="dxa" w:w="2550"/>
            <w:vAlign w:val="center"/>
            <w:tcMar>
              <w:top w:w="80" w:type="dxa"/>
              <w:start w:w="120" w:type="dxa"/>
              <w:bottom w:w="80" w:type="dxa"/>
              <w:end w:w="120" w:type="dxa"/>
            </w:tcMar>
          </w:tcPr>
          <w:p>
            <w:pPr>
              <w:spacing w:after="40" w:line="252" w:lineRule="auto"/>
            </w:pPr>
            <w:r>
              <w:rPr>
                <w:b w:val="0"/>
                <w:sz w:val="16"/>
              </w:rPr>
              <w:t>If your insight is clear but your week is unchanged, the missing piece may be structure.</w:t>
            </w:r>
          </w:p>
        </w:tc>
        <w:tc>
          <w:tcPr>
            <w:tcW w:type="dxa" w:w="2750"/>
            <w:vAlign w:val="center"/>
            <w:tcMar>
              <w:top w:w="80" w:type="dxa"/>
              <w:start w:w="120" w:type="dxa"/>
              <w:bottom w:w="80" w:type="dxa"/>
              <w:end w:w="120" w:type="dxa"/>
            </w:tcMar>
          </w:tcPr>
          <w:p>
            <w:pPr>
              <w:spacing w:after="40" w:line="252" w:lineRule="auto"/>
            </w:pPr>
            <w:r>
              <w:rPr>
                <w:b w:val="0"/>
                <w:sz w:val="16"/>
              </w:rPr>
              <w:t>Explain coaching process and limits</w:t>
            </w:r>
          </w:p>
        </w:tc>
        <w:tc>
          <w:tcPr>
            <w:tcW w:type="dxa" w:w="1500"/>
            <w:vAlign w:val="center"/>
            <w:tcMar>
              <w:top w:w="80" w:type="dxa"/>
              <w:start w:w="120" w:type="dxa"/>
              <w:bottom w:w="80" w:type="dxa"/>
              <w:end w:w="120" w:type="dxa"/>
            </w:tcMar>
          </w:tcPr>
          <w:p>
            <w:pPr>
              <w:spacing w:after="40" w:line="252" w:lineRule="auto"/>
            </w:pPr>
            <w:r>
              <w:rPr>
                <w:b w:val="0"/>
                <w:sz w:val="16"/>
              </w:rPr>
              <w:t>Message ACTION if stable/functional</w:t>
            </w:r>
          </w:p>
        </w:tc>
        <w:tc>
          <w:tcPr>
            <w:tcW w:type="dxa" w:w="750"/>
            <w:vAlign w:val="center"/>
            <w:tcMar>
              <w:top w:w="80" w:type="dxa"/>
              <w:start w:w="120" w:type="dxa"/>
              <w:bottom w:w="80" w:type="dxa"/>
              <w:end w:w="120" w:type="dxa"/>
            </w:tcMar>
          </w:tcPr>
          <w:p>
            <w:pPr>
              <w:spacing w:after="40" w:line="252" w:lineRule="auto"/>
            </w:pPr>
            <w:r>
              <w:rPr>
                <w:b w:val="0"/>
                <w:sz w:val="16"/>
              </w:rPr>
              <w:t>Green</w:t>
            </w:r>
          </w:p>
        </w:tc>
        <w:tc>
          <w:tcPr>
            <w:tcW w:type="dxa" w:w="3140"/>
            <w:vAlign w:val="center"/>
            <w:tcMar>
              <w:top w:w="80" w:type="dxa"/>
              <w:start w:w="120" w:type="dxa"/>
              <w:bottom w:w="80" w:type="dxa"/>
              <w:end w:w="120" w:type="dxa"/>
            </w:tcMar>
          </w:tcPr>
          <w:p>
            <w:pPr>
              <w:spacing w:after="40" w:line="252" w:lineRule="auto"/>
            </w:pPr>
            <w:r>
              <w:rPr>
                <w:b w:val="0"/>
                <w:sz w:val="16"/>
              </w:rPr>
              <w:t>First commercial invitation after trust</w:t>
            </w:r>
          </w:p>
        </w:tc>
      </w:tr>
      <w:tr>
        <w:tc>
          <w:tcPr>
            <w:tcW w:type="dxa" w:w="520"/>
            <w:vAlign w:val="center"/>
            <w:shd w:fill="F4F6F9"/>
            <w:tcMar>
              <w:top w:w="80" w:type="dxa"/>
              <w:start w:w="120" w:type="dxa"/>
              <w:bottom w:w="80" w:type="dxa"/>
              <w:end w:w="120" w:type="dxa"/>
            </w:tcMar>
          </w:tcPr>
          <w:p>
            <w:pPr>
              <w:spacing w:after="40" w:line="252" w:lineRule="auto"/>
            </w:pPr>
            <w:r>
              <w:rPr>
                <w:b w:val="0"/>
                <w:sz w:val="16"/>
              </w:rPr>
              <w:t>16</w:t>
            </w:r>
          </w:p>
        </w:tc>
        <w:tc>
          <w:tcPr>
            <w:tcW w:type="dxa" w:w="1750"/>
            <w:vAlign w:val="center"/>
            <w:shd w:fill="F4F6F9"/>
            <w:tcMar>
              <w:top w:w="80" w:type="dxa"/>
              <w:start w:w="120" w:type="dxa"/>
              <w:bottom w:w="80" w:type="dxa"/>
              <w:end w:w="120" w:type="dxa"/>
            </w:tcMar>
          </w:tcPr>
          <w:p>
            <w:pPr>
              <w:spacing w:after="40" w:line="252" w:lineRule="auto"/>
            </w:pPr>
            <w:r>
              <w:rPr>
                <w:b w:val="0"/>
                <w:sz w:val="16"/>
              </w:rPr>
              <w:t>Narrative vs evidence; broad</w:t>
            </w:r>
          </w:p>
        </w:tc>
        <w:tc>
          <w:tcPr>
            <w:tcW w:type="dxa" w:w="2550"/>
            <w:vAlign w:val="center"/>
            <w:shd w:fill="F4F6F9"/>
            <w:tcMar>
              <w:top w:w="80" w:type="dxa"/>
              <w:start w:w="120" w:type="dxa"/>
              <w:bottom w:w="80" w:type="dxa"/>
              <w:end w:w="120" w:type="dxa"/>
            </w:tcMar>
          </w:tcPr>
          <w:p>
            <w:pPr>
              <w:spacing w:after="40" w:line="252" w:lineRule="auto"/>
            </w:pPr>
            <w:r>
              <w:rPr>
                <w:b w:val="0"/>
                <w:sz w:val="16"/>
              </w:rPr>
              <w:t>A compelling story shows possibility, not probability.</w:t>
            </w:r>
          </w:p>
        </w:tc>
        <w:tc>
          <w:tcPr>
            <w:tcW w:type="dxa" w:w="2750"/>
            <w:vAlign w:val="center"/>
            <w:shd w:fill="F4F6F9"/>
            <w:tcMar>
              <w:top w:w="80" w:type="dxa"/>
              <w:start w:w="120" w:type="dxa"/>
              <w:bottom w:w="80" w:type="dxa"/>
              <w:end w:w="120" w:type="dxa"/>
            </w:tcMar>
          </w:tcPr>
          <w:p>
            <w:pPr>
              <w:spacing w:after="40" w:line="252" w:lineRule="auto"/>
            </w:pPr>
            <w:r>
              <w:rPr>
                <w:b w:val="0"/>
                <w:sz w:val="16"/>
              </w:rPr>
              <w:t>Evidence vs story</w:t>
            </w:r>
          </w:p>
        </w:tc>
        <w:tc>
          <w:tcPr>
            <w:tcW w:type="dxa" w:w="1500"/>
            <w:vAlign w:val="center"/>
            <w:shd w:fill="F4F6F9"/>
            <w:tcMar>
              <w:top w:w="80" w:type="dxa"/>
              <w:start w:w="120" w:type="dxa"/>
              <w:bottom w:w="80" w:type="dxa"/>
              <w:end w:w="120" w:type="dxa"/>
            </w:tcMar>
          </w:tcPr>
          <w:p>
            <w:pPr>
              <w:spacing w:after="40" w:line="252" w:lineRule="auto"/>
            </w:pPr>
            <w:r>
              <w:rPr>
                <w:b w:val="0"/>
                <w:sz w:val="16"/>
              </w:rPr>
              <w:t>Share with someone evaluating a claim</w:t>
            </w:r>
          </w:p>
        </w:tc>
        <w:tc>
          <w:tcPr>
            <w:tcW w:type="dxa" w:w="750"/>
            <w:vAlign w:val="center"/>
            <w:shd w:fill="F4F6F9"/>
            <w:tcMar>
              <w:top w:w="80" w:type="dxa"/>
              <w:start w:w="120" w:type="dxa"/>
              <w:bottom w:w="80" w:type="dxa"/>
              <w:end w:w="120" w:type="dxa"/>
            </w:tcMar>
          </w:tcPr>
          <w:p>
            <w:pPr>
              <w:spacing w:after="40" w:line="252" w:lineRule="auto"/>
            </w:pPr>
            <w:r>
              <w:rPr>
                <w:b w:val="0"/>
                <w:sz w:val="16"/>
              </w:rPr>
              <w:t>Green</w:t>
            </w:r>
          </w:p>
        </w:tc>
        <w:tc>
          <w:tcPr>
            <w:tcW w:type="dxa" w:w="3140"/>
            <w:vAlign w:val="center"/>
            <w:shd w:fill="F4F6F9"/>
            <w:tcMar>
              <w:top w:w="80" w:type="dxa"/>
              <w:start w:w="120" w:type="dxa"/>
              <w:bottom w:w="80" w:type="dxa"/>
              <w:end w:w="120" w:type="dxa"/>
            </w:tcMar>
          </w:tcPr>
          <w:p>
            <w:pPr>
              <w:spacing w:after="40" w:line="252" w:lineRule="auto"/>
            </w:pPr>
            <w:r>
              <w:rPr>
                <w:b w:val="0"/>
                <w:sz w:val="16"/>
              </w:rPr>
              <w:t>Strengthen media literacy</w:t>
            </w:r>
          </w:p>
        </w:tc>
      </w:tr>
      <w:tr>
        <w:tc>
          <w:tcPr>
            <w:tcW w:type="dxa" w:w="520"/>
            <w:vAlign w:val="center"/>
            <w:tcMar>
              <w:top w:w="80" w:type="dxa"/>
              <w:start w:w="120" w:type="dxa"/>
              <w:bottom w:w="80" w:type="dxa"/>
              <w:end w:w="120" w:type="dxa"/>
            </w:tcMar>
          </w:tcPr>
          <w:p>
            <w:pPr>
              <w:spacing w:after="40" w:line="252" w:lineRule="auto"/>
            </w:pPr>
            <w:r>
              <w:rPr>
                <w:b w:val="0"/>
                <w:sz w:val="16"/>
              </w:rPr>
              <w:t>17</w:t>
            </w:r>
          </w:p>
        </w:tc>
        <w:tc>
          <w:tcPr>
            <w:tcW w:type="dxa" w:w="1750"/>
            <w:vAlign w:val="center"/>
            <w:tcMar>
              <w:top w:w="80" w:type="dxa"/>
              <w:start w:w="120" w:type="dxa"/>
              <w:bottom w:w="80" w:type="dxa"/>
              <w:end w:w="120" w:type="dxa"/>
            </w:tcMar>
          </w:tcPr>
          <w:p>
            <w:pPr>
              <w:spacing w:after="40" w:line="252" w:lineRule="auto"/>
            </w:pPr>
            <w:r>
              <w:rPr>
                <w:b w:val="0"/>
                <w:sz w:val="16"/>
              </w:rPr>
              <w:t>Neuroplasticity; evidence</w:t>
            </w:r>
          </w:p>
        </w:tc>
        <w:tc>
          <w:tcPr>
            <w:tcW w:type="dxa" w:w="2550"/>
            <w:vAlign w:val="center"/>
            <w:tcMar>
              <w:top w:w="80" w:type="dxa"/>
              <w:start w:w="120" w:type="dxa"/>
              <w:bottom w:w="80" w:type="dxa"/>
              <w:end w:w="120" w:type="dxa"/>
            </w:tcMar>
          </w:tcPr>
          <w:p>
            <w:pPr>
              <w:spacing w:after="40" w:line="252" w:lineRule="auto"/>
            </w:pPr>
            <w:r>
              <w:rPr>
                <w:b w:val="0"/>
                <w:sz w:val="16"/>
              </w:rPr>
              <w:t>Neuroplasticity does not choose the lesson.</w:t>
            </w:r>
          </w:p>
        </w:tc>
        <w:tc>
          <w:tcPr>
            <w:tcW w:type="dxa" w:w="2750"/>
            <w:vAlign w:val="center"/>
            <w:tcMar>
              <w:top w:w="80" w:type="dxa"/>
              <w:start w:w="120" w:type="dxa"/>
              <w:bottom w:w="80" w:type="dxa"/>
              <w:end w:w="120" w:type="dxa"/>
            </w:tcMar>
          </w:tcPr>
          <w:p>
            <w:pPr>
              <w:spacing w:after="40" w:line="252" w:lineRule="auto"/>
            </w:pPr>
            <w:r>
              <w:rPr>
                <w:b w:val="0"/>
                <w:sz w:val="16"/>
              </w:rPr>
              <w:t>Myth, mechanism, safer frame</w:t>
            </w:r>
          </w:p>
        </w:tc>
        <w:tc>
          <w:tcPr>
            <w:tcW w:type="dxa" w:w="1500"/>
            <w:vAlign w:val="center"/>
            <w:tcMar>
              <w:top w:w="80" w:type="dxa"/>
              <w:start w:w="120" w:type="dxa"/>
              <w:bottom w:w="80" w:type="dxa"/>
              <w:end w:w="120" w:type="dxa"/>
            </w:tcMar>
          </w:tcPr>
          <w:p>
            <w:pPr>
              <w:spacing w:after="40" w:line="252" w:lineRule="auto"/>
            </w:pPr>
            <w:r>
              <w:rPr>
                <w:b w:val="0"/>
                <w:sz w:val="16"/>
              </w:rPr>
              <w:t>Save replacement language</w:t>
            </w:r>
          </w:p>
        </w:tc>
        <w:tc>
          <w:tcPr>
            <w:tcW w:type="dxa" w:w="750"/>
            <w:vAlign w:val="center"/>
            <w:tcMar>
              <w:top w:w="80" w:type="dxa"/>
              <w:start w:w="120" w:type="dxa"/>
              <w:bottom w:w="80" w:type="dxa"/>
              <w:end w:w="120" w:type="dxa"/>
            </w:tcMar>
          </w:tcPr>
          <w:p>
            <w:pPr>
              <w:spacing w:after="40" w:line="252" w:lineRule="auto"/>
            </w:pPr>
            <w:r>
              <w:rPr>
                <w:b w:val="0"/>
                <w:sz w:val="16"/>
              </w:rPr>
              <w:t>Green</w:t>
            </w:r>
          </w:p>
        </w:tc>
        <w:tc>
          <w:tcPr>
            <w:tcW w:type="dxa" w:w="3140"/>
            <w:vAlign w:val="center"/>
            <w:tcMar>
              <w:top w:w="80" w:type="dxa"/>
              <w:start w:w="120" w:type="dxa"/>
              <w:bottom w:w="80" w:type="dxa"/>
              <w:end w:w="120" w:type="dxa"/>
            </w:tcMar>
          </w:tcPr>
          <w:p>
            <w:pPr>
              <w:spacing w:after="40" w:line="252" w:lineRule="auto"/>
            </w:pPr>
            <w:r>
              <w:rPr>
                <w:b w:val="0"/>
                <w:sz w:val="16"/>
              </w:rPr>
              <w:t>Correct saturated claim</w:t>
            </w:r>
          </w:p>
        </w:tc>
      </w:tr>
      <w:tr>
        <w:tc>
          <w:tcPr>
            <w:tcW w:type="dxa" w:w="520"/>
            <w:vAlign w:val="center"/>
            <w:shd w:fill="F4F6F9"/>
            <w:tcMar>
              <w:top w:w="80" w:type="dxa"/>
              <w:start w:w="120" w:type="dxa"/>
              <w:bottom w:w="80" w:type="dxa"/>
              <w:end w:w="120" w:type="dxa"/>
            </w:tcMar>
          </w:tcPr>
          <w:p>
            <w:pPr>
              <w:spacing w:after="40" w:line="252" w:lineRule="auto"/>
            </w:pPr>
            <w:r>
              <w:rPr>
                <w:b w:val="0"/>
                <w:sz w:val="16"/>
              </w:rPr>
              <w:t>18</w:t>
            </w:r>
          </w:p>
        </w:tc>
        <w:tc>
          <w:tcPr>
            <w:tcW w:type="dxa" w:w="1750"/>
            <w:vAlign w:val="center"/>
            <w:shd w:fill="F4F6F9"/>
            <w:tcMar>
              <w:top w:w="80" w:type="dxa"/>
              <w:start w:w="120" w:type="dxa"/>
              <w:bottom w:w="80" w:type="dxa"/>
              <w:end w:w="120" w:type="dxa"/>
            </w:tcMar>
          </w:tcPr>
          <w:p>
            <w:pPr>
              <w:spacing w:after="40" w:line="252" w:lineRule="auto"/>
            </w:pPr>
            <w:r>
              <w:rPr>
                <w:b w:val="0"/>
                <w:sz w:val="16"/>
              </w:rPr>
              <w:t>Major decisions after experience; immediate</w:t>
            </w:r>
          </w:p>
        </w:tc>
        <w:tc>
          <w:tcPr>
            <w:tcW w:type="dxa" w:w="2550"/>
            <w:vAlign w:val="center"/>
            <w:shd w:fill="F4F6F9"/>
            <w:tcMar>
              <w:top w:w="80" w:type="dxa"/>
              <w:start w:w="120" w:type="dxa"/>
              <w:bottom w:w="80" w:type="dxa"/>
              <w:end w:w="120" w:type="dxa"/>
            </w:tcMar>
          </w:tcPr>
          <w:p>
            <w:pPr>
              <w:spacing w:after="40" w:line="252" w:lineRule="auto"/>
            </w:pPr>
            <w:r>
              <w:rPr>
                <w:b w:val="0"/>
                <w:sz w:val="16"/>
              </w:rPr>
              <w:t>Give irreversible conclusions a reversible test.</w:t>
            </w:r>
          </w:p>
        </w:tc>
        <w:tc>
          <w:tcPr>
            <w:tcW w:type="dxa" w:w="2750"/>
            <w:vAlign w:val="center"/>
            <w:shd w:fill="F4F6F9"/>
            <w:tcMar>
              <w:top w:w="80" w:type="dxa"/>
              <w:start w:w="120" w:type="dxa"/>
              <w:bottom w:w="80" w:type="dxa"/>
              <w:end w:w="120" w:type="dxa"/>
            </w:tcMar>
          </w:tcPr>
          <w:p>
            <w:pPr>
              <w:spacing w:after="40" w:line="252" w:lineRule="auto"/>
            </w:pPr>
            <w:r>
              <w:rPr>
                <w:b w:val="0"/>
                <w:sz w:val="16"/>
              </w:rPr>
              <w:t>After the experience</w:t>
            </w:r>
          </w:p>
        </w:tc>
        <w:tc>
          <w:tcPr>
            <w:tcW w:type="dxa" w:w="1500"/>
            <w:vAlign w:val="center"/>
            <w:shd w:fill="F4F6F9"/>
            <w:tcMar>
              <w:top w:w="80" w:type="dxa"/>
              <w:start w:w="120" w:type="dxa"/>
              <w:bottom w:w="80" w:type="dxa"/>
              <w:end w:w="120" w:type="dxa"/>
            </w:tcMar>
          </w:tcPr>
          <w:p>
            <w:pPr>
              <w:spacing w:after="40" w:line="252" w:lineRule="auto"/>
            </w:pPr>
            <w:r>
              <w:rPr>
                <w:b w:val="0"/>
                <w:sz w:val="16"/>
              </w:rPr>
              <w:t>Pause and test; clinical referral if impaired</w:t>
            </w:r>
          </w:p>
        </w:tc>
        <w:tc>
          <w:tcPr>
            <w:tcW w:type="dxa" w:w="750"/>
            <w:vAlign w:val="center"/>
            <w:shd w:fill="F4F6F9"/>
            <w:tcMar>
              <w:top w:w="80" w:type="dxa"/>
              <w:start w:w="120" w:type="dxa"/>
              <w:bottom w:w="80" w:type="dxa"/>
              <w:end w:w="120" w:type="dxa"/>
            </w:tcMar>
          </w:tcPr>
          <w:p>
            <w:pPr>
              <w:spacing w:after="40" w:line="252" w:lineRule="auto"/>
            </w:pPr>
            <w:r>
              <w:rPr>
                <w:b w:val="0"/>
                <w:sz w:val="16"/>
              </w:rPr>
              <w:t>Yellow</w:t>
            </w:r>
          </w:p>
        </w:tc>
        <w:tc>
          <w:tcPr>
            <w:tcW w:type="dxa" w:w="3140"/>
            <w:vAlign w:val="center"/>
            <w:shd w:fill="F4F6F9"/>
            <w:tcMar>
              <w:top w:w="80" w:type="dxa"/>
              <w:start w:w="120" w:type="dxa"/>
              <w:bottom w:w="80" w:type="dxa"/>
              <w:end w:w="120" w:type="dxa"/>
            </w:tcMar>
          </w:tcPr>
          <w:p>
            <w:pPr>
              <w:spacing w:after="40" w:line="252" w:lineRule="auto"/>
            </w:pPr>
            <w:r>
              <w:rPr>
                <w:b w:val="0"/>
                <w:sz w:val="16"/>
              </w:rPr>
              <w:t>Decision safety</w:t>
            </w:r>
          </w:p>
        </w:tc>
      </w:tr>
      <w:tr>
        <w:tc>
          <w:tcPr>
            <w:tcW w:type="dxa" w:w="520"/>
            <w:vAlign w:val="center"/>
            <w:tcMar>
              <w:top w:w="80" w:type="dxa"/>
              <w:start w:w="120" w:type="dxa"/>
              <w:bottom w:w="80" w:type="dxa"/>
              <w:end w:w="120" w:type="dxa"/>
            </w:tcMar>
          </w:tcPr>
          <w:p>
            <w:pPr>
              <w:spacing w:after="40" w:line="252" w:lineRule="auto"/>
            </w:pPr>
            <w:r>
              <w:rPr>
                <w:b w:val="0"/>
                <w:sz w:val="16"/>
              </w:rPr>
              <w:t>19</w:t>
            </w:r>
          </w:p>
        </w:tc>
        <w:tc>
          <w:tcPr>
            <w:tcW w:type="dxa" w:w="1750"/>
            <w:vAlign w:val="center"/>
            <w:tcMar>
              <w:top w:w="80" w:type="dxa"/>
              <w:start w:w="120" w:type="dxa"/>
              <w:bottom w:w="80" w:type="dxa"/>
              <w:end w:w="120" w:type="dxa"/>
            </w:tcMar>
          </w:tcPr>
          <w:p>
            <w:pPr>
              <w:spacing w:after="40" w:line="252" w:lineRule="auto"/>
            </w:pPr>
            <w:r>
              <w:rPr>
                <w:b w:val="0"/>
                <w:sz w:val="16"/>
              </w:rPr>
              <w:t>Long-tail integration; long-tail</w:t>
            </w:r>
          </w:p>
        </w:tc>
        <w:tc>
          <w:tcPr>
            <w:tcW w:type="dxa" w:w="2550"/>
            <w:vAlign w:val="center"/>
            <w:tcMar>
              <w:top w:w="80" w:type="dxa"/>
              <w:start w:w="120" w:type="dxa"/>
              <w:bottom w:w="80" w:type="dxa"/>
              <w:end w:w="120" w:type="dxa"/>
            </w:tcMar>
          </w:tcPr>
          <w:p>
            <w:pPr>
              <w:spacing w:after="40" w:line="252" w:lineRule="auto"/>
            </w:pPr>
            <w:r>
              <w:rPr>
                <w:b w:val="0"/>
                <w:sz w:val="16"/>
              </w:rPr>
              <w:t>Months later is not necessarily too late to revisit an unfinished insight.</w:t>
            </w:r>
          </w:p>
        </w:tc>
        <w:tc>
          <w:tcPr>
            <w:tcW w:type="dxa" w:w="2750"/>
            <w:vAlign w:val="center"/>
            <w:tcMar>
              <w:top w:w="80" w:type="dxa"/>
              <w:start w:w="120" w:type="dxa"/>
              <w:bottom w:w="80" w:type="dxa"/>
              <w:end w:w="120" w:type="dxa"/>
            </w:tcMar>
          </w:tcPr>
          <w:p>
            <w:pPr>
              <w:spacing w:after="40" w:line="252" w:lineRule="auto"/>
            </w:pPr>
            <w:r>
              <w:rPr>
                <w:b w:val="0"/>
                <w:sz w:val="16"/>
              </w:rPr>
              <w:t>Recognition story and structured review</w:t>
            </w:r>
          </w:p>
        </w:tc>
        <w:tc>
          <w:tcPr>
            <w:tcW w:type="dxa" w:w="1500"/>
            <w:vAlign w:val="center"/>
            <w:tcMar>
              <w:top w:w="80" w:type="dxa"/>
              <w:start w:w="120" w:type="dxa"/>
              <w:bottom w:w="80" w:type="dxa"/>
              <w:end w:w="120" w:type="dxa"/>
            </w:tcMar>
          </w:tcPr>
          <w:p>
            <w:pPr>
              <w:spacing w:after="40" w:line="252" w:lineRule="auto"/>
            </w:pPr>
            <w:r>
              <w:rPr>
                <w:b w:val="0"/>
                <w:sz w:val="16"/>
              </w:rPr>
              <w:t>Use three-part reflection</w:t>
            </w:r>
          </w:p>
        </w:tc>
        <w:tc>
          <w:tcPr>
            <w:tcW w:type="dxa" w:w="750"/>
            <w:vAlign w:val="center"/>
            <w:tcMar>
              <w:top w:w="80" w:type="dxa"/>
              <w:start w:w="120" w:type="dxa"/>
              <w:bottom w:w="80" w:type="dxa"/>
              <w:end w:w="120" w:type="dxa"/>
            </w:tcMar>
          </w:tcPr>
          <w:p>
            <w:pPr>
              <w:spacing w:after="40" w:line="252" w:lineRule="auto"/>
            </w:pPr>
            <w:r>
              <w:rPr>
                <w:b w:val="0"/>
                <w:sz w:val="16"/>
              </w:rPr>
              <w:t>Green</w:t>
            </w:r>
          </w:p>
        </w:tc>
        <w:tc>
          <w:tcPr>
            <w:tcW w:type="dxa" w:w="3140"/>
            <w:vAlign w:val="center"/>
            <w:tcMar>
              <w:top w:w="80" w:type="dxa"/>
              <w:start w:w="120" w:type="dxa"/>
              <w:bottom w:w="80" w:type="dxa"/>
              <w:end w:w="120" w:type="dxa"/>
            </w:tcMar>
          </w:tcPr>
          <w:p>
            <w:pPr>
              <w:spacing w:after="40" w:line="252" w:lineRule="auto"/>
            </w:pPr>
            <w:r>
              <w:rPr>
                <w:b w:val="0"/>
                <w:sz w:val="16"/>
              </w:rPr>
              <w:t>Reach overlooked buyer</w:t>
            </w:r>
          </w:p>
        </w:tc>
      </w:tr>
      <w:tr>
        <w:tc>
          <w:tcPr>
            <w:tcW w:type="dxa" w:w="520"/>
            <w:vAlign w:val="center"/>
            <w:shd w:fill="F4F6F9"/>
            <w:tcMar>
              <w:top w:w="80" w:type="dxa"/>
              <w:start w:w="120" w:type="dxa"/>
              <w:bottom w:w="80" w:type="dxa"/>
              <w:end w:w="120" w:type="dxa"/>
            </w:tcMar>
          </w:tcPr>
          <w:p>
            <w:pPr>
              <w:spacing w:after="40" w:line="252" w:lineRule="auto"/>
            </w:pPr>
            <w:r>
              <w:rPr>
                <w:b w:val="0"/>
                <w:sz w:val="16"/>
              </w:rPr>
              <w:t>20</w:t>
            </w:r>
          </w:p>
        </w:tc>
        <w:tc>
          <w:tcPr>
            <w:tcW w:type="dxa" w:w="1750"/>
            <w:vAlign w:val="center"/>
            <w:shd w:fill="F4F6F9"/>
            <w:tcMar>
              <w:top w:w="80" w:type="dxa"/>
              <w:start w:w="120" w:type="dxa"/>
              <w:bottom w:w="80" w:type="dxa"/>
              <w:end w:w="120" w:type="dxa"/>
            </w:tcMar>
          </w:tcPr>
          <w:p>
            <w:pPr>
              <w:spacing w:after="40" w:line="252" w:lineRule="auto"/>
            </w:pPr>
            <w:r>
              <w:rPr>
                <w:b w:val="0"/>
                <w:sz w:val="16"/>
              </w:rPr>
              <w:t>Motivation vs system; behavior-change</w:t>
            </w:r>
          </w:p>
        </w:tc>
        <w:tc>
          <w:tcPr>
            <w:tcW w:type="dxa" w:w="2550"/>
            <w:vAlign w:val="center"/>
            <w:shd w:fill="F4F6F9"/>
            <w:tcMar>
              <w:top w:w="80" w:type="dxa"/>
              <w:start w:w="120" w:type="dxa"/>
              <w:bottom w:w="80" w:type="dxa"/>
              <w:end w:w="120" w:type="dxa"/>
            </w:tcMar>
          </w:tcPr>
          <w:p>
            <w:pPr>
              <w:spacing w:after="40" w:line="252" w:lineRule="auto"/>
            </w:pPr>
            <w:r>
              <w:rPr>
                <w:b w:val="0"/>
                <w:sz w:val="16"/>
              </w:rPr>
              <w:t>Motivation fades faster than a well-designed cue.</w:t>
            </w:r>
          </w:p>
        </w:tc>
        <w:tc>
          <w:tcPr>
            <w:tcW w:type="dxa" w:w="2750"/>
            <w:vAlign w:val="center"/>
            <w:shd w:fill="F4F6F9"/>
            <w:tcMar>
              <w:top w:w="80" w:type="dxa"/>
              <w:start w:w="120" w:type="dxa"/>
              <w:bottom w:w="80" w:type="dxa"/>
              <w:end w:w="120" w:type="dxa"/>
            </w:tcMar>
          </w:tcPr>
          <w:p>
            <w:pPr>
              <w:spacing w:after="40" w:line="252" w:lineRule="auto"/>
            </w:pPr>
            <w:r>
              <w:rPr>
                <w:b w:val="0"/>
                <w:sz w:val="16"/>
              </w:rPr>
              <w:t>One mechanism, one example</w:t>
            </w:r>
          </w:p>
        </w:tc>
        <w:tc>
          <w:tcPr>
            <w:tcW w:type="dxa" w:w="1500"/>
            <w:vAlign w:val="center"/>
            <w:shd w:fill="F4F6F9"/>
            <w:tcMar>
              <w:top w:w="80" w:type="dxa"/>
              <w:start w:w="120" w:type="dxa"/>
              <w:bottom w:w="80" w:type="dxa"/>
              <w:end w:w="120" w:type="dxa"/>
            </w:tcMar>
          </w:tcPr>
          <w:p>
            <w:pPr>
              <w:spacing w:after="40" w:line="252" w:lineRule="auto"/>
            </w:pPr>
            <w:r>
              <w:rPr>
                <w:b w:val="0"/>
                <w:sz w:val="16"/>
              </w:rPr>
              <w:t>Add a cue and coping plan</w:t>
            </w:r>
          </w:p>
        </w:tc>
        <w:tc>
          <w:tcPr>
            <w:tcW w:type="dxa" w:w="750"/>
            <w:vAlign w:val="center"/>
            <w:shd w:fill="F4F6F9"/>
            <w:tcMar>
              <w:top w:w="80" w:type="dxa"/>
              <w:start w:w="120" w:type="dxa"/>
              <w:bottom w:w="80" w:type="dxa"/>
              <w:end w:w="120" w:type="dxa"/>
            </w:tcMar>
          </w:tcPr>
          <w:p>
            <w:pPr>
              <w:spacing w:after="40" w:line="252" w:lineRule="auto"/>
            </w:pPr>
            <w:r>
              <w:rPr>
                <w:b w:val="0"/>
                <w:sz w:val="16"/>
              </w:rPr>
              <w:t>Green</w:t>
            </w:r>
          </w:p>
        </w:tc>
        <w:tc>
          <w:tcPr>
            <w:tcW w:type="dxa" w:w="3140"/>
            <w:vAlign w:val="center"/>
            <w:shd w:fill="F4F6F9"/>
            <w:tcMar>
              <w:top w:w="80" w:type="dxa"/>
              <w:start w:w="120" w:type="dxa"/>
              <w:bottom w:w="80" w:type="dxa"/>
              <w:end w:w="120" w:type="dxa"/>
            </w:tcMar>
          </w:tcPr>
          <w:p>
            <w:pPr>
              <w:spacing w:after="40" w:line="252" w:lineRule="auto"/>
            </w:pPr>
            <w:r>
              <w:rPr>
                <w:b w:val="0"/>
                <w:sz w:val="16"/>
              </w:rPr>
              <w:t>Deepen practical authority</w:t>
            </w:r>
          </w:p>
        </w:tc>
      </w:tr>
      <w:tr>
        <w:tc>
          <w:tcPr>
            <w:tcW w:type="dxa" w:w="520"/>
            <w:vAlign w:val="center"/>
            <w:tcMar>
              <w:top w:w="80" w:type="dxa"/>
              <w:start w:w="120" w:type="dxa"/>
              <w:bottom w:w="80" w:type="dxa"/>
              <w:end w:w="120" w:type="dxa"/>
            </w:tcMar>
          </w:tcPr>
          <w:p>
            <w:pPr>
              <w:spacing w:after="40" w:line="252" w:lineRule="auto"/>
            </w:pPr>
            <w:r>
              <w:rPr>
                <w:b w:val="0"/>
                <w:sz w:val="16"/>
              </w:rPr>
              <w:t>21</w:t>
            </w:r>
          </w:p>
        </w:tc>
        <w:tc>
          <w:tcPr>
            <w:tcW w:type="dxa" w:w="1750"/>
            <w:vAlign w:val="center"/>
            <w:tcMar>
              <w:top w:w="80" w:type="dxa"/>
              <w:start w:w="120" w:type="dxa"/>
              <w:bottom w:w="80" w:type="dxa"/>
              <w:end w:w="120" w:type="dxa"/>
            </w:tcMar>
          </w:tcPr>
          <w:p>
            <w:pPr>
              <w:spacing w:after="40" w:line="252" w:lineRule="auto"/>
            </w:pPr>
            <w:r>
              <w:rPr>
                <w:b w:val="0"/>
                <w:sz w:val="16"/>
              </w:rPr>
              <w:t>Comment reply: “Was it real?”; meaning</w:t>
            </w:r>
          </w:p>
        </w:tc>
        <w:tc>
          <w:tcPr>
            <w:tcW w:type="dxa" w:w="2550"/>
            <w:vAlign w:val="center"/>
            <w:tcMar>
              <w:top w:w="80" w:type="dxa"/>
              <w:start w:w="120" w:type="dxa"/>
              <w:bottom w:w="80" w:type="dxa"/>
              <w:end w:w="120" w:type="dxa"/>
            </w:tcMar>
          </w:tcPr>
          <w:p>
            <w:pPr>
              <w:spacing w:after="40" w:line="252" w:lineRule="auto"/>
            </w:pPr>
            <w:r>
              <w:rPr>
                <w:b w:val="0"/>
                <w:sz w:val="16"/>
              </w:rPr>
              <w:t>An interpretation can be useful without being literally true.</w:t>
            </w:r>
          </w:p>
        </w:tc>
        <w:tc>
          <w:tcPr>
            <w:tcW w:type="dxa" w:w="2750"/>
            <w:vAlign w:val="center"/>
            <w:tcMar>
              <w:top w:w="80" w:type="dxa"/>
              <w:start w:w="120" w:type="dxa"/>
              <w:bottom w:w="80" w:type="dxa"/>
              <w:end w:w="120" w:type="dxa"/>
            </w:tcMar>
          </w:tcPr>
          <w:p>
            <w:pPr>
              <w:spacing w:after="40" w:line="252" w:lineRule="auto"/>
            </w:pPr>
            <w:r>
              <w:rPr>
                <w:b w:val="0"/>
                <w:sz w:val="16"/>
              </w:rPr>
              <w:t>Bounded comment reply</w:t>
            </w:r>
          </w:p>
        </w:tc>
        <w:tc>
          <w:tcPr>
            <w:tcW w:type="dxa" w:w="1500"/>
            <w:vAlign w:val="center"/>
            <w:tcMar>
              <w:top w:w="80" w:type="dxa"/>
              <w:start w:w="120" w:type="dxa"/>
              <w:bottom w:w="80" w:type="dxa"/>
              <w:end w:w="120" w:type="dxa"/>
            </w:tcMar>
          </w:tcPr>
          <w:p>
            <w:pPr>
              <w:spacing w:after="40" w:line="252" w:lineRule="auto"/>
            </w:pPr>
            <w:r>
              <w:rPr>
                <w:b w:val="0"/>
                <w:sz w:val="16"/>
              </w:rPr>
              <w:t>Ask which distinction comes next</w:t>
            </w:r>
          </w:p>
        </w:tc>
        <w:tc>
          <w:tcPr>
            <w:tcW w:type="dxa" w:w="750"/>
            <w:vAlign w:val="center"/>
            <w:tcMar>
              <w:top w:w="80" w:type="dxa"/>
              <w:start w:w="120" w:type="dxa"/>
              <w:bottom w:w="80" w:type="dxa"/>
              <w:end w:w="120" w:type="dxa"/>
            </w:tcMar>
          </w:tcPr>
          <w:p>
            <w:pPr>
              <w:spacing w:after="40" w:line="252" w:lineRule="auto"/>
            </w:pPr>
            <w:r>
              <w:rPr>
                <w:b w:val="0"/>
                <w:sz w:val="16"/>
              </w:rPr>
              <w:t>Green</w:t>
            </w:r>
          </w:p>
        </w:tc>
        <w:tc>
          <w:tcPr>
            <w:tcW w:type="dxa" w:w="3140"/>
            <w:vAlign w:val="center"/>
            <w:tcMar>
              <w:top w:w="80" w:type="dxa"/>
              <w:start w:w="120" w:type="dxa"/>
              <w:bottom w:w="80" w:type="dxa"/>
              <w:end w:w="120" w:type="dxa"/>
            </w:tcMar>
          </w:tcPr>
          <w:p>
            <w:pPr>
              <w:spacing w:after="40" w:line="252" w:lineRule="auto"/>
            </w:pPr>
            <w:r>
              <w:rPr>
                <w:b w:val="0"/>
                <w:sz w:val="16"/>
              </w:rPr>
              <w:t>Use audience language safely</w:t>
            </w:r>
          </w:p>
        </w:tc>
      </w:tr>
      <w:tr>
        <w:tc>
          <w:tcPr>
            <w:tcW w:type="dxa" w:w="520"/>
            <w:vAlign w:val="center"/>
            <w:shd w:fill="F4F6F9"/>
            <w:tcMar>
              <w:top w:w="80" w:type="dxa"/>
              <w:start w:w="120" w:type="dxa"/>
              <w:bottom w:w="80" w:type="dxa"/>
              <w:end w:w="120" w:type="dxa"/>
            </w:tcMar>
          </w:tcPr>
          <w:p>
            <w:pPr>
              <w:spacing w:after="40" w:line="252" w:lineRule="auto"/>
            </w:pPr>
            <w:r>
              <w:rPr>
                <w:b w:val="0"/>
                <w:sz w:val="16"/>
              </w:rPr>
              <w:t>22</w:t>
            </w:r>
          </w:p>
        </w:tc>
        <w:tc>
          <w:tcPr>
            <w:tcW w:type="dxa" w:w="1750"/>
            <w:vAlign w:val="center"/>
            <w:shd w:fill="F4F6F9"/>
            <w:tcMar>
              <w:top w:w="80" w:type="dxa"/>
              <w:start w:w="120" w:type="dxa"/>
              <w:bottom w:w="80" w:type="dxa"/>
              <w:end w:w="120" w:type="dxa"/>
            </w:tcMar>
          </w:tcPr>
          <w:p>
            <w:pPr>
              <w:spacing w:after="40" w:line="252" w:lineRule="auto"/>
            </w:pPr>
            <w:r>
              <w:rPr>
                <w:b w:val="0"/>
                <w:sz w:val="16"/>
              </w:rPr>
              <w:t>Microdosing uncertainty; evidence</w:t>
            </w:r>
          </w:p>
        </w:tc>
        <w:tc>
          <w:tcPr>
            <w:tcW w:type="dxa" w:w="2550"/>
            <w:vAlign w:val="center"/>
            <w:shd w:fill="F4F6F9"/>
            <w:tcMar>
              <w:top w:w="80" w:type="dxa"/>
              <w:start w:w="120" w:type="dxa"/>
              <w:bottom w:w="80" w:type="dxa"/>
              <w:end w:w="120" w:type="dxa"/>
            </w:tcMar>
          </w:tcPr>
          <w:p>
            <w:pPr>
              <w:spacing w:after="40" w:line="252" w:lineRule="auto"/>
            </w:pPr>
            <w:r>
              <w:rPr>
                <w:b w:val="0"/>
                <w:sz w:val="16"/>
              </w:rPr>
              <w:t>Evidence is not strong enough for treatment or performance promises.</w:t>
            </w:r>
          </w:p>
        </w:tc>
        <w:tc>
          <w:tcPr>
            <w:tcW w:type="dxa" w:w="2750"/>
            <w:vAlign w:val="center"/>
            <w:shd w:fill="F4F6F9"/>
            <w:tcMar>
              <w:top w:w="80" w:type="dxa"/>
              <w:start w:w="120" w:type="dxa"/>
              <w:bottom w:w="80" w:type="dxa"/>
              <w:end w:w="120" w:type="dxa"/>
            </w:tcMar>
          </w:tcPr>
          <w:p>
            <w:pPr>
              <w:spacing w:after="40" w:line="252" w:lineRule="auto"/>
            </w:pPr>
            <w:r>
              <w:rPr>
                <w:b w:val="0"/>
                <w:sz w:val="16"/>
              </w:rPr>
              <w:t>Evidence vs story</w:t>
            </w:r>
          </w:p>
        </w:tc>
        <w:tc>
          <w:tcPr>
            <w:tcW w:type="dxa" w:w="1500"/>
            <w:vAlign w:val="center"/>
            <w:shd w:fill="F4F6F9"/>
            <w:tcMar>
              <w:top w:w="80" w:type="dxa"/>
              <w:start w:w="120" w:type="dxa"/>
              <w:bottom w:w="80" w:type="dxa"/>
              <w:end w:w="120" w:type="dxa"/>
            </w:tcMar>
          </w:tcPr>
          <w:p>
            <w:pPr>
              <w:spacing w:after="40" w:line="252" w:lineRule="auto"/>
            </w:pPr>
            <w:r>
              <w:rPr>
                <w:b w:val="0"/>
                <w:sz w:val="16"/>
              </w:rPr>
              <w:t>Read source note</w:t>
            </w:r>
          </w:p>
        </w:tc>
        <w:tc>
          <w:tcPr>
            <w:tcW w:type="dxa" w:w="750"/>
            <w:vAlign w:val="center"/>
            <w:shd w:fill="F4F6F9"/>
            <w:tcMar>
              <w:top w:w="80" w:type="dxa"/>
              <w:start w:w="120" w:type="dxa"/>
              <w:bottom w:w="80" w:type="dxa"/>
              <w:end w:w="120" w:type="dxa"/>
            </w:tcMar>
          </w:tcPr>
          <w:p>
            <w:pPr>
              <w:spacing w:after="40" w:line="252" w:lineRule="auto"/>
            </w:pPr>
            <w:r>
              <w:rPr>
                <w:b w:val="0"/>
                <w:sz w:val="16"/>
              </w:rPr>
              <w:t>Yellow</w:t>
            </w:r>
          </w:p>
        </w:tc>
        <w:tc>
          <w:tcPr>
            <w:tcW w:type="dxa" w:w="3140"/>
            <w:vAlign w:val="center"/>
            <w:shd w:fill="F4F6F9"/>
            <w:tcMar>
              <w:top w:w="80" w:type="dxa"/>
              <w:start w:w="120" w:type="dxa"/>
              <w:bottom w:w="80" w:type="dxa"/>
              <w:end w:w="120" w:type="dxa"/>
            </w:tcMar>
          </w:tcPr>
          <w:p>
            <w:pPr>
              <w:spacing w:after="40" w:line="252" w:lineRule="auto"/>
            </w:pPr>
            <w:r>
              <w:rPr>
                <w:b w:val="0"/>
                <w:sz w:val="16"/>
              </w:rPr>
              <w:t>Demonstrate non-hype posture</w:t>
            </w:r>
          </w:p>
        </w:tc>
      </w:tr>
      <w:tr>
        <w:tc>
          <w:tcPr>
            <w:tcW w:type="dxa" w:w="520"/>
            <w:vAlign w:val="center"/>
            <w:tcMar>
              <w:top w:w="80" w:type="dxa"/>
              <w:start w:w="120" w:type="dxa"/>
              <w:bottom w:w="80" w:type="dxa"/>
              <w:end w:w="120" w:type="dxa"/>
            </w:tcMar>
          </w:tcPr>
          <w:p>
            <w:pPr>
              <w:spacing w:after="40" w:line="252" w:lineRule="auto"/>
            </w:pPr>
            <w:r>
              <w:rPr>
                <w:b w:val="0"/>
                <w:sz w:val="16"/>
              </w:rPr>
              <w:t>23</w:t>
            </w:r>
          </w:p>
        </w:tc>
        <w:tc>
          <w:tcPr>
            <w:tcW w:type="dxa" w:w="1750"/>
            <w:vAlign w:val="center"/>
            <w:tcMar>
              <w:top w:w="80" w:type="dxa"/>
              <w:start w:w="120" w:type="dxa"/>
              <w:bottom w:w="80" w:type="dxa"/>
              <w:end w:w="120" w:type="dxa"/>
            </w:tcMar>
          </w:tcPr>
          <w:p>
            <w:pPr>
              <w:spacing w:after="40" w:line="252" w:lineRule="auto"/>
            </w:pPr>
            <w:r>
              <w:rPr>
                <w:b w:val="0"/>
                <w:sz w:val="16"/>
              </w:rPr>
              <w:t>Relationship changes; meaning</w:t>
            </w:r>
          </w:p>
        </w:tc>
        <w:tc>
          <w:tcPr>
            <w:tcW w:type="dxa" w:w="2550"/>
            <w:vAlign w:val="center"/>
            <w:tcMar>
              <w:top w:w="80" w:type="dxa"/>
              <w:start w:w="120" w:type="dxa"/>
              <w:bottom w:w="80" w:type="dxa"/>
              <w:end w:w="120" w:type="dxa"/>
            </w:tcMar>
          </w:tcPr>
          <w:p>
            <w:pPr>
              <w:spacing w:after="40" w:line="252" w:lineRule="auto"/>
            </w:pPr>
            <w:r>
              <w:rPr>
                <w:b w:val="0"/>
                <w:sz w:val="16"/>
              </w:rPr>
              <w:t>A changed feeling about a relationship is data, not yet a verdict.</w:t>
            </w:r>
          </w:p>
        </w:tc>
        <w:tc>
          <w:tcPr>
            <w:tcW w:type="dxa" w:w="2750"/>
            <w:vAlign w:val="center"/>
            <w:tcMar>
              <w:top w:w="80" w:type="dxa"/>
              <w:start w:w="120" w:type="dxa"/>
              <w:bottom w:w="80" w:type="dxa"/>
              <w:end w:w="120" w:type="dxa"/>
            </w:tcMar>
          </w:tcPr>
          <w:p>
            <w:pPr>
              <w:spacing w:after="40" w:line="252" w:lineRule="auto"/>
            </w:pPr>
            <w:r>
              <w:rPr>
                <w:b w:val="0"/>
                <w:sz w:val="16"/>
              </w:rPr>
              <w:t>Decision format</w:t>
            </w:r>
          </w:p>
        </w:tc>
        <w:tc>
          <w:tcPr>
            <w:tcW w:type="dxa" w:w="1500"/>
            <w:vAlign w:val="center"/>
            <w:tcMar>
              <w:top w:w="80" w:type="dxa"/>
              <w:start w:w="120" w:type="dxa"/>
              <w:bottom w:w="80" w:type="dxa"/>
              <w:end w:w="120" w:type="dxa"/>
            </w:tcMar>
          </w:tcPr>
          <w:p>
            <w:pPr>
              <w:spacing w:after="40" w:line="252" w:lineRule="auto"/>
            </w:pPr>
            <w:r>
              <w:rPr>
                <w:b w:val="0"/>
                <w:sz w:val="16"/>
              </w:rPr>
              <w:t>One reversible conversation step</w:t>
            </w:r>
          </w:p>
        </w:tc>
        <w:tc>
          <w:tcPr>
            <w:tcW w:type="dxa" w:w="750"/>
            <w:vAlign w:val="center"/>
            <w:tcMar>
              <w:top w:w="80" w:type="dxa"/>
              <w:start w:w="120" w:type="dxa"/>
              <w:bottom w:w="80" w:type="dxa"/>
              <w:end w:w="120" w:type="dxa"/>
            </w:tcMar>
          </w:tcPr>
          <w:p>
            <w:pPr>
              <w:spacing w:after="40" w:line="252" w:lineRule="auto"/>
            </w:pPr>
            <w:r>
              <w:rPr>
                <w:b w:val="0"/>
                <w:sz w:val="16"/>
              </w:rPr>
              <w:t>Green</w:t>
            </w:r>
          </w:p>
        </w:tc>
        <w:tc>
          <w:tcPr>
            <w:tcW w:type="dxa" w:w="3140"/>
            <w:vAlign w:val="center"/>
            <w:tcMar>
              <w:top w:w="80" w:type="dxa"/>
              <w:start w:w="120" w:type="dxa"/>
              <w:bottom w:w="80" w:type="dxa"/>
              <w:end w:w="120" w:type="dxa"/>
            </w:tcMar>
          </w:tcPr>
          <w:p>
            <w:pPr>
              <w:spacing w:after="40" w:line="252" w:lineRule="auto"/>
            </w:pPr>
            <w:r>
              <w:rPr>
                <w:b w:val="0"/>
                <w:sz w:val="16"/>
              </w:rPr>
              <w:t>High resonance, low platform risk</w:t>
            </w:r>
          </w:p>
        </w:tc>
      </w:tr>
      <w:tr>
        <w:tc>
          <w:tcPr>
            <w:tcW w:type="dxa" w:w="520"/>
            <w:vAlign w:val="center"/>
            <w:shd w:fill="F4F6F9"/>
            <w:tcMar>
              <w:top w:w="80" w:type="dxa"/>
              <w:start w:w="120" w:type="dxa"/>
              <w:bottom w:w="80" w:type="dxa"/>
              <w:end w:w="120" w:type="dxa"/>
            </w:tcMar>
          </w:tcPr>
          <w:p>
            <w:pPr>
              <w:spacing w:after="40" w:line="252" w:lineRule="auto"/>
            </w:pPr>
            <w:r>
              <w:rPr>
                <w:b w:val="0"/>
                <w:sz w:val="16"/>
              </w:rPr>
              <w:t>24</w:t>
            </w:r>
          </w:p>
        </w:tc>
        <w:tc>
          <w:tcPr>
            <w:tcW w:type="dxa" w:w="1750"/>
            <w:vAlign w:val="center"/>
            <w:shd w:fill="F4F6F9"/>
            <w:tcMar>
              <w:top w:w="80" w:type="dxa"/>
              <w:start w:w="120" w:type="dxa"/>
              <w:bottom w:w="80" w:type="dxa"/>
              <w:end w:w="120" w:type="dxa"/>
            </w:tcMar>
          </w:tcPr>
          <w:p>
            <w:pPr>
              <w:spacing w:after="40" w:line="252" w:lineRule="auto"/>
            </w:pPr>
            <w:r>
              <w:rPr>
                <w:b w:val="0"/>
                <w:sz w:val="16"/>
              </w:rPr>
              <w:t>Support selection; support seeker</w:t>
            </w:r>
          </w:p>
        </w:tc>
        <w:tc>
          <w:tcPr>
            <w:tcW w:type="dxa" w:w="2550"/>
            <w:vAlign w:val="center"/>
            <w:shd w:fill="F4F6F9"/>
            <w:tcMar>
              <w:top w:w="80" w:type="dxa"/>
              <w:start w:w="120" w:type="dxa"/>
              <w:bottom w:w="80" w:type="dxa"/>
              <w:end w:w="120" w:type="dxa"/>
            </w:tcMar>
          </w:tcPr>
          <w:p>
            <w:pPr>
              <w:spacing w:after="40" w:line="252" w:lineRule="auto"/>
            </w:pPr>
            <w:r>
              <w:rPr>
                <w:b w:val="0"/>
                <w:sz w:val="16"/>
              </w:rPr>
              <w:t>The right provider is not always the most certain person.</w:t>
            </w:r>
          </w:p>
        </w:tc>
        <w:tc>
          <w:tcPr>
            <w:tcW w:type="dxa" w:w="2750"/>
            <w:vAlign w:val="center"/>
            <w:shd w:fill="F4F6F9"/>
            <w:tcMar>
              <w:top w:w="80" w:type="dxa"/>
              <w:start w:w="120" w:type="dxa"/>
              <w:bottom w:w="80" w:type="dxa"/>
              <w:end w:w="120" w:type="dxa"/>
            </w:tcMar>
          </w:tcPr>
          <w:p>
            <w:pPr>
              <w:spacing w:after="40" w:line="252" w:lineRule="auto"/>
            </w:pPr>
            <w:r>
              <w:rPr>
                <w:b w:val="0"/>
                <w:sz w:val="16"/>
              </w:rPr>
              <w:t>Five provider questions</w:t>
            </w:r>
          </w:p>
        </w:tc>
        <w:tc>
          <w:tcPr>
            <w:tcW w:type="dxa" w:w="1500"/>
            <w:vAlign w:val="center"/>
            <w:shd w:fill="F4F6F9"/>
            <w:tcMar>
              <w:top w:w="80" w:type="dxa"/>
              <w:start w:w="120" w:type="dxa"/>
              <w:bottom w:w="80" w:type="dxa"/>
              <w:end w:w="120" w:type="dxa"/>
            </w:tcMar>
          </w:tcPr>
          <w:p>
            <w:pPr>
              <w:spacing w:after="40" w:line="252" w:lineRule="auto"/>
            </w:pPr>
            <w:r>
              <w:rPr>
                <w:b w:val="0"/>
                <w:sz w:val="16"/>
              </w:rPr>
              <w:t>Save checklist</w:t>
            </w:r>
          </w:p>
        </w:tc>
        <w:tc>
          <w:tcPr>
            <w:tcW w:type="dxa" w:w="750"/>
            <w:vAlign w:val="center"/>
            <w:shd w:fill="F4F6F9"/>
            <w:tcMar>
              <w:top w:w="80" w:type="dxa"/>
              <w:start w:w="120" w:type="dxa"/>
              <w:bottom w:w="80" w:type="dxa"/>
              <w:end w:w="120" w:type="dxa"/>
            </w:tcMar>
          </w:tcPr>
          <w:p>
            <w:pPr>
              <w:spacing w:after="40" w:line="252" w:lineRule="auto"/>
            </w:pPr>
            <w:r>
              <w:rPr>
                <w:b w:val="0"/>
                <w:sz w:val="16"/>
              </w:rPr>
              <w:t>Green</w:t>
            </w:r>
          </w:p>
        </w:tc>
        <w:tc>
          <w:tcPr>
            <w:tcW w:type="dxa" w:w="3140"/>
            <w:vAlign w:val="center"/>
            <w:shd w:fill="F4F6F9"/>
            <w:tcMar>
              <w:top w:w="80" w:type="dxa"/>
              <w:start w:w="120" w:type="dxa"/>
              <w:bottom w:w="80" w:type="dxa"/>
              <w:end w:w="120" w:type="dxa"/>
            </w:tcMar>
          </w:tcPr>
          <w:p>
            <w:pPr>
              <w:spacing w:after="40" w:line="252" w:lineRule="auto"/>
            </w:pPr>
            <w:r>
              <w:rPr>
                <w:b w:val="0"/>
                <w:sz w:val="16"/>
              </w:rPr>
              <w:t>Improve lead and referral quality</w:t>
            </w:r>
          </w:p>
        </w:tc>
      </w:tr>
      <w:tr>
        <w:tc>
          <w:tcPr>
            <w:tcW w:type="dxa" w:w="520"/>
            <w:vAlign w:val="center"/>
            <w:tcMar>
              <w:top w:w="80" w:type="dxa"/>
              <w:start w:w="120" w:type="dxa"/>
              <w:bottom w:w="80" w:type="dxa"/>
              <w:end w:w="120" w:type="dxa"/>
            </w:tcMar>
          </w:tcPr>
          <w:p>
            <w:pPr>
              <w:spacing w:after="40" w:line="252" w:lineRule="auto"/>
            </w:pPr>
            <w:r>
              <w:rPr>
                <w:b w:val="0"/>
                <w:sz w:val="16"/>
              </w:rPr>
              <w:t>25</w:t>
            </w:r>
          </w:p>
        </w:tc>
        <w:tc>
          <w:tcPr>
            <w:tcW w:type="dxa" w:w="1750"/>
            <w:vAlign w:val="center"/>
            <w:tcMar>
              <w:top w:w="80" w:type="dxa"/>
              <w:start w:w="120" w:type="dxa"/>
              <w:bottom w:w="80" w:type="dxa"/>
              <w:end w:w="120" w:type="dxa"/>
            </w:tcMar>
          </w:tcPr>
          <w:p>
            <w:pPr>
              <w:spacing w:after="40" w:line="252" w:lineRule="auto"/>
            </w:pPr>
            <w:r>
              <w:rPr>
                <w:b w:val="0"/>
                <w:sz w:val="16"/>
              </w:rPr>
              <w:t>Personal boundary story; broad</w:t>
            </w:r>
          </w:p>
        </w:tc>
        <w:tc>
          <w:tcPr>
            <w:tcW w:type="dxa" w:w="2550"/>
            <w:vAlign w:val="center"/>
            <w:tcMar>
              <w:top w:w="80" w:type="dxa"/>
              <w:start w:w="120" w:type="dxa"/>
              <w:bottom w:w="80" w:type="dxa"/>
              <w:end w:w="120" w:type="dxa"/>
            </w:tcMar>
          </w:tcPr>
          <w:p>
            <w:pPr>
              <w:spacing w:after="40" w:line="252" w:lineRule="auto"/>
            </w:pPr>
            <w:r>
              <w:rPr>
                <w:b w:val="0"/>
                <w:sz w:val="16"/>
              </w:rPr>
              <w:t>One of the most important things I can tell a client is that I am not the right person.</w:t>
            </w:r>
          </w:p>
        </w:tc>
        <w:tc>
          <w:tcPr>
            <w:tcW w:type="dxa" w:w="2750"/>
            <w:vAlign w:val="center"/>
            <w:tcMar>
              <w:top w:w="80" w:type="dxa"/>
              <w:start w:w="120" w:type="dxa"/>
              <w:bottom w:w="80" w:type="dxa"/>
              <w:end w:w="120" w:type="dxa"/>
            </w:tcMar>
          </w:tcPr>
          <w:p>
            <w:pPr>
              <w:spacing w:after="40" w:line="252" w:lineRule="auto"/>
            </w:pPr>
            <w:r>
              <w:rPr>
                <w:b w:val="0"/>
                <w:sz w:val="16"/>
              </w:rPr>
              <w:t>Professional story about referral</w:t>
            </w:r>
          </w:p>
        </w:tc>
        <w:tc>
          <w:tcPr>
            <w:tcW w:type="dxa" w:w="1500"/>
            <w:vAlign w:val="center"/>
            <w:tcMar>
              <w:top w:w="80" w:type="dxa"/>
              <w:start w:w="120" w:type="dxa"/>
              <w:bottom w:w="80" w:type="dxa"/>
              <w:end w:w="120" w:type="dxa"/>
            </w:tcMar>
          </w:tcPr>
          <w:p>
            <w:pPr>
              <w:spacing w:after="40" w:line="252" w:lineRule="auto"/>
            </w:pPr>
            <w:r>
              <w:rPr>
                <w:b w:val="0"/>
                <w:sz w:val="16"/>
              </w:rPr>
              <w:t>Follow for scope-aware education</w:t>
            </w:r>
          </w:p>
        </w:tc>
        <w:tc>
          <w:tcPr>
            <w:tcW w:type="dxa" w:w="750"/>
            <w:vAlign w:val="center"/>
            <w:tcMar>
              <w:top w:w="80" w:type="dxa"/>
              <w:start w:w="120" w:type="dxa"/>
              <w:bottom w:w="80" w:type="dxa"/>
              <w:end w:w="120" w:type="dxa"/>
            </w:tcMar>
          </w:tcPr>
          <w:p>
            <w:pPr>
              <w:spacing w:after="40" w:line="252" w:lineRule="auto"/>
            </w:pPr>
            <w:r>
              <w:rPr>
                <w:b w:val="0"/>
                <w:sz w:val="16"/>
              </w:rPr>
              <w:t>Green</w:t>
            </w:r>
          </w:p>
        </w:tc>
        <w:tc>
          <w:tcPr>
            <w:tcW w:type="dxa" w:w="3140"/>
            <w:vAlign w:val="center"/>
            <w:tcMar>
              <w:top w:w="80" w:type="dxa"/>
              <w:start w:w="120" w:type="dxa"/>
              <w:bottom w:w="80" w:type="dxa"/>
              <w:end w:w="120" w:type="dxa"/>
            </w:tcMar>
          </w:tcPr>
          <w:p>
            <w:pPr>
              <w:spacing w:after="40" w:line="252" w:lineRule="auto"/>
            </w:pPr>
            <w:r>
              <w:rPr>
                <w:b w:val="0"/>
                <w:sz w:val="16"/>
              </w:rPr>
              <w:t>Trust signal</w:t>
            </w:r>
          </w:p>
        </w:tc>
      </w:tr>
      <w:tr>
        <w:tc>
          <w:tcPr>
            <w:tcW w:type="dxa" w:w="520"/>
            <w:vAlign w:val="center"/>
            <w:shd w:fill="F4F6F9"/>
            <w:tcMar>
              <w:top w:w="80" w:type="dxa"/>
              <w:start w:w="120" w:type="dxa"/>
              <w:bottom w:w="80" w:type="dxa"/>
              <w:end w:w="120" w:type="dxa"/>
            </w:tcMar>
          </w:tcPr>
          <w:p>
            <w:pPr>
              <w:spacing w:after="40" w:line="252" w:lineRule="auto"/>
            </w:pPr>
            <w:r>
              <w:rPr>
                <w:b w:val="0"/>
                <w:sz w:val="16"/>
              </w:rPr>
              <w:t>26</w:t>
            </w:r>
          </w:p>
        </w:tc>
        <w:tc>
          <w:tcPr>
            <w:tcW w:type="dxa" w:w="1750"/>
            <w:vAlign w:val="center"/>
            <w:shd w:fill="F4F6F9"/>
            <w:tcMar>
              <w:top w:w="80" w:type="dxa"/>
              <w:start w:w="120" w:type="dxa"/>
              <w:bottom w:w="80" w:type="dxa"/>
              <w:end w:w="120" w:type="dxa"/>
            </w:tcMar>
          </w:tcPr>
          <w:p>
            <w:pPr>
              <w:spacing w:after="40" w:line="252" w:lineRule="auto"/>
            </w:pPr>
            <w:r>
              <w:rPr>
                <w:b w:val="0"/>
                <w:sz w:val="16"/>
              </w:rPr>
              <w:t>Legal Netherlands; legal</w:t>
            </w:r>
          </w:p>
        </w:tc>
        <w:tc>
          <w:tcPr>
            <w:tcW w:type="dxa" w:w="2550"/>
            <w:vAlign w:val="center"/>
            <w:shd w:fill="F4F6F9"/>
            <w:tcMar>
              <w:top w:w="80" w:type="dxa"/>
              <w:start w:w="120" w:type="dxa"/>
              <w:bottom w:w="80" w:type="dxa"/>
              <w:end w:w="120" w:type="dxa"/>
            </w:tcMar>
          </w:tcPr>
          <w:p>
            <w:pPr>
              <w:spacing w:after="40" w:line="252" w:lineRule="auto"/>
            </w:pPr>
            <w:r>
              <w:rPr>
                <w:b w:val="0"/>
                <w:sz w:val="16"/>
              </w:rPr>
              <w:t>A legal product is not automatically a lawful treatment or service.</w:t>
            </w:r>
          </w:p>
        </w:tc>
        <w:tc>
          <w:tcPr>
            <w:tcW w:type="dxa" w:w="2750"/>
            <w:vAlign w:val="center"/>
            <w:shd w:fill="F4F6F9"/>
            <w:tcMar>
              <w:top w:w="80" w:type="dxa"/>
              <w:start w:w="120" w:type="dxa"/>
              <w:bottom w:w="80" w:type="dxa"/>
              <w:end w:w="120" w:type="dxa"/>
            </w:tcMar>
          </w:tcPr>
          <w:p>
            <w:pPr>
              <w:spacing w:after="40" w:line="252" w:lineRule="auto"/>
            </w:pPr>
            <w:r>
              <w:rPr>
                <w:b w:val="0"/>
                <w:sz w:val="16"/>
              </w:rPr>
              <w:t>Legal-context distinction</w:t>
            </w:r>
          </w:p>
        </w:tc>
        <w:tc>
          <w:tcPr>
            <w:tcW w:type="dxa" w:w="1500"/>
            <w:vAlign w:val="center"/>
            <w:shd w:fill="F4F6F9"/>
            <w:tcMar>
              <w:top w:w="80" w:type="dxa"/>
              <w:start w:w="120" w:type="dxa"/>
              <w:bottom w:w="80" w:type="dxa"/>
              <w:end w:w="120" w:type="dxa"/>
            </w:tcMar>
          </w:tcPr>
          <w:p>
            <w:pPr>
              <w:spacing w:after="40" w:line="252" w:lineRule="auto"/>
            </w:pPr>
            <w:r>
              <w:rPr>
                <w:b w:val="0"/>
                <w:sz w:val="16"/>
              </w:rPr>
              <w:t>Verify exact model with Dutch counsel</w:t>
            </w:r>
          </w:p>
        </w:tc>
        <w:tc>
          <w:tcPr>
            <w:tcW w:type="dxa" w:w="750"/>
            <w:vAlign w:val="center"/>
            <w:shd w:fill="F4F6F9"/>
            <w:tcMar>
              <w:top w:w="80" w:type="dxa"/>
              <w:start w:w="120" w:type="dxa"/>
              <w:bottom w:w="80" w:type="dxa"/>
              <w:end w:w="120" w:type="dxa"/>
            </w:tcMar>
          </w:tcPr>
          <w:p>
            <w:pPr>
              <w:spacing w:after="40" w:line="252" w:lineRule="auto"/>
            </w:pPr>
            <w:r>
              <w:rPr>
                <w:b w:val="0"/>
                <w:sz w:val="16"/>
              </w:rPr>
              <w:t>Yellow</w:t>
            </w:r>
          </w:p>
        </w:tc>
        <w:tc>
          <w:tcPr>
            <w:tcW w:type="dxa" w:w="3140"/>
            <w:vAlign w:val="center"/>
            <w:shd w:fill="F4F6F9"/>
            <w:tcMar>
              <w:top w:w="80" w:type="dxa"/>
              <w:start w:w="120" w:type="dxa"/>
              <w:bottom w:w="80" w:type="dxa"/>
              <w:end w:w="120" w:type="dxa"/>
            </w:tcMar>
          </w:tcPr>
          <w:p>
            <w:pPr>
              <w:spacing w:after="40" w:line="252" w:lineRule="auto"/>
            </w:pPr>
            <w:r>
              <w:rPr>
                <w:b w:val="0"/>
                <w:sz w:val="16"/>
              </w:rPr>
              <w:t>Correct risky shorthand</w:t>
            </w:r>
          </w:p>
        </w:tc>
      </w:tr>
      <w:tr>
        <w:tc>
          <w:tcPr>
            <w:tcW w:type="dxa" w:w="520"/>
            <w:vAlign w:val="center"/>
            <w:tcMar>
              <w:top w:w="80" w:type="dxa"/>
              <w:start w:w="120" w:type="dxa"/>
              <w:bottom w:w="80" w:type="dxa"/>
              <w:end w:w="120" w:type="dxa"/>
            </w:tcMar>
          </w:tcPr>
          <w:p>
            <w:pPr>
              <w:spacing w:after="40" w:line="252" w:lineRule="auto"/>
            </w:pPr>
            <w:r>
              <w:rPr>
                <w:b w:val="0"/>
                <w:sz w:val="16"/>
              </w:rPr>
              <w:t>27</w:t>
            </w:r>
          </w:p>
        </w:tc>
        <w:tc>
          <w:tcPr>
            <w:tcW w:type="dxa" w:w="1750"/>
            <w:vAlign w:val="center"/>
            <w:tcMar>
              <w:top w:w="80" w:type="dxa"/>
              <w:start w:w="120" w:type="dxa"/>
              <w:bottom w:w="80" w:type="dxa"/>
              <w:end w:w="120" w:type="dxa"/>
            </w:tcMar>
          </w:tcPr>
          <w:p>
            <w:pPr>
              <w:spacing w:after="40" w:line="252" w:lineRule="auto"/>
            </w:pPr>
            <w:r>
              <w:rPr>
                <w:b w:val="0"/>
                <w:sz w:val="16"/>
              </w:rPr>
              <w:t>Acute referral; clinical-not-coaching</w:t>
            </w:r>
          </w:p>
        </w:tc>
        <w:tc>
          <w:tcPr>
            <w:tcW w:type="dxa" w:w="2550"/>
            <w:vAlign w:val="center"/>
            <w:tcMar>
              <w:top w:w="80" w:type="dxa"/>
              <w:start w:w="120" w:type="dxa"/>
              <w:bottom w:w="80" w:type="dxa"/>
              <w:end w:w="120" w:type="dxa"/>
            </w:tcMar>
          </w:tcPr>
          <w:p>
            <w:pPr>
              <w:spacing w:after="40" w:line="252" w:lineRule="auto"/>
            </w:pPr>
            <w:r>
              <w:rPr>
                <w:b w:val="0"/>
                <w:sz w:val="16"/>
              </w:rPr>
              <w:t>If you cannot sleep, function, stay safe, or maintain shared reality, meaning is not the first task.</w:t>
            </w:r>
          </w:p>
        </w:tc>
        <w:tc>
          <w:tcPr>
            <w:tcW w:type="dxa" w:w="2750"/>
            <w:vAlign w:val="center"/>
            <w:tcMar>
              <w:top w:w="80" w:type="dxa"/>
              <w:start w:w="120" w:type="dxa"/>
              <w:bottom w:w="80" w:type="dxa"/>
              <w:end w:w="120" w:type="dxa"/>
            </w:tcMar>
          </w:tcPr>
          <w:p>
            <w:pPr>
              <w:spacing w:after="40" w:line="252" w:lineRule="auto"/>
            </w:pPr>
            <w:r>
              <w:rPr>
                <w:b w:val="0"/>
                <w:sz w:val="16"/>
              </w:rPr>
              <w:t>Boundary/referral only</w:t>
            </w:r>
          </w:p>
        </w:tc>
        <w:tc>
          <w:tcPr>
            <w:tcW w:type="dxa" w:w="1500"/>
            <w:vAlign w:val="center"/>
            <w:tcMar>
              <w:top w:w="80" w:type="dxa"/>
              <w:start w:w="120" w:type="dxa"/>
              <w:bottom w:w="80" w:type="dxa"/>
              <w:end w:w="120" w:type="dxa"/>
            </w:tcMar>
          </w:tcPr>
          <w:p>
            <w:pPr>
              <w:spacing w:after="40" w:line="252" w:lineRule="auto"/>
            </w:pPr>
            <w:r>
              <w:rPr>
                <w:b w:val="0"/>
                <w:sz w:val="16"/>
              </w:rPr>
              <w:t>Local urgent licensed support</w:t>
            </w:r>
          </w:p>
        </w:tc>
        <w:tc>
          <w:tcPr>
            <w:tcW w:type="dxa" w:w="750"/>
            <w:vAlign w:val="center"/>
            <w:tcMar>
              <w:top w:w="80" w:type="dxa"/>
              <w:start w:w="120" w:type="dxa"/>
              <w:bottom w:w="80" w:type="dxa"/>
              <w:end w:w="120" w:type="dxa"/>
            </w:tcMar>
          </w:tcPr>
          <w:p>
            <w:pPr>
              <w:spacing w:after="40" w:line="252" w:lineRule="auto"/>
            </w:pPr>
            <w:r>
              <w:rPr>
                <w:b w:val="0"/>
                <w:sz w:val="16"/>
              </w:rPr>
              <w:t>Red</w:t>
            </w:r>
          </w:p>
        </w:tc>
        <w:tc>
          <w:tcPr>
            <w:tcW w:type="dxa" w:w="3140"/>
            <w:vAlign w:val="center"/>
            <w:tcMar>
              <w:top w:w="80" w:type="dxa"/>
              <w:start w:w="120" w:type="dxa"/>
              <w:bottom w:w="80" w:type="dxa"/>
              <w:end w:w="120" w:type="dxa"/>
            </w:tcMar>
          </w:tcPr>
          <w:p>
            <w:pPr>
              <w:spacing w:after="40" w:line="252" w:lineRule="auto"/>
            </w:pPr>
            <w:r>
              <w:rPr>
                <w:b w:val="0"/>
                <w:sz w:val="16"/>
              </w:rPr>
              <w:t>Public service; no sales CTA</w:t>
            </w:r>
          </w:p>
        </w:tc>
      </w:tr>
      <w:tr>
        <w:tc>
          <w:tcPr>
            <w:tcW w:type="dxa" w:w="520"/>
            <w:vAlign w:val="center"/>
            <w:shd w:fill="F4F6F9"/>
            <w:tcMar>
              <w:top w:w="80" w:type="dxa"/>
              <w:start w:w="120" w:type="dxa"/>
              <w:bottom w:w="80" w:type="dxa"/>
              <w:end w:w="120" w:type="dxa"/>
            </w:tcMar>
          </w:tcPr>
          <w:p>
            <w:pPr>
              <w:spacing w:after="40" w:line="252" w:lineRule="auto"/>
            </w:pPr>
            <w:r>
              <w:rPr>
                <w:b w:val="0"/>
                <w:sz w:val="16"/>
              </w:rPr>
              <w:t>28</w:t>
            </w:r>
          </w:p>
        </w:tc>
        <w:tc>
          <w:tcPr>
            <w:tcW w:type="dxa" w:w="1750"/>
            <w:vAlign w:val="center"/>
            <w:shd w:fill="F4F6F9"/>
            <w:tcMar>
              <w:top w:w="80" w:type="dxa"/>
              <w:start w:w="120" w:type="dxa"/>
              <w:bottom w:w="80" w:type="dxa"/>
              <w:end w:w="120" w:type="dxa"/>
            </w:tcMar>
          </w:tcPr>
          <w:p>
            <w:pPr>
              <w:spacing w:after="40" w:line="252" w:lineRule="auto"/>
            </w:pPr>
            <w:r>
              <w:rPr>
                <w:b w:val="0"/>
                <w:sz w:val="16"/>
              </w:rPr>
              <w:t>Long-term values; values</w:t>
            </w:r>
          </w:p>
        </w:tc>
        <w:tc>
          <w:tcPr>
            <w:tcW w:type="dxa" w:w="2550"/>
            <w:vAlign w:val="center"/>
            <w:shd w:fill="F4F6F9"/>
            <w:tcMar>
              <w:top w:w="80" w:type="dxa"/>
              <w:start w:w="120" w:type="dxa"/>
              <w:bottom w:w="80" w:type="dxa"/>
              <w:end w:w="120" w:type="dxa"/>
            </w:tcMar>
          </w:tcPr>
          <w:p>
            <w:pPr>
              <w:spacing w:after="40" w:line="252" w:lineRule="auto"/>
            </w:pPr>
            <w:r>
              <w:rPr>
                <w:b w:val="0"/>
                <w:sz w:val="16"/>
              </w:rPr>
              <w:t>If an experience changed your values, find the smallest behavior that would express them.</w:t>
            </w:r>
          </w:p>
        </w:tc>
        <w:tc>
          <w:tcPr>
            <w:tcW w:type="dxa" w:w="2750"/>
            <w:vAlign w:val="center"/>
            <w:shd w:fill="F4F6F9"/>
            <w:tcMar>
              <w:top w:w="80" w:type="dxa"/>
              <w:start w:w="120" w:type="dxa"/>
              <w:bottom w:w="80" w:type="dxa"/>
              <w:end w:w="120" w:type="dxa"/>
            </w:tcMar>
          </w:tcPr>
          <w:p>
            <w:pPr>
              <w:spacing w:after="40" w:line="252" w:lineRule="auto"/>
            </w:pPr>
            <w:r>
              <w:rPr>
                <w:b w:val="0"/>
                <w:sz w:val="16"/>
              </w:rPr>
              <w:t>Values to action</w:t>
            </w:r>
          </w:p>
        </w:tc>
        <w:tc>
          <w:tcPr>
            <w:tcW w:type="dxa" w:w="1500"/>
            <w:vAlign w:val="center"/>
            <w:shd w:fill="F4F6F9"/>
            <w:tcMar>
              <w:top w:w="80" w:type="dxa"/>
              <w:start w:w="120" w:type="dxa"/>
              <w:bottom w:w="80" w:type="dxa"/>
              <w:end w:w="120" w:type="dxa"/>
            </w:tcMar>
          </w:tcPr>
          <w:p>
            <w:pPr>
              <w:spacing w:after="40" w:line="252" w:lineRule="auto"/>
            </w:pPr>
            <w:r>
              <w:rPr>
                <w:b w:val="0"/>
                <w:sz w:val="16"/>
              </w:rPr>
              <w:t>Seven-day values test</w:t>
            </w:r>
          </w:p>
        </w:tc>
        <w:tc>
          <w:tcPr>
            <w:tcW w:type="dxa" w:w="750"/>
            <w:vAlign w:val="center"/>
            <w:shd w:fill="F4F6F9"/>
            <w:tcMar>
              <w:top w:w="80" w:type="dxa"/>
              <w:start w:w="120" w:type="dxa"/>
              <w:bottom w:w="80" w:type="dxa"/>
              <w:end w:w="120" w:type="dxa"/>
            </w:tcMar>
          </w:tcPr>
          <w:p>
            <w:pPr>
              <w:spacing w:after="40" w:line="252" w:lineRule="auto"/>
            </w:pPr>
            <w:r>
              <w:rPr>
                <w:b w:val="0"/>
                <w:sz w:val="16"/>
              </w:rPr>
              <w:t>Green</w:t>
            </w:r>
          </w:p>
        </w:tc>
        <w:tc>
          <w:tcPr>
            <w:tcW w:type="dxa" w:w="3140"/>
            <w:vAlign w:val="center"/>
            <w:shd w:fill="F4F6F9"/>
            <w:tcMar>
              <w:top w:w="80" w:type="dxa"/>
              <w:start w:w="120" w:type="dxa"/>
              <w:bottom w:w="80" w:type="dxa"/>
              <w:end w:w="120" w:type="dxa"/>
            </w:tcMar>
          </w:tcPr>
          <w:p>
            <w:pPr>
              <w:spacing w:after="40" w:line="252" w:lineRule="auto"/>
            </w:pPr>
            <w:r>
              <w:rPr>
                <w:b w:val="0"/>
                <w:sz w:val="16"/>
              </w:rPr>
              <w:t>Return from crisis to agency</w:t>
            </w:r>
          </w:p>
        </w:tc>
      </w:tr>
      <w:tr>
        <w:tc>
          <w:tcPr>
            <w:tcW w:type="dxa" w:w="520"/>
            <w:vAlign w:val="center"/>
            <w:tcMar>
              <w:top w:w="80" w:type="dxa"/>
              <w:start w:w="120" w:type="dxa"/>
              <w:bottom w:w="80" w:type="dxa"/>
              <w:end w:w="120" w:type="dxa"/>
            </w:tcMar>
          </w:tcPr>
          <w:p>
            <w:pPr>
              <w:spacing w:after="40" w:line="252" w:lineRule="auto"/>
            </w:pPr>
            <w:r>
              <w:rPr>
                <w:b w:val="0"/>
                <w:sz w:val="16"/>
              </w:rPr>
              <w:t>29</w:t>
            </w:r>
          </w:p>
        </w:tc>
        <w:tc>
          <w:tcPr>
            <w:tcW w:type="dxa" w:w="1750"/>
            <w:vAlign w:val="center"/>
            <w:tcMar>
              <w:top w:w="80" w:type="dxa"/>
              <w:start w:w="120" w:type="dxa"/>
              <w:bottom w:w="80" w:type="dxa"/>
              <w:end w:w="120" w:type="dxa"/>
            </w:tcMar>
          </w:tcPr>
          <w:p>
            <w:pPr>
              <w:spacing w:after="40" w:line="252" w:lineRule="auto"/>
            </w:pPr>
            <w:r>
              <w:rPr>
                <w:b w:val="0"/>
                <w:sz w:val="16"/>
              </w:rPr>
              <w:t>Coaching fit invitation; support seeker</w:t>
            </w:r>
          </w:p>
        </w:tc>
        <w:tc>
          <w:tcPr>
            <w:tcW w:type="dxa" w:w="2550"/>
            <w:vAlign w:val="center"/>
            <w:tcMar>
              <w:top w:w="80" w:type="dxa"/>
              <w:start w:w="120" w:type="dxa"/>
              <w:bottom w:w="80" w:type="dxa"/>
              <w:end w:w="120" w:type="dxa"/>
            </w:tcMar>
          </w:tcPr>
          <w:p>
            <w:pPr>
              <w:spacing w:after="40" w:line="252" w:lineRule="auto"/>
            </w:pPr>
            <w:r>
              <w:rPr>
                <w:b w:val="0"/>
                <w:sz w:val="16"/>
              </w:rPr>
              <w:t>Stable but stuck, symptomatic and impaired, or seeking use instructions are three different lanes.</w:t>
            </w:r>
          </w:p>
        </w:tc>
        <w:tc>
          <w:tcPr>
            <w:tcW w:type="dxa" w:w="2750"/>
            <w:vAlign w:val="center"/>
            <w:tcMar>
              <w:top w:w="80" w:type="dxa"/>
              <w:start w:w="120" w:type="dxa"/>
              <w:bottom w:w="80" w:type="dxa"/>
              <w:end w:w="120" w:type="dxa"/>
            </w:tcMar>
          </w:tcPr>
          <w:p>
            <w:pPr>
              <w:spacing w:after="40" w:line="252" w:lineRule="auto"/>
            </w:pPr>
            <w:r>
              <w:rPr>
                <w:b w:val="0"/>
                <w:sz w:val="16"/>
              </w:rPr>
              <w:t>Fit decision tree</w:t>
            </w:r>
          </w:p>
        </w:tc>
        <w:tc>
          <w:tcPr>
            <w:tcW w:type="dxa" w:w="1500"/>
            <w:vAlign w:val="center"/>
            <w:tcMar>
              <w:top w:w="80" w:type="dxa"/>
              <w:start w:w="120" w:type="dxa"/>
              <w:bottom w:w="80" w:type="dxa"/>
              <w:end w:w="120" w:type="dxa"/>
            </w:tcMar>
          </w:tcPr>
          <w:p>
            <w:pPr>
              <w:spacing w:after="40" w:line="252" w:lineRule="auto"/>
            </w:pPr>
            <w:r>
              <w:rPr>
                <w:b w:val="0"/>
                <w:sz w:val="16"/>
              </w:rPr>
              <w:t>View fit page or appropriate route</w:t>
            </w:r>
          </w:p>
        </w:tc>
        <w:tc>
          <w:tcPr>
            <w:tcW w:type="dxa" w:w="750"/>
            <w:vAlign w:val="center"/>
            <w:tcMar>
              <w:top w:w="80" w:type="dxa"/>
              <w:start w:w="120" w:type="dxa"/>
              <w:bottom w:w="80" w:type="dxa"/>
              <w:end w:w="120" w:type="dxa"/>
            </w:tcMar>
          </w:tcPr>
          <w:p>
            <w:pPr>
              <w:spacing w:after="40" w:line="252" w:lineRule="auto"/>
            </w:pPr>
            <w:r>
              <w:rPr>
                <w:b w:val="0"/>
                <w:sz w:val="16"/>
              </w:rPr>
              <w:t>Yellow</w:t>
            </w:r>
          </w:p>
        </w:tc>
        <w:tc>
          <w:tcPr>
            <w:tcW w:type="dxa" w:w="3140"/>
            <w:vAlign w:val="center"/>
            <w:tcMar>
              <w:top w:w="80" w:type="dxa"/>
              <w:start w:w="120" w:type="dxa"/>
              <w:bottom w:w="80" w:type="dxa"/>
              <w:end w:w="120" w:type="dxa"/>
            </w:tcMar>
          </w:tcPr>
          <w:p>
            <w:pPr>
              <w:spacing w:after="40" w:line="252" w:lineRule="auto"/>
            </w:pPr>
            <w:r>
              <w:rPr>
                <w:b w:val="0"/>
                <w:sz w:val="16"/>
              </w:rPr>
              <w:t>Qualify explicitly</w:t>
            </w:r>
          </w:p>
        </w:tc>
      </w:tr>
      <w:tr>
        <w:tc>
          <w:tcPr>
            <w:tcW w:type="dxa" w:w="520"/>
            <w:vAlign w:val="center"/>
            <w:shd w:fill="F4F6F9"/>
            <w:tcMar>
              <w:top w:w="80" w:type="dxa"/>
              <w:start w:w="120" w:type="dxa"/>
              <w:bottom w:w="80" w:type="dxa"/>
              <w:end w:w="120" w:type="dxa"/>
            </w:tcMar>
          </w:tcPr>
          <w:p>
            <w:pPr>
              <w:spacing w:after="40" w:line="252" w:lineRule="auto"/>
            </w:pPr>
            <w:r>
              <w:rPr>
                <w:b w:val="0"/>
                <w:sz w:val="16"/>
              </w:rPr>
              <w:t>30</w:t>
            </w:r>
          </w:p>
        </w:tc>
        <w:tc>
          <w:tcPr>
            <w:tcW w:type="dxa" w:w="1750"/>
            <w:vAlign w:val="center"/>
            <w:shd w:fill="F4F6F9"/>
            <w:tcMar>
              <w:top w:w="80" w:type="dxa"/>
              <w:start w:w="120" w:type="dxa"/>
              <w:bottom w:w="80" w:type="dxa"/>
              <w:end w:w="120" w:type="dxa"/>
            </w:tcMar>
          </w:tcPr>
          <w:p>
            <w:pPr>
              <w:spacing w:after="40" w:line="252" w:lineRule="auto"/>
            </w:pPr>
            <w:r>
              <w:rPr>
                <w:b w:val="0"/>
                <w:sz w:val="16"/>
              </w:rPr>
              <w:t>Synthesis; behavior-change</w:t>
            </w:r>
          </w:p>
        </w:tc>
        <w:tc>
          <w:tcPr>
            <w:tcW w:type="dxa" w:w="2550"/>
            <w:vAlign w:val="center"/>
            <w:shd w:fill="F4F6F9"/>
            <w:tcMar>
              <w:top w:w="80" w:type="dxa"/>
              <w:start w:w="120" w:type="dxa"/>
              <w:bottom w:w="80" w:type="dxa"/>
              <w:end w:w="120" w:type="dxa"/>
            </w:tcMar>
          </w:tcPr>
          <w:p>
            <w:pPr>
              <w:spacing w:after="40" w:line="252" w:lineRule="auto"/>
            </w:pPr>
            <w:r>
              <w:rPr>
                <w:b w:val="0"/>
                <w:sz w:val="16"/>
              </w:rPr>
              <w:t>The safest next step may be coaching, therapy, medical assessment, or more time. The skill is knowing which.</w:t>
            </w:r>
          </w:p>
        </w:tc>
        <w:tc>
          <w:tcPr>
            <w:tcW w:type="dxa" w:w="2750"/>
            <w:vAlign w:val="center"/>
            <w:shd w:fill="F4F6F9"/>
            <w:tcMar>
              <w:top w:w="80" w:type="dxa"/>
              <w:start w:w="120" w:type="dxa"/>
              <w:bottom w:w="80" w:type="dxa"/>
              <w:end w:w="120" w:type="dxa"/>
            </w:tcMar>
          </w:tcPr>
          <w:p>
            <w:pPr>
              <w:spacing w:after="40" w:line="252" w:lineRule="auto"/>
            </w:pPr>
            <w:r>
              <w:rPr>
                <w:b w:val="0"/>
                <w:sz w:val="16"/>
              </w:rPr>
              <w:t>Series synthesis and audience promise</w:t>
            </w:r>
          </w:p>
        </w:tc>
        <w:tc>
          <w:tcPr>
            <w:tcW w:type="dxa" w:w="1500"/>
            <w:vAlign w:val="center"/>
            <w:shd w:fill="F4F6F9"/>
            <w:tcMar>
              <w:top w:w="80" w:type="dxa"/>
              <w:start w:w="120" w:type="dxa"/>
              <w:bottom w:w="80" w:type="dxa"/>
              <w:end w:w="120" w:type="dxa"/>
            </w:tcMar>
          </w:tcPr>
          <w:p>
            <w:pPr>
              <w:spacing w:after="40" w:line="252" w:lineRule="auto"/>
            </w:pPr>
            <w:r>
              <w:rPr>
                <w:b w:val="0"/>
                <w:sz w:val="16"/>
              </w:rPr>
              <w:t>Follow, use fit page, or seek care</w:t>
            </w:r>
          </w:p>
        </w:tc>
        <w:tc>
          <w:tcPr>
            <w:tcW w:type="dxa" w:w="750"/>
            <w:vAlign w:val="center"/>
            <w:shd w:fill="F4F6F9"/>
            <w:tcMar>
              <w:top w:w="80" w:type="dxa"/>
              <w:start w:w="120" w:type="dxa"/>
              <w:bottom w:w="80" w:type="dxa"/>
              <w:end w:w="120" w:type="dxa"/>
            </w:tcMar>
          </w:tcPr>
          <w:p>
            <w:pPr>
              <w:spacing w:after="40" w:line="252" w:lineRule="auto"/>
            </w:pPr>
            <w:r>
              <w:rPr>
                <w:b w:val="0"/>
                <w:sz w:val="16"/>
              </w:rPr>
              <w:t>Yellow</w:t>
            </w:r>
          </w:p>
        </w:tc>
        <w:tc>
          <w:tcPr>
            <w:tcW w:type="dxa" w:w="3140"/>
            <w:vAlign w:val="center"/>
            <w:shd w:fill="F4F6F9"/>
            <w:tcMar>
              <w:top w:w="80" w:type="dxa"/>
              <w:start w:w="120" w:type="dxa"/>
              <w:bottom w:w="80" w:type="dxa"/>
              <w:end w:w="120" w:type="dxa"/>
            </w:tcMar>
          </w:tcPr>
          <w:p>
            <w:pPr>
              <w:spacing w:after="40" w:line="252" w:lineRule="auto"/>
            </w:pPr>
            <w:r>
              <w:rPr>
                <w:b w:val="0"/>
                <w:sz w:val="16"/>
              </w:rPr>
              <w:t>Close with positioning</w:t>
            </w:r>
          </w:p>
        </w:tc>
      </w:tr>
    </w:tbl>
    <w:p>
      <w:pPr>
        <w:spacing w:after="20"/>
      </w:pPr>
    </w:p>
    <w:p>
      <w:pPr>
        <w:sectPr>
          <w:headerReference w:type="default" r:id="rId36"/>
          <w:footerReference w:type="default" r:id="rId37"/>
          <w:pgSz w:w="15840" w:h="12240"/>
          <w:pgMar w:top="1152" w:right="1224" w:bottom="1152" w:left="1224" w:header="708" w:footer="708" w:gutter="0"/>
          <w:cols w:space="720"/>
          <w:docGrid w:linePitch="360"/>
        </w:sectPr>
      </w:pPr>
    </w:p>
    <w:p>
      <w:pPr>
        <w:pStyle w:val="Heading1"/>
      </w:pPr>
      <w:r>
        <w:rPr>
          <w:b w:val="0"/>
        </w:rPr>
        <w:t>16. Metrics and weekly learning loop</w:t>
      </w:r>
    </w:p>
    <w:p>
      <w:pPr>
        <w:pStyle w:val="Heading2"/>
      </w:pPr>
      <w:r>
        <w:rPr>
          <w:b w:val="0"/>
        </w:rPr>
        <w:t>Measurement model</w:t>
      </w:r>
    </w:p>
    <w:p>
      <w:pPr>
        <w:pStyle w:val="Heading3"/>
      </w:pPr>
      <w:r>
        <w:rPr>
          <w:b w:val="0"/>
        </w:rPr>
        <w:t>View and retention</w:t>
      </w:r>
    </w:p>
    <w:p>
      <w:pPr>
        <w:pStyle w:val="ListBullet"/>
      </w:pPr>
      <w:r>
        <w:rPr>
          <w:b w:val="0"/>
        </w:rPr>
        <w:t>Reach and non-follower reach.</w:t>
      </w:r>
    </w:p>
    <w:p>
      <w:pPr>
        <w:pStyle w:val="ListBullet"/>
      </w:pPr>
      <w:r>
        <w:rPr>
          <w:b w:val="0"/>
        </w:rPr>
        <w:t>Average watch time.</w:t>
      </w:r>
    </w:p>
    <w:p>
      <w:pPr>
        <w:pStyle w:val="ListBullet"/>
      </w:pPr>
      <w:r>
        <w:rPr>
          <w:b w:val="0"/>
        </w:rPr>
        <w:t>Completion rate by video length.</w:t>
      </w:r>
    </w:p>
    <w:p>
      <w:pPr>
        <w:pStyle w:val="ListBullet"/>
      </w:pPr>
      <w:r>
        <w:rPr>
          <w:b w:val="0"/>
        </w:rPr>
        <w:t>Retention curve and first meaningful drop point.</w:t>
      </w:r>
    </w:p>
    <w:p>
      <w:pPr>
        <w:pStyle w:val="ListBullet"/>
      </w:pPr>
      <w:r>
        <w:rPr>
          <w:b w:val="0"/>
        </w:rPr>
        <w:t>Replays where available.</w:t>
      </w:r>
    </w:p>
    <w:p>
      <w:r>
        <w:rPr>
          <w:b w:val="0"/>
        </w:rPr>
        <w:t>Do not compare completion rates across very different lengths without context.</w:t>
      </w:r>
    </w:p>
    <w:p>
      <w:pPr>
        <w:pStyle w:val="Heading3"/>
      </w:pPr>
      <w:r>
        <w:rPr>
          <w:b w:val="0"/>
        </w:rPr>
        <w:t>Value and trust</w:t>
      </w:r>
    </w:p>
    <w:p>
      <w:pPr>
        <w:pStyle w:val="ListBullet"/>
      </w:pPr>
      <w:r>
        <w:rPr>
          <w:b w:val="0"/>
        </w:rPr>
        <w:t>Saves per 1,000 reached.</w:t>
      </w:r>
    </w:p>
    <w:p>
      <w:pPr>
        <w:pStyle w:val="ListBullet"/>
      </w:pPr>
      <w:r>
        <w:rPr>
          <w:b w:val="0"/>
        </w:rPr>
        <w:t>Shares or sends per 1,000 reached.</w:t>
      </w:r>
    </w:p>
    <w:p>
      <w:pPr>
        <w:pStyle w:val="ListBullet"/>
      </w:pPr>
      <w:r>
        <w:rPr>
          <w:b w:val="0"/>
        </w:rPr>
        <w:t>Substantive comments that restate the distinction accurately.</w:t>
      </w:r>
    </w:p>
    <w:p>
      <w:pPr>
        <w:pStyle w:val="ListBullet"/>
      </w:pPr>
      <w:r>
        <w:rPr>
          <w:b w:val="0"/>
        </w:rPr>
        <w:t>Source clicks and worksheet completions.</w:t>
      </w:r>
    </w:p>
    <w:p>
      <w:pPr>
        <w:pStyle w:val="ListBullet"/>
      </w:pPr>
      <w:r>
        <w:rPr>
          <w:b w:val="0"/>
        </w:rPr>
        <w:t>Unprompted language such as “clear,” “balanced,” “I had not separated those.”</w:t>
      </w:r>
    </w:p>
    <w:p>
      <w:pPr>
        <w:pStyle w:val="Heading3"/>
      </w:pPr>
      <w:r>
        <w:rPr>
          <w:b w:val="0"/>
        </w:rPr>
        <w:t>Profile and conversion</w:t>
      </w:r>
    </w:p>
    <w:p>
      <w:pPr>
        <w:pStyle w:val="ListBullet"/>
      </w:pPr>
      <w:r>
        <w:rPr>
          <w:b w:val="0"/>
        </w:rPr>
        <w:t>Profile visits per 1,000 reached.</w:t>
      </w:r>
    </w:p>
    <w:p>
      <w:pPr>
        <w:pStyle w:val="ListBullet"/>
      </w:pPr>
      <w:r>
        <w:rPr>
          <w:b w:val="0"/>
        </w:rPr>
        <w:t>Follows per 1,000 profile visits.</w:t>
      </w:r>
    </w:p>
    <w:p>
      <w:pPr>
        <w:pStyle w:val="ListBullet"/>
      </w:pPr>
      <w:r>
        <w:rPr>
          <w:b w:val="0"/>
        </w:rPr>
        <w:t>Link clicks per 1,000 profile visits.</w:t>
      </w:r>
    </w:p>
    <w:p>
      <w:pPr>
        <w:pStyle w:val="ListBullet"/>
      </w:pPr>
      <w:r>
        <w:rPr>
          <w:b w:val="0"/>
        </w:rPr>
        <w:t>DMs by entry keyword and originating video.</w:t>
      </w:r>
    </w:p>
    <w:p>
      <w:pPr>
        <w:pStyle w:val="ListBullet"/>
      </w:pPr>
      <w:r>
        <w:rPr>
          <w:b w:val="0"/>
        </w:rPr>
        <w:t>Qualified conversations per 1,000 profile visits.</w:t>
      </w:r>
    </w:p>
    <w:p>
      <w:pPr>
        <w:pStyle w:val="ListBullet"/>
      </w:pPr>
      <w:r>
        <w:rPr>
          <w:b w:val="0"/>
        </w:rPr>
        <w:t>Fit forms completed, calls booked, accepted coaching clients.</w:t>
      </w:r>
    </w:p>
    <w:p>
      <w:pPr>
        <w:pStyle w:val="Heading3"/>
      </w:pPr>
      <w:r>
        <w:rPr>
          <w:b w:val="0"/>
        </w:rPr>
        <w:t>Safety and audience quality</w:t>
      </w:r>
    </w:p>
    <w:p>
      <w:pPr>
        <w:pStyle w:val="ListBullet"/>
      </w:pPr>
      <w:r>
        <w:rPr>
          <w:b w:val="0"/>
        </w:rPr>
        <w:t>Disqualified inquiries by reason.</w:t>
      </w:r>
    </w:p>
    <w:p>
      <w:pPr>
        <w:pStyle w:val="ListBullet"/>
      </w:pPr>
      <w:r>
        <w:rPr>
          <w:b w:val="0"/>
        </w:rPr>
        <w:t>Clinical referrals and urgent referrals.</w:t>
      </w:r>
    </w:p>
    <w:p>
      <w:pPr>
        <w:pStyle w:val="ListBullet"/>
      </w:pPr>
      <w:r>
        <w:rPr>
          <w:b w:val="0"/>
        </w:rPr>
        <w:t>Requests for dose, source, facilitation, retreats, or illegal activity.</w:t>
      </w:r>
    </w:p>
    <w:p>
      <w:pPr>
        <w:pStyle w:val="ListBullet"/>
      </w:pPr>
      <w:r>
        <w:rPr>
          <w:b w:val="0"/>
        </w:rPr>
        <w:t>Minor or age-ambiguous inquiries.</w:t>
      </w:r>
    </w:p>
    <w:p>
      <w:pPr>
        <w:pStyle w:val="ListBullet"/>
      </w:pPr>
      <w:r>
        <w:rPr>
          <w:b w:val="0"/>
        </w:rPr>
        <w:t>Comments showing diagnosis, metaphysical certainty, or encouragement of risky use.</w:t>
      </w:r>
    </w:p>
    <w:p>
      <w:pPr>
        <w:pStyle w:val="ListBullet"/>
      </w:pPr>
      <w:r>
        <w:rPr>
          <w:b w:val="0"/>
        </w:rPr>
        <w:t>Content warnings, removals, recommendation ineligibility, appeal outcomes, abrupt reach changes after sensitive clusters.</w:t>
      </w:r>
    </w:p>
    <w:p>
      <w:pPr>
        <w:pStyle w:val="Heading2"/>
      </w:pPr>
      <w:r>
        <w:rPr>
          <w:b w:val="0"/>
        </w:rPr>
        <w:t>Weekly review</w:t>
      </w:r>
    </w:p>
    <w:p>
      <w:pPr>
        <w:pStyle w:val="ListNumber"/>
      </w:pPr>
      <w:r>
        <w:rPr>
          <w:b/>
        </w:rPr>
        <w:t>Tag every video:</w:t>
      </w:r>
      <w:r>
        <w:rPr>
          <w:b w:val="0"/>
        </w:rPr>
        <w:t xml:space="preserve"> pillar, segment, format, risk, CTA, platform, and evidence class.</w:t>
      </w:r>
    </w:p>
    <w:p>
      <w:pPr>
        <w:pStyle w:val="ListNumber"/>
      </w:pPr>
      <w:r>
        <w:rPr>
          <w:b/>
        </w:rPr>
        <w:t>Review retention:</w:t>
      </w:r>
      <w:r>
        <w:rPr>
          <w:b w:val="0"/>
        </w:rPr>
        <w:t xml:space="preserve"> Locate the first drop. Diagnose ambiguity, density, or audience mismatch before blaming duration.</w:t>
      </w:r>
    </w:p>
    <w:p>
      <w:pPr>
        <w:pStyle w:val="ListNumber"/>
      </w:pPr>
      <w:r>
        <w:rPr>
          <w:b/>
        </w:rPr>
        <w:t>Review value:</w:t>
      </w:r>
      <w:r>
        <w:rPr>
          <w:b w:val="0"/>
        </w:rPr>
        <w:t xml:space="preserve"> Compare saves, shares, and accurate comments.</w:t>
      </w:r>
    </w:p>
    <w:p>
      <w:pPr>
        <w:pStyle w:val="ListNumber"/>
      </w:pPr>
      <w:r>
        <w:rPr>
          <w:b/>
        </w:rPr>
        <w:t>Review funnel:</w:t>
      </w:r>
      <w:r>
        <w:rPr>
          <w:b w:val="0"/>
        </w:rPr>
        <w:t xml:space="preserve"> Trace profile visits, keywords, forms, fit, and disqualification.</w:t>
      </w:r>
    </w:p>
    <w:p>
      <w:pPr>
        <w:pStyle w:val="ListNumber"/>
      </w:pPr>
      <w:r>
        <w:rPr>
          <w:b/>
        </w:rPr>
        <w:t>Review safety:</w:t>
      </w:r>
      <w:r>
        <w:rPr>
          <w:b w:val="0"/>
        </w:rPr>
        <w:t xml:space="preserve"> Log moderation and unsafe-question patterns.</w:t>
      </w:r>
    </w:p>
    <w:p>
      <w:pPr>
        <w:pStyle w:val="ListNumber"/>
      </w:pPr>
      <w:r>
        <w:rPr>
          <w:b/>
        </w:rPr>
        <w:t>Select one variable:</w:t>
      </w:r>
      <w:r>
        <w:rPr>
          <w:b w:val="0"/>
        </w:rPr>
        <w:t xml:space="preserve"> Test hook, example, CTA, or visual structure. Do not change everything at once.</w:t>
      </w:r>
    </w:p>
    <w:p>
      <w:pPr>
        <w:pStyle w:val="ListNumber"/>
      </w:pPr>
      <w:r>
        <w:rPr>
          <w:b/>
        </w:rPr>
        <w:t>Record interpretation:</w:t>
      </w:r>
      <w:r>
        <w:rPr>
          <w:b w:val="0"/>
        </w:rPr>
        <w:t xml:space="preserve"> Observed data, plausible explanation, next test. Do not turn one post into a rule.</w:t>
      </w:r>
    </w:p>
    <w:p>
      <w:pPr>
        <w:pStyle w:val="Heading2"/>
      </w:pPr>
      <w:r>
        <w:rPr>
          <w:b w:val="0"/>
        </w:rPr>
        <w:t>Decision rules</w:t>
      </w:r>
    </w:p>
    <w:p>
      <w:r>
        <w:rPr>
          <w:b/>
        </w:rPr>
        <w:t>High views, poor DMs:</w:t>
      </w:r>
      <w:r>
        <w:rPr>
          <w:b w:val="0"/>
        </w:rPr>
        <w:t xml:space="preserve"> Check whether the topic serves enthusiasts, curiosity, or spectacle. Narrow hooks to stable-stuck situations, strengthen profile promise, and add one bounded invitation. Do not increase sales pressure.</w:t>
      </w:r>
    </w:p>
    <w:p>
      <w:r>
        <w:rPr>
          <w:b/>
        </w:rPr>
        <w:t>High DMs, wrong fit:</w:t>
      </w:r>
      <w:r>
        <w:rPr>
          <w:b w:val="0"/>
        </w:rPr>
        <w:t xml:space="preserve"> Make boundary content and qualification more visible. Replace vague “reach out” with a routing keyword. State exclusions in the video before the CTA.</w:t>
      </w:r>
    </w:p>
    <w:p>
      <w:r>
        <w:rPr>
          <w:b/>
        </w:rPr>
        <w:t>Comments show misunderstanding:</w:t>
      </w:r>
      <w:r>
        <w:rPr>
          <w:b w:val="0"/>
        </w:rPr>
        <w:t xml:space="preserve"> Rewrite the accurate model into the first sentence. Remove ambiguous metaphors. Add a concrete counterexample and a caption source.</w:t>
      </w:r>
    </w:p>
    <w:p>
      <w:r>
        <w:rPr>
          <w:b/>
        </w:rPr>
        <w:t>Unsafe questions:</w:t>
      </w:r>
      <w:r>
        <w:rPr>
          <w:b w:val="0"/>
        </w:rPr>
        <w:t xml:space="preserve"> Stop replying with adjacent detail. Pin a boundary, moderate transactions/instructions, create a general referral video if useful, and reduce sensitive naming.</w:t>
      </w:r>
    </w:p>
    <w:p>
      <w:r>
        <w:rPr>
          <w:b/>
        </w:rPr>
        <w:t>Low reach, high trust:</w:t>
      </w:r>
      <w:r>
        <w:rPr>
          <w:b w:val="0"/>
        </w:rPr>
        <w:t xml:space="preserve"> Keep the pillar. Repurpose with a more specific recognition hook and shorter cognitive path. Evaluate qualified conversations and shares, not reach alone.</w:t>
      </w:r>
    </w:p>
    <w:p>
      <w:r>
        <w:rPr>
          <w:b/>
        </w:rPr>
        <w:t>Platform sensitivity appears:</w:t>
      </w:r>
      <w:r>
        <w:rPr>
          <w:b w:val="0"/>
        </w:rPr>
        <w:t xml:space="preserve"> Pause yellow/red clusters, audit account status, remove use imagery and operational language, make education context explicit, appeal errors, and shift temporarily to green-zone behavior and evidence content.</w:t>
      </w:r>
    </w:p>
    <w:p>
      <w:r>
        <w:rPr>
          <w:b/>
        </w:rPr>
        <w:t>Commercial inquiry increases:</w:t>
      </w:r>
      <w:r>
        <w:rPr>
          <w:b w:val="0"/>
        </w:rPr>
        <w:t xml:space="preserve"> Protect standards. Track capacity, referrals, and fit. Do not relax disqualification criteria or let DMs become unsupervised clinical intake.</w:t>
      </w:r>
    </w:p>
    <w:p>
      <w:pPr>
        <w:pStyle w:val="Heading1"/>
      </w:pPr>
      <w:r>
        <w:rPr>
          <w:b w:val="0"/>
        </w:rPr>
        <w:t>17. Final recommendation</w:t>
      </w:r>
    </w:p>
    <w:p>
      <w:pPr>
        <w:pStyle w:val="Heading2"/>
      </w:pPr>
      <w:r>
        <w:rPr>
          <w:b w:val="0"/>
        </w:rPr>
        <w:t>Best positioning</w:t>
      </w:r>
    </w:p>
    <w:p>
      <w:r>
        <w:rPr>
          <w:b/>
        </w:rPr>
        <w:t>Vlad helps stable adults translate a meaningful or confusing psychedelic-related experience into careful meaning, an observable next step, and the right level of support.</w:t>
      </w:r>
    </w:p>
    <w:p>
      <w:pPr>
        <w:pStyle w:val="Heading2"/>
      </w:pPr>
      <w:r>
        <w:rPr>
          <w:b w:val="0"/>
        </w:rPr>
        <w:t>Best content pillars</w:t>
      </w:r>
    </w:p>
    <w:p>
      <w:pPr>
        <w:pStyle w:val="ListNumber"/>
      </w:pPr>
      <w:r>
        <w:rPr>
          <w:b w:val="0"/>
        </w:rPr>
        <w:t>Insight is not yet change.</w:t>
      </w:r>
    </w:p>
    <w:p>
      <w:pPr>
        <w:pStyle w:val="ListNumber"/>
      </w:pPr>
      <w:r>
        <w:rPr>
          <w:b w:val="0"/>
        </w:rPr>
        <w:t>Meaning without certainty.</w:t>
      </w:r>
    </w:p>
    <w:p>
      <w:pPr>
        <w:pStyle w:val="ListNumber"/>
      </w:pPr>
      <w:r>
        <w:rPr>
          <w:b w:val="0"/>
        </w:rPr>
        <w:t>Before another experience.</w:t>
      </w:r>
    </w:p>
    <w:p>
      <w:pPr>
        <w:pStyle w:val="ListNumber"/>
      </w:pPr>
      <w:r>
        <w:rPr>
          <w:b w:val="0"/>
        </w:rPr>
        <w:t>Evidence versus story.</w:t>
      </w:r>
    </w:p>
    <w:p>
      <w:pPr>
        <w:pStyle w:val="ListNumber"/>
      </w:pPr>
      <w:r>
        <w:rPr>
          <w:b w:val="0"/>
        </w:rPr>
        <w:t>Coaching, therapy, and the right next step.</w:t>
      </w:r>
    </w:p>
    <w:p>
      <w:r>
        <w:rPr>
          <w:b w:val="0"/>
        </w:rPr>
        <w:t>Preparation and difficult-experience content remain important but should not dominate the feed or the commercial promise.</w:t>
      </w:r>
    </w:p>
    <w:p>
      <w:pPr>
        <w:pStyle w:val="Heading2"/>
      </w:pPr>
      <w:r>
        <w:rPr>
          <w:b w:val="0"/>
        </w:rPr>
        <w:t>Best five formats</w:t>
      </w:r>
    </w:p>
    <w:p>
      <w:pPr>
        <w:pStyle w:val="ListNumber"/>
      </w:pPr>
      <w:r>
        <w:rPr>
          <w:b w:val="0"/>
        </w:rPr>
        <w:t>Why the insight did not stick.</w:t>
      </w:r>
    </w:p>
    <w:p>
      <w:pPr>
        <w:pStyle w:val="ListNumber"/>
      </w:pPr>
      <w:r>
        <w:rPr>
          <w:b w:val="0"/>
        </w:rPr>
        <w:t>You are not asking the real question.</w:t>
      </w:r>
    </w:p>
    <w:p>
      <w:pPr>
        <w:pStyle w:val="ListNumber"/>
      </w:pPr>
      <w:r>
        <w:rPr>
          <w:b w:val="0"/>
        </w:rPr>
        <w:t>Evidence versus story.</w:t>
      </w:r>
    </w:p>
    <w:p>
      <w:pPr>
        <w:pStyle w:val="ListNumber"/>
      </w:pPr>
      <w:r>
        <w:rPr>
          <w:b w:val="0"/>
        </w:rPr>
        <w:t>Before another experience.</w:t>
      </w:r>
    </w:p>
    <w:p>
      <w:pPr>
        <w:pStyle w:val="ListNumber"/>
      </w:pPr>
      <w:r>
        <w:rPr>
          <w:b w:val="0"/>
        </w:rPr>
        <w:t>This may be coaching, this may be clinical.</w:t>
      </w:r>
    </w:p>
    <w:p>
      <w:pPr>
        <w:pStyle w:val="Heading2"/>
      </w:pPr>
      <w:r>
        <w:rPr>
          <w:b w:val="0"/>
        </w:rPr>
        <w:t>Best CTA strategy</w:t>
      </w:r>
    </w:p>
    <w:p>
      <w:r>
        <w:rPr>
          <w:b w:val="0"/>
        </w:rPr>
        <w:t>Use education or reflection on most posts. Use a bounded coaching invitation only after demonstrating mechanism and scope. Route acute or impaired viewers to licensed or urgent care with no sales CTA.</w:t>
      </w:r>
    </w:p>
    <w:p>
      <w:pPr>
        <w:pStyle w:val="Heading2"/>
      </w:pPr>
      <w:r>
        <w:rPr>
          <w:b w:val="0"/>
        </w:rPr>
        <w:t>Highest-opportunity segment</w:t>
      </w:r>
    </w:p>
    <w:p>
      <w:r>
        <w:rPr>
          <w:b w:val="0"/>
        </w:rPr>
        <w:t>Stable, functioning adults who had a meaningful experience but remain stuck between insight and observable behavior change.</w:t>
      </w:r>
    </w:p>
    <w:p>
      <w:pPr>
        <w:pStyle w:val="Heading2"/>
      </w:pPr>
      <w:r>
        <w:rPr>
          <w:b w:val="0"/>
        </w:rPr>
        <w:t>Most dangerous segment</w:t>
      </w:r>
    </w:p>
    <w:p>
      <w:r>
        <w:rPr>
          <w:b w:val="0"/>
        </w:rPr>
        <w:t>Acutely destabilized people seeking reassurance, rescue, diagnosis, certainty validation, or another experience. They are vulnerable, outside coaching scope, and should never be treated as a lead source.</w:t>
      </w:r>
    </w:p>
    <w:p>
      <w:pPr>
        <w:pStyle w:val="Heading2"/>
      </w:pPr>
      <w:r>
        <w:rPr>
          <w:b w:val="0"/>
        </w:rPr>
        <w:t>Top 10 videos to make first</w:t>
      </w:r>
    </w:p>
    <w:p>
      <w:pPr>
        <w:pStyle w:val="ListNumber"/>
      </w:pPr>
      <w:r>
        <w:rPr>
          <w:b w:val="0"/>
        </w:rPr>
        <w:t>A profound insight can be meaningful and still be wrong about what you should do next.</w:t>
      </w:r>
    </w:p>
    <w:p>
      <w:pPr>
        <w:pStyle w:val="ListNumber"/>
      </w:pPr>
      <w:r>
        <w:rPr>
          <w:b w:val="0"/>
        </w:rPr>
        <w:t>Being stable but stuck can be coaching. Losing the ability to function is not.</w:t>
      </w:r>
    </w:p>
    <w:p>
      <w:pPr>
        <w:pStyle w:val="ListNumber"/>
      </w:pPr>
      <w:r>
        <w:rPr>
          <w:b w:val="0"/>
        </w:rPr>
        <w:t>The question is not how intense it was. It is what became observable afterward.</w:t>
      </w:r>
    </w:p>
    <w:p>
      <w:pPr>
        <w:pStyle w:val="ListNumber"/>
      </w:pPr>
      <w:r>
        <w:rPr>
          <w:b w:val="0"/>
        </w:rPr>
        <w:t>“Be more authentic” is not yet a behavior.</w:t>
      </w:r>
    </w:p>
    <w:p>
      <w:pPr>
        <w:pStyle w:val="ListNumber"/>
      </w:pPr>
      <w:r>
        <w:rPr>
          <w:b w:val="0"/>
        </w:rPr>
        <w:t>Before looking for another insight, check whether the last one had a fair test.</w:t>
      </w:r>
    </w:p>
    <w:p>
      <w:pPr>
        <w:pStyle w:val="ListNumber"/>
      </w:pPr>
      <w:r>
        <w:rPr>
          <w:b w:val="0"/>
        </w:rPr>
        <w:t>There is no proven best integration method.</w:t>
      </w:r>
    </w:p>
    <w:p>
      <w:pPr>
        <w:pStyle w:val="ListNumber"/>
      </w:pPr>
      <w:r>
        <w:rPr>
          <w:b w:val="0"/>
        </w:rPr>
        <w:t>Neuroplasticity does not choose the lesson.</w:t>
      </w:r>
    </w:p>
    <w:p>
      <w:pPr>
        <w:pStyle w:val="ListNumber"/>
      </w:pPr>
      <w:r>
        <w:rPr>
          <w:b w:val="0"/>
        </w:rPr>
        <w:t>A memory that surfaced deserves care, not automatic confirmation.</w:t>
      </w:r>
    </w:p>
    <w:p>
      <w:pPr>
        <w:pStyle w:val="ListNumber"/>
      </w:pPr>
      <w:r>
        <w:rPr>
          <w:b w:val="0"/>
        </w:rPr>
        <w:t>The right provider is not always the most certain person.</w:t>
      </w:r>
    </w:p>
    <w:p>
      <w:pPr>
        <w:pStyle w:val="ListNumber"/>
      </w:pPr>
      <w:r>
        <w:rPr>
          <w:b w:val="0"/>
        </w:rPr>
        <w:t>The safest next step may be coaching, therapy, medical assessment, or more time.</w:t>
      </w:r>
    </w:p>
    <w:p>
      <w:pPr>
        <w:pStyle w:val="Heading2"/>
      </w:pPr>
      <w:r>
        <w:rPr>
          <w:b w:val="0"/>
        </w:rPr>
        <w:t>The one thing Vlad must not do</w:t>
      </w:r>
    </w:p>
    <w:p>
      <w:r>
        <w:rPr>
          <w:b w:val="0"/>
        </w:rPr>
        <w:t>Do not use the fear, confusion, or acute symptoms of a difficult psychedelic experience as a client-acquisition hook. It would blur scope, attract the highest-risk inquiries, undermine trust, and create platform, reputational, and ethical exposure.</w:t>
      </w:r>
    </w:p>
    <w:p>
      <w:pPr>
        <w:pStyle w:val="Heading2"/>
      </w:pPr>
      <w:r>
        <w:rPr>
          <w:b w:val="0"/>
        </w:rPr>
        <w:t>Strongest argument for the strategy</w:t>
      </w:r>
    </w:p>
    <w:p>
      <w:r>
        <w:rPr>
          <w:b w:val="0"/>
        </w:rPr>
        <w:t>It aligns Vlad's real capabilities with a valuable unsolved problem while removing the parts of the market that expose him to clinical, legal, and platform risk. It also produces useful content even when viewers never become clients.</w:t>
      </w:r>
    </w:p>
    <w:p>
      <w:pPr>
        <w:pStyle w:val="Heading2"/>
      </w:pPr>
      <w:r>
        <w:rPr>
          <w:b w:val="0"/>
        </w:rPr>
        <w:t>Strongest argument against the strategy</w:t>
      </w:r>
    </w:p>
    <w:p>
      <w:r>
        <w:rPr>
          <w:b w:val="0"/>
        </w:rPr>
        <w:t>The niche is narrower and less visually sensational than mainstream psychedelic content. It may grow more slowly, and direct evidence that this positioning produces qualified coaching clients through short-form video is absent. Success therefore depends on disciplined testing and a profile pathway that converts trust without overclaiming.</w:t>
      </w:r>
    </w:p>
    <w:p>
      <w:pPr>
        <w:pStyle w:val="Heading2"/>
      </w:pPr>
      <w:r>
        <w:rPr>
          <w:b w:val="0"/>
        </w:rPr>
        <w:t>Re-research in 30 days</w:t>
      </w:r>
    </w:p>
    <w:p>
      <w:pPr>
        <w:pStyle w:val="ListNumber"/>
      </w:pPr>
      <w:r>
        <w:rPr>
          <w:b w:val="0"/>
        </w:rPr>
        <w:t>TikTok and Instagram policy changes, recommendation eligibility, and account-status events.</w:t>
      </w:r>
    </w:p>
    <w:p>
      <w:pPr>
        <w:pStyle w:val="ListNumber"/>
      </w:pPr>
      <w:r>
        <w:rPr>
          <w:b w:val="0"/>
        </w:rPr>
        <w:t>Creator Search Insights and actual query wording available to Vlad's account and region.</w:t>
      </w:r>
    </w:p>
    <w:p>
      <w:pPr>
        <w:pStyle w:val="ListNumber"/>
      </w:pPr>
      <w:r>
        <w:rPr>
          <w:b w:val="0"/>
        </w:rPr>
        <w:t>Vlad's first-month retention, saves, shares, profile visits, and qualified-conversation data by segment.</w:t>
      </w:r>
    </w:p>
    <w:p>
      <w:pPr>
        <w:pStyle w:val="ListNumber"/>
      </w:pPr>
      <w:r>
        <w:rPr>
          <w:b w:val="0"/>
        </w:rPr>
        <w:t>Whether Trial Reels reduce risk when testing named-substance versus behavior-first framing.</w:t>
      </w:r>
    </w:p>
    <w:p>
      <w:pPr>
        <w:pStyle w:val="ListNumber"/>
      </w:pPr>
      <w:r>
        <w:rPr>
          <w:b w:val="0"/>
        </w:rPr>
        <w:t>New integration efficacy, adverse-event, and post-psychedelic difficulty studies.</w:t>
      </w:r>
    </w:p>
    <w:p>
      <w:pPr>
        <w:pStyle w:val="ListNumber"/>
      </w:pPr>
      <w:r>
        <w:rPr>
          <w:b w:val="0"/>
        </w:rPr>
        <w:t>Written Dutch legal review if any one-to-one service is being designed around a specific lawful product or setting.</w:t>
      </w:r>
    </w:p>
    <w:p>
      <w:pPr>
        <w:pStyle w:val="Heading1"/>
      </w:pPr>
      <w:r>
        <w:rPr>
          <w:b w:val="0"/>
        </w:rPr>
        <w:t>Sources and research integrity notes</w:t>
      </w:r>
    </w:p>
    <w:p>
      <w:r>
        <w:rPr>
          <w:b w:val="0"/>
        </w:rPr>
        <w:t>The report uses descriptive hyperlinks at the claim level. Core evidence includes:</w:t>
      </w:r>
    </w:p>
    <w:p>
      <w:pPr>
        <w:pStyle w:val="ListBullet"/>
      </w:pPr>
      <w:hyperlink r:id="rId14">
        <w:r>
          <w:rPr>
            <w:color w:val="2E74B5"/>
            <w:u w:val="single"/>
          </w:rPr>
          <w:t>TikTok: How TikTok recommends videos for the For You feed, 18 June 2020</w:t>
        </w:r>
      </w:hyperlink>
    </w:p>
    <w:p>
      <w:pPr>
        <w:pStyle w:val="ListBullet"/>
      </w:pPr>
      <w:hyperlink r:id="rId25">
        <w:r>
          <w:rPr>
            <w:color w:val="2E74B5"/>
            <w:u w:val="single"/>
          </w:rPr>
          <w:t>TikTok Community Guidelines, released 14 August 2025 and effective 13 September 2025</w:t>
        </w:r>
      </w:hyperlink>
    </w:p>
    <w:p>
      <w:pPr>
        <w:pStyle w:val="ListBullet"/>
      </w:pPr>
      <w:hyperlink r:id="rId15">
        <w:r>
          <w:rPr>
            <w:color w:val="2E74B5"/>
            <w:u w:val="single"/>
          </w:rPr>
          <w:t>Instagram Ranking Explained, 31 May 2023</w:t>
        </w:r>
      </w:hyperlink>
    </w:p>
    <w:p>
      <w:pPr>
        <w:pStyle w:val="ListBullet"/>
      </w:pPr>
      <w:hyperlink r:id="rId40">
        <w:r>
          <w:rPr>
            <w:color w:val="2E74B5"/>
            <w:u w:val="single"/>
          </w:rPr>
          <w:t>Meta: Trial Reels, 10 December 2024</w:t>
        </w:r>
      </w:hyperlink>
    </w:p>
    <w:p>
      <w:pPr>
        <w:pStyle w:val="ListBullet"/>
      </w:pPr>
      <w:hyperlink r:id="rId27">
        <w:r>
          <w:rPr>
            <w:color w:val="2E74B5"/>
            <w:u w:val="single"/>
          </w:rPr>
          <w:t>Instagram Teen Accounts update, 14 October 2025, updated 29 April 2026</w:t>
        </w:r>
      </w:hyperlink>
    </w:p>
    <w:p>
      <w:pPr>
        <w:pStyle w:val="ListBullet"/>
      </w:pPr>
      <w:hyperlink r:id="rId17">
        <w:r>
          <w:rPr>
            <w:color w:val="2E74B5"/>
            <w:u w:val="single"/>
          </w:rPr>
          <w:t>Zhu et al.: short-video health communication systematic review, 2023</w:t>
        </w:r>
      </w:hyperlink>
    </w:p>
    <w:p>
      <w:pPr>
        <w:pStyle w:val="ListBullet"/>
      </w:pPr>
      <w:hyperlink r:id="rId16">
        <w:r>
          <w:rPr>
            <w:color w:val="2E74B5"/>
            <w:u w:val="single"/>
          </w:rPr>
          <w:t>Fyfield et al.: instructional-video design systematic review, 2022</w:t>
        </w:r>
      </w:hyperlink>
    </w:p>
    <w:p>
      <w:pPr>
        <w:pStyle w:val="ListBullet"/>
      </w:pPr>
      <w:hyperlink r:id="rId41">
        <w:r>
          <w:rPr>
            <w:color w:val="2E74B5"/>
            <w:u w:val="single"/>
          </w:rPr>
          <w:t>Shen et al.: health narrative persuasion meta-analysis, 2015</w:t>
        </w:r>
      </w:hyperlink>
    </w:p>
    <w:p>
      <w:pPr>
        <w:pStyle w:val="ListBullet"/>
      </w:pPr>
      <w:hyperlink r:id="rId22">
        <w:r>
          <w:rPr>
            <w:color w:val="2E74B5"/>
            <w:u w:val="single"/>
          </w:rPr>
          <w:t>Tannenbaum et al.: fear appeals meta-analysis, 2015</w:t>
        </w:r>
      </w:hyperlink>
    </w:p>
    <w:p>
      <w:pPr>
        <w:pStyle w:val="ListBullet"/>
      </w:pPr>
      <w:hyperlink r:id="rId13">
        <w:r>
          <w:rPr>
            <w:color w:val="2E74B5"/>
            <w:u w:val="single"/>
          </w:rPr>
          <w:t>Sheeran et al.: implementation intentions meta-analysis, 2024</w:t>
        </w:r>
      </w:hyperlink>
    </w:p>
    <w:p>
      <w:pPr>
        <w:pStyle w:val="ListBullet"/>
      </w:pPr>
      <w:hyperlink r:id="rId42">
        <w:r>
          <w:rPr>
            <w:color w:val="2E74B5"/>
            <w:u w:val="single"/>
          </w:rPr>
          <w:t>Frost et al.: motivational interviewing review of reviews, 2018</w:t>
        </w:r>
      </w:hyperlink>
    </w:p>
    <w:p>
      <w:pPr>
        <w:pStyle w:val="ListBullet"/>
      </w:pPr>
      <w:hyperlink r:id="rId21">
        <w:r>
          <w:rPr>
            <w:color w:val="2E74B5"/>
            <w:u w:val="single"/>
          </w:rPr>
          <w:t>Ecker et al.: misinformation correction review, 2022</w:t>
        </w:r>
      </w:hyperlink>
    </w:p>
    <w:p>
      <w:pPr>
        <w:pStyle w:val="ListBullet"/>
      </w:pPr>
      <w:hyperlink r:id="rId24">
        <w:r>
          <w:rPr>
            <w:color w:val="2E74B5"/>
            <w:u w:val="single"/>
          </w:rPr>
          <w:t>Kankova et al.: health influencer communication scoping review, 2024</w:t>
        </w:r>
      </w:hyperlink>
    </w:p>
    <w:p>
      <w:pPr>
        <w:pStyle w:val="ListBullet"/>
      </w:pPr>
      <w:hyperlink r:id="rId23">
        <w:r>
          <w:rPr>
            <w:color w:val="2E74B5"/>
            <w:u w:val="single"/>
          </w:rPr>
          <w:t>WHO: risk communication guidance, 2017</w:t>
        </w:r>
      </w:hyperlink>
    </w:p>
    <w:p>
      <w:pPr>
        <w:pStyle w:val="ListBullet"/>
      </w:pPr>
      <w:hyperlink r:id="rId11">
        <w:r>
          <w:rPr>
            <w:color w:val="2E74B5"/>
            <w:u w:val="single"/>
          </w:rPr>
          <w:t>Bathje et al.: psychedelic integration concept analysis, 2022</w:t>
        </w:r>
      </w:hyperlink>
    </w:p>
    <w:p>
      <w:pPr>
        <w:pStyle w:val="ListBullet"/>
      </w:pPr>
      <w:hyperlink r:id="rId12">
        <w:r>
          <w:rPr>
            <w:color w:val="2E74B5"/>
            <w:u w:val="single"/>
          </w:rPr>
          <w:t>Thal et al.: integration frameworks systematised review, 2024</w:t>
        </w:r>
      </w:hyperlink>
    </w:p>
    <w:p>
      <w:pPr>
        <w:pStyle w:val="ListBullet"/>
      </w:pPr>
      <w:hyperlink r:id="rId33">
        <w:r>
          <w:rPr>
            <w:color w:val="2E74B5"/>
            <w:u w:val="single"/>
          </w:rPr>
          <w:t>Hinkle et al.: adverse events in classic psychedelic studies, 2024</w:t>
        </w:r>
      </w:hyperlink>
    </w:p>
    <w:p>
      <w:pPr>
        <w:pStyle w:val="ListBullet"/>
      </w:pPr>
      <w:hyperlink r:id="rId32">
        <w:r>
          <w:rPr>
            <w:color w:val="2E74B5"/>
            <w:u w:val="single"/>
          </w:rPr>
          <w:t>Evans et al.: extended difficulties after psychedelic use, 2023</w:t>
        </w:r>
      </w:hyperlink>
    </w:p>
    <w:p>
      <w:pPr>
        <w:pStyle w:val="ListBullet"/>
      </w:pPr>
      <w:hyperlink r:id="rId43">
        <w:r>
          <w:rPr>
            <w:color w:val="2E74B5"/>
            <w:u w:val="single"/>
          </w:rPr>
          <w:t>McGovern et al.: false insights and beliefs under psychedelics, 2024</w:t>
        </w:r>
      </w:hyperlink>
    </w:p>
    <w:p>
      <w:pPr>
        <w:pStyle w:val="ListBullet"/>
      </w:pPr>
      <w:hyperlink r:id="rId28">
        <w:r>
          <w:rPr>
            <w:color w:val="2E74B5"/>
            <w:u w:val="single"/>
          </w:rPr>
          <w:t>Government of the Netherlands: drugs</w:t>
        </w:r>
      </w:hyperlink>
    </w:p>
    <w:p>
      <w:pPr>
        <w:pStyle w:val="ListBullet"/>
      </w:pPr>
      <w:hyperlink r:id="rId29">
        <w:r>
          <w:rPr>
            <w:color w:val="2E74B5"/>
            <w:u w:val="single"/>
          </w:rPr>
          <w:t>Trimbos: mushrooms versus truffles</w:t>
        </w:r>
      </w:hyperlink>
    </w:p>
    <w:p>
      <w:pPr>
        <w:pStyle w:val="ListBullet"/>
      </w:pPr>
      <w:hyperlink r:id="rId31">
        <w:r>
          <w:rPr>
            <w:color w:val="2E74B5"/>
            <w:u w:val="single"/>
          </w:rPr>
          <w:t>Dutch BIG Register: protected health professions</w:t>
        </w:r>
      </w:hyperlink>
    </w:p>
    <w:p>
      <w:pPr>
        <w:pStyle w:val="ListBullet"/>
      </w:pPr>
      <w:hyperlink r:id="rId44">
        <w:r>
          <w:rPr>
            <w:color w:val="2E74B5"/>
            <w:u w:val="single"/>
          </w:rPr>
          <w:t>International Coaching Federation: referring a client to therapy, 2021</w:t>
        </w:r>
      </w:hyperlink>
    </w:p>
    <w:p>
      <w:r>
        <w:rPr>
          <w:b/>
        </w:rPr>
        <w:t>Observed data:</w:t>
      </w:r>
      <w:r>
        <w:rPr>
          <w:b w:val="0"/>
        </w:rPr>
        <w:t xml:space="preserve"> Platform-declared signals and rules; study results within their populations; qualitative search and profile observations.</w:t>
      </w:r>
    </w:p>
    <w:p>
      <w:r>
        <w:rPr>
          <w:b/>
        </w:rPr>
        <w:t>Interpretation:</w:t>
      </w:r>
      <w:r>
        <w:rPr>
          <w:b w:val="0"/>
        </w:rPr>
        <w:t xml:space="preserve"> Vlad's positioning, risk zones, audience fit, and white-space analysis.</w:t>
      </w:r>
    </w:p>
    <w:p>
      <w:r>
        <w:rPr>
          <w:b/>
        </w:rPr>
        <w:t>Hypothesis:</w:t>
      </w:r>
      <w:r>
        <w:rPr>
          <w:b w:val="0"/>
        </w:rPr>
        <w:t xml:space="preserve"> Exact hooks, formats, CTA mix, and content sequence that will maximize qualified conversations. These require local testing.</w:t>
      </w:r>
    </w:p>
    <w:p>
      <w:r>
        <w:rPr>
          <w:b/>
        </w:rPr>
        <w:t>Diminishing-return stop:</w:t>
      </w:r>
      <w:r>
        <w:rPr>
          <w:b w:val="0"/>
        </w:rPr>
        <w:t xml:space="preserve"> Research stopped when consequential claims had primary or systematic support, contradictions were bounded, and additional searches returned duplicates, inaccessible platform data, low-quality SEO claims, or anecdotal creator advice. The most important unresolved gap is direct causal evidence from organic short-form video to qualified, safe psychedelic-adjacent coaching acquisition.</w:t>
      </w:r>
    </w:p>
    <w:sectPr w:rsidR="00FC693F" w:rsidRPr="0006063C" w:rsidSect="00034616">
      <w:headerReference w:type="default" r:id="rId38"/>
      <w:footerReference w:type="default" r:id="rId39"/>
      <w:pgSz w:w="12240" w:h="15840"/>
      <w:pgMar w:top="1152" w:right="1224" w:bottom="1152"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A73"/>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A73"/>
        <w:sz w:val="18"/>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A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06A73"/>
        <w:sz w:val="16"/>
      </w:rPr>
      <w:t>EVIDENCE-BASED SHORT-FORM VIDEO STRATEGY  |  VLADISLAV ANDREEV</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06A73"/>
        <w:sz w:val="16"/>
      </w:rPr>
      <w:t>EVIDENCE-BASED SHORT-FORM VIDEO STRATEGY  |  VLADISLAV ANDREEV</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06A73"/>
        <w:sz w:val="16"/>
      </w:rPr>
      <w:t>EVIDENCE-BASED SHORT-FORM VIDEO STRATEGY  |  VLADISLAV ANDREEV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41B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llout">
    <w:name w:val="Report Callout"/>
    <w:pPr>
      <w:spacing w:before="160" w:after="160"/>
      <w:ind w:left="259" w:right="259"/>
    </w:pPr>
    <w:rPr>
      <w:rFonts w:ascii="Calibri" w:hAnsi="Calibri"/>
      <w:color w:val="0B2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ontiersin.org/journals/psychology/articles/10.3389/fpsyg.2022.824077/full" TargetMode="External"/><Relationship Id="rId12" Type="http://schemas.openxmlformats.org/officeDocument/2006/relationships/hyperlink" Target="https://onlinelibrary.wiley.com/doi/full/10.1002/cpp.2945" TargetMode="External"/><Relationship Id="rId13" Type="http://schemas.openxmlformats.org/officeDocument/2006/relationships/hyperlink" Target="https://doi.org/10.1080/10463283.2024.2334563" TargetMode="External"/><Relationship Id="rId14" Type="http://schemas.openxmlformats.org/officeDocument/2006/relationships/hyperlink" Target="https://newsroom.tiktok.com/en-us/how-tiktok-recommends-videos-for-you" TargetMode="External"/><Relationship Id="rId15" Type="http://schemas.openxmlformats.org/officeDocument/2006/relationships/hyperlink" Target="https://about.instagram.com/blog/announcements/instagram-ranking-explained" TargetMode="External"/><Relationship Id="rId16" Type="http://schemas.openxmlformats.org/officeDocument/2006/relationships/hyperlink" Target="https://doi.org/10.14742/ajet.7296" TargetMode="External"/><Relationship Id="rId17" Type="http://schemas.openxmlformats.org/officeDocument/2006/relationships/hyperlink" Target="https://www.jmir.org/2023/1/e48508" TargetMode="External"/><Relationship Id="rId18" Type="http://schemas.openxmlformats.org/officeDocument/2006/relationships/hyperlink" Target="https://about.fb.com/news/2023/06/how-ai-ranks-content-on-facebook-and-instagram/" TargetMode="External"/><Relationship Id="rId19" Type="http://schemas.openxmlformats.org/officeDocument/2006/relationships/hyperlink" Target="https://help.instagram.com/" TargetMode="External"/><Relationship Id="rId20" Type="http://schemas.openxmlformats.org/officeDocument/2006/relationships/hyperlink" Target="https://www.tiktok.com/community-guidelines/en/integrity-authenticity" TargetMode="External"/><Relationship Id="rId21" Type="http://schemas.openxmlformats.org/officeDocument/2006/relationships/hyperlink" Target="https://doi.org/10.1038/s44159-021-00006-y" TargetMode="External"/><Relationship Id="rId22" Type="http://schemas.openxmlformats.org/officeDocument/2006/relationships/hyperlink" Target="https://pubmed.ncbi.nlm.nih.gov/26501228/" TargetMode="External"/><Relationship Id="rId23" Type="http://schemas.openxmlformats.org/officeDocument/2006/relationships/hyperlink" Target="https://www.ncbi.nlm.nih.gov/books/NBK540733/" TargetMode="External"/><Relationship Id="rId24" Type="http://schemas.openxmlformats.org/officeDocument/2006/relationships/hyperlink" Target="https://doi.org/10.1080/10410236.2024.2397268" TargetMode="External"/><Relationship Id="rId25" Type="http://schemas.openxmlformats.org/officeDocument/2006/relationships/hyperlink" Target="https://www.tiktok.com/community-guidelines/en/regulated-commercial-activities" TargetMode="External"/><Relationship Id="rId26" Type="http://schemas.openxmlformats.org/officeDocument/2006/relationships/hyperlink" Target="https://help.instagram.com/313829416281232/" TargetMode="External"/><Relationship Id="rId27" Type="http://schemas.openxmlformats.org/officeDocument/2006/relationships/hyperlink" Target="https://about.fb.com/news/2025/10/instagram-teen-accounts-13-movie-ratings/" TargetMode="External"/><Relationship Id="rId28" Type="http://schemas.openxmlformats.org/officeDocument/2006/relationships/hyperlink" Target="https://www.government.nl/themes/family-health-and-care/drugs" TargetMode="External"/><Relationship Id="rId29" Type="http://schemas.openxmlformats.org/officeDocument/2006/relationships/hyperlink" Target="https://www.drugsinfo.nl/paddos-truffels/wat-is-het-verschil-tussen-paddos-en-truffels/" TargetMode="External"/><Relationship Id="rId30" Type="http://schemas.openxmlformats.org/officeDocument/2006/relationships/hyperlink" Target="https://www.drugsinfo.nl/ayahuasca/wet-en-ayahuasca-dmt/" TargetMode="External"/><Relationship Id="rId31" Type="http://schemas.openxmlformats.org/officeDocument/2006/relationships/hyperlink" Target="https://english.bigregister.nl/registration/procedures/legislation" TargetMode="External"/><Relationship Id="rId32" Type="http://schemas.openxmlformats.org/officeDocument/2006/relationships/hyperlink" Target="https://journals.plos.org/plosone/article?id=10.1371/journal.pone.0293349" TargetMode="External"/><Relationship Id="rId33" Type="http://schemas.openxmlformats.org/officeDocument/2006/relationships/hyperlink" Target="https://jamanetwork.com/journals/jamapsychiatry/fullarticle/2822968" TargetMode="External"/><Relationship Id="rId34" Type="http://schemas.openxmlformats.org/officeDocument/2006/relationships/hyperlink" Target="https://pubmed.ncbi.nlm.nih.gov/17592961/" TargetMode="External"/><Relationship Id="rId35" Type="http://schemas.openxmlformats.org/officeDocument/2006/relationships/hyperlink" Target="https://doi.org/10.1016/j.socscimed.2024.116629" TargetMode="Externa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hyperlink" Target="https://about.fb.com/news/2024/12/trial-reels-try-content-non-followers-first-see-what-perfoms-best/" TargetMode="External"/><Relationship Id="rId41" Type="http://schemas.openxmlformats.org/officeDocument/2006/relationships/hyperlink" Target="https://doi.org/10.1080/00913367.2015.1018467" TargetMode="External"/><Relationship Id="rId42" Type="http://schemas.openxmlformats.org/officeDocument/2006/relationships/hyperlink" Target="https://doi.org/10.1371/journal.pone.0204890" TargetMode="External"/><Relationship Id="rId43" Type="http://schemas.openxmlformats.org/officeDocument/2006/relationships/hyperlink" Target="https://www.nature.com/articles/s44271-024-00120-6" TargetMode="External"/><Relationship Id="rId44" Type="http://schemas.openxmlformats.org/officeDocument/2006/relationships/hyperlink" Target="https://coachingfederation.org/wp-content/uploads/2021/01/ReferringaClienttoTherap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Evidence-Based Short-Form Video Strategy for Psychedelic-Adjacent Education and Coaching</dc:title>
  <dc:subject>Deep research report for Vladislav Andreev</dc:subject>
  <dc:creator>OpenAI</dc:creator>
  <cp:keywords>TikTok, Instagram Reels, psychedelics, integration, coaching, harm reduction, behavior change</cp:keywords>
  <dc:description>generated by python-docx</dc:description>
  <cp:lastModifiedBy/>
  <cp:revision>1</cp:revision>
  <dcterms:created xsi:type="dcterms:W3CDTF">2013-12-23T23:15:00Z</dcterms:created>
  <dcterms:modified xsi:type="dcterms:W3CDTF">2013-12-23T23:15:00Z</dcterms:modified>
  <cp:category/>
</cp:coreProperties>
</file>