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60"/>
        </w:rPr>
        <w:t>OLWE</w:t>
      </w:r>
    </w:p>
    <w:p>
      <w:pPr>
        <w:jc w:val="center"/>
      </w:pPr>
      <w:r>
        <w:rPr>
          <w:b/>
          <w:color w:val="1F3864"/>
          <w:sz w:val="44"/>
        </w:rPr>
        <w:t>Manual de usuario</w:t>
      </w:r>
    </w:p>
    <w:p>
      <w:pPr>
        <w:jc w:val="center"/>
      </w:pPr>
      <w:r>
        <w:rPr>
          <w:i/>
          <w:color w:val="595959"/>
          <w:sz w:val="22"/>
        </w:rPr>
        <w:t>Guía completa para utilizar el prototipo web universitario Olwe</w:t>
      </w:r>
    </w:p>
    <w:p/>
    <w:p>
      <w:pPr>
        <w:pStyle w:val="Heading1"/>
      </w:pPr>
      <w:r>
        <w:t>1. Propósito del sistema</w:t>
      </w:r>
    </w:p>
    <w:p>
      <w:r>
        <w:t>Olwe es un prototipo de plataforma universitaria para descubrir planes, consultar actividades, revisar eventos inscritos y mantener comunicación con otros participantes. La interfaz está diseñada para escritorio, tablet y móvil, con navegación lateral y modales de detalle.</w:t>
      </w:r>
    </w:p>
    <w:p>
      <w:r>
        <w:t>Esta edición documenta el comportamiento que actualmente existe en el frontend. Algunas acciones son demostrativas y no guardan información permanentemente porque todavía no existe un backend conectado.</w:t>
      </w:r>
    </w:p>
    <w:p>
      <w:pPr>
        <w:pStyle w:val="Heading1"/>
      </w:pPr>
      <w:r>
        <w:t>2. Requisitos de acceso</w:t>
      </w:r>
    </w:p>
    <w:p>
      <w:pPr>
        <w:pStyle w:val="ListBullet"/>
      </w:pPr>
      <w:r>
        <w:t>Navegador moderno: Chrome, Edge, Firefox o Safari.</w:t>
      </w:r>
    </w:p>
    <w:p>
      <w:pPr>
        <w:pStyle w:val="ListBullet"/>
      </w:pPr>
      <w:r>
        <w:t>JavaScript habilitado.</w:t>
      </w:r>
    </w:p>
    <w:p>
      <w:pPr>
        <w:pStyle w:val="ListBullet"/>
      </w:pPr>
      <w:r>
        <w:t>Correo institucional con dominio @unison.mx.</w:t>
      </w:r>
    </w:p>
    <w:p>
      <w:pPr>
        <w:pStyle w:val="ListBullet"/>
      </w:pPr>
      <w:r>
        <w:t>Para usar el entorno local se requiere Node.js y npm.</w:t>
      </w:r>
    </w:p>
    <w:p>
      <w:pPr>
        <w:pStyle w:val="ListBullet"/>
      </w:pPr>
      <w:r>
        <w:t>Para compartirlo temporalmente se puede utilizar un túnel de Cloudflare mientras los procesos locales permanecen activos.</w:t>
      </w:r>
    </w:p>
    <w:p>
      <w:pPr>
        <w:pStyle w:val="Heading1"/>
      </w:pPr>
      <w:r>
        <w:t>3. Credenciales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Correo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usuario@unison.mx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Contraseña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123456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Dominio permitido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@unison.mx</w:t>
            </w:r>
          </w:p>
        </w:tc>
      </w:tr>
    </w:tbl>
    <w:p/>
    <w:p>
      <w:r>
        <w:t>Estas credenciales están escritas en el frontend únicamente para demostración. No representan un sistema de autenticación real ni deben utilizarse para producción.</w:t>
      </w:r>
    </w:p>
    <w:p>
      <w:pPr>
        <w:pStyle w:val="Heading1"/>
      </w:pPr>
      <w:r>
        <w:t>4. Inicio de sesión</w:t>
      </w:r>
    </w:p>
    <w:p>
      <w:r>
        <w:t>La pantalla inicial utiliza un diseño dividido: fotografía institucional a la izquierda y formulario a la derecha en pantallas grandes. En pantallas pequeñas la imagen se oculta y el formulario ocupa una sola columna.</w:t>
      </w:r>
    </w:p>
    <w:p>
      <w:pPr>
        <w:pStyle w:val="ListNumber"/>
      </w:pPr>
      <w:r>
        <w:t>Escribe un correo que termine en @unison.mx.</w:t>
      </w:r>
    </w:p>
    <w:p>
      <w:pPr>
        <w:pStyle w:val="ListNumber"/>
      </w:pPr>
      <w:r>
        <w:t>Introduce la contraseña. El botón con forma de ojo permite mostrar u ocultar el contenido.</w:t>
      </w:r>
    </w:p>
    <w:p>
      <w:pPr>
        <w:pStyle w:val="ListNumber"/>
      </w:pPr>
      <w:r>
        <w:t>Activa Recordarme si deseas conservar visualmente esa preferencia durante la sesión del formulario.</w:t>
      </w:r>
    </w:p>
    <w:p>
      <w:pPr>
        <w:pStyle w:val="ListNumber"/>
      </w:pPr>
      <w:r>
        <w:t>Presiona Iniciar sesión.</w:t>
      </w:r>
    </w:p>
    <w:p>
      <w:pPr>
        <w:pStyle w:val="ListNumber"/>
      </w:pPr>
      <w:r>
        <w:t>Después de validar las credenciales, el sistema abre directamente Explorar.</w:t>
      </w:r>
    </w:p>
    <w:p>
      <w:pPr>
        <w:pStyle w:val="Heading2"/>
      </w:pPr>
      <w:r>
        <w:t>4.1 Validaciones y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Correo vacío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Solicita ingresar el correo institucional.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Dominio incorrecto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Indica que solo se permite @unison.mx.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Contraseña vacía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Solicita ingresar la contraseña.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Contraseña menor a seis caracteres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Muestra un mensaje de longitud mínima.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Credenciales distintas a la demo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Muestra un error y las credenciales de prueba.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Campos correctos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Simula una espera de verificación y entra a Explorar.</w:t>
            </w:r>
          </w:p>
        </w:tc>
      </w:tr>
    </w:tbl>
    <w:p/>
    <w:p>
      <w:pPr>
        <w:pStyle w:val="Heading1"/>
      </w:pPr>
      <w:r>
        <w:t>5. Estructura de navegación</w:t>
      </w:r>
    </w:p>
    <w:p>
      <w:r>
        <w:t>Después del acceso aparece una barra lateral. El logotipo Olwe devuelve a Explorar. Las opciones disponibles 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Explorar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Mapa visual con marcadores de planes.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Mis planes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Lista de planes con búsqueda y filtros.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Notificaciones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Avisos, recordatorios, modificaciones y cancelaciones.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Eventos inscritos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Eventos en los que participa el usuario.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Chats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Conversaciones asociadas a eventos inscritos.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Menú / Perfil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Abre el perfil y sus opciones de cuenta; también permite cerrar sesión.</w:t>
            </w:r>
          </w:p>
        </w:tc>
      </w:tr>
    </w:tbl>
    <w:p/>
    <w:p>
      <w:pPr>
        <w:pStyle w:val="Heading1"/>
      </w:pPr>
      <w:r>
        <w:t>6. Explorar</w:t>
      </w:r>
    </w:p>
    <w:p>
      <w:r>
        <w:t>Explorar es la pantalla inicial. Presenta el texto “Encuentra algo para hacer”, un botón Crear y un mapa simulado con marcadores de colores.</w:t>
      </w:r>
    </w:p>
    <w:p>
      <w:pPr>
        <w:pStyle w:val="ListBullet"/>
      </w:pPr>
      <w:r>
        <w:t>Cada marcador representa un plan de ejemplo.</w:t>
      </w:r>
    </w:p>
    <w:p>
      <w:pPr>
        <w:pStyle w:val="ListBullet"/>
      </w:pPr>
      <w:r>
        <w:t>Al seleccionar un marcador se abre el detalle del plan.</w:t>
      </w:r>
    </w:p>
    <w:p>
      <w:pPr>
        <w:pStyle w:val="ListBullet"/>
      </w:pPr>
      <w:r>
        <w:t>El botón Crear abre el modal para capturar visualmente un nuevo plan.</w:t>
      </w:r>
    </w:p>
    <w:p>
      <w:pPr>
        <w:pStyle w:val="ListBullet"/>
      </w:pPr>
      <w:r>
        <w:t>Los marcadores se posicionan mediante coordenadas relativas del 0 al 100 por ciento; no corresponden todavía a coordenadas GPS reales.</w:t>
      </w:r>
    </w:p>
    <w:p>
      <w:pPr>
        <w:pStyle w:val="Heading1"/>
      </w:pPr>
      <w:r>
        <w:t>7. Mis planes</w:t>
      </w:r>
    </w:p>
    <w:p>
      <w:r>
        <w:t>Mis planes muestra los planes locales incluidos en mockData.ts. La barra de filtros combina varias condiciones al mismo tiempo.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Funcionamiento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Buscar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Busca coincidencias en el título o la descripción.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Categoría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Filtra por educativo, calidad, fiesta, artístico, deportivo u otro.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Visibilidad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Filtra por global, división o carrera.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Estado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Vigente equivale a activo; expirado incluye estados distintos de activo.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Crear un 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Abre el modal de creación.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Tarjeta de 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Abre el detalle dividido del plan seleccionado.</w:t>
            </w:r>
          </w:p>
        </w:tc>
      </w:tr>
    </w:tbl>
    <w:p/>
    <w:p>
      <w:pPr>
        <w:pStyle w:val="Heading1"/>
      </w:pPr>
      <w:r>
        <w:t>8. Crear y previsualizar un plan</w:t>
      </w:r>
    </w:p>
    <w:p>
      <w:pPr>
        <w:pStyle w:val="ListNumber"/>
      </w:pPr>
      <w:r>
        <w:t>Selecciona Crear desde Explorar o desde Mis planes.</w:t>
      </w:r>
    </w:p>
    <w:p>
      <w:pPr>
        <w:pStyle w:val="ListNumber"/>
      </w:pPr>
      <w:r>
        <w:t>Revisa los campos de título, descripción, fecha, hora, visibilidad, límite de asistencia, ubicación, color y categoría.</w:t>
      </w:r>
    </w:p>
    <w:p>
      <w:pPr>
        <w:pStyle w:val="ListNumber"/>
      </w:pPr>
      <w:r>
        <w:t>Presiona Continuar para cambiar a la vista previa.</w:t>
      </w:r>
    </w:p>
    <w:p>
      <w:pPr>
        <w:pStyle w:val="ListNumber"/>
      </w:pPr>
      <w:r>
        <w:t>Revisa el resumen generado y presiona Publicar para cerrar el flujo.</w:t>
      </w:r>
    </w:p>
    <w:p>
      <w:r>
        <w:t>Importante: el modal es una demostración visual. Los campos no están conectados a un estado de persistencia, Publicar no agrega un nuevo plan y al recargar se conservan únicamente los datos originales.</w:t>
      </w:r>
    </w:p>
    <w:p>
      <w:pPr>
        <w:pStyle w:val="Heading1"/>
      </w:pPr>
      <w:r>
        <w:t>9. Detalle y edición visual</w:t>
      </w:r>
    </w:p>
    <w:p>
      <w:r>
        <w:t>El detalle del plan se presenta en un modal con información y un bloque de edición para escritorio. Los controles Eliminar plan y Actualizar representan la interfaz prevista, pero no ejecutan persistencia en una base de datos.</w:t>
      </w:r>
    </w:p>
    <w:p>
      <w:pPr>
        <w:pStyle w:val="Heading1"/>
      </w:pPr>
      <w:r>
        <w:t>10. Notificaciones y avisos</w:t>
      </w:r>
    </w:p>
    <w:p>
      <w:r>
        <w:t>Esta vista presenta cuatro avisos simulados: recordatorio, cambio de fecha, cancelación y cambio de ubicación.</w:t>
      </w:r>
    </w:p>
    <w:p>
      <w:pPr>
        <w:pStyle w:val="ListBullet"/>
      </w:pPr>
      <w:r>
        <w:t>El buscador filtra por título o texto del aviso.</w:t>
      </w:r>
    </w:p>
    <w:p>
      <w:pPr>
        <w:pStyle w:val="ListBullet"/>
      </w:pPr>
      <w:r>
        <w:t>Los avisos no leídos muestran un punto azul.</w:t>
      </w:r>
    </w:p>
    <w:p>
      <w:pPr>
        <w:pStyle w:val="ListBullet"/>
      </w:pPr>
      <w:r>
        <w:t>Al seleccionar un aviso, se marca como leído durante la sesión actual.</w:t>
      </w:r>
    </w:p>
    <w:p>
      <w:pPr>
        <w:pStyle w:val="ListBullet"/>
      </w:pPr>
      <w:r>
        <w:t>Los cambios de fecha o ubicación se resaltan visualmente.</w:t>
      </w:r>
    </w:p>
    <w:p>
      <w:pPr>
        <w:pStyle w:val="ListBullet"/>
      </w:pPr>
      <w:r>
        <w:t>Las notificaciones se reinician al recargar porque no existe persistencia.</w:t>
      </w:r>
    </w:p>
    <w:p>
      <w:pPr>
        <w:pStyle w:val="Heading1"/>
      </w:pPr>
      <w:r>
        <w:t>11. Eventos inscritos</w:t>
      </w:r>
    </w:p>
    <w:p>
      <w:r>
        <w:t>La vista contiene tarjetas de eventos con icono, título, descripción, fecha, hora, ubicación, participantes, capacidad, visibilidad y categoría en el detalle.</w:t>
      </w:r>
    </w:p>
    <w:p>
      <w:pPr>
        <w:pStyle w:val="ListBullet"/>
      </w:pPr>
      <w:r>
        <w:t>Utiliza Buscar para filtrar por título o ubicación.</w:t>
      </w:r>
    </w:p>
    <w:p>
      <w:pPr>
        <w:pStyle w:val="ListBullet"/>
      </w:pPr>
      <w:r>
        <w:t>Selecciona una tarjeta para abrir el detalle.</w:t>
      </w:r>
    </w:p>
    <w:p>
      <w:pPr>
        <w:pStyle w:val="ListBullet"/>
      </w:pPr>
      <w:r>
        <w:t>El botón Salir del evento abre una confirmación visual.</w:t>
      </w:r>
    </w:p>
    <w:p>
      <w:pPr>
        <w:pStyle w:val="ListBullet"/>
      </w:pPr>
      <w:r>
        <w:t>La salida del evento no modifica una base de datos y solo representa el flujo de interfaz.</w:t>
      </w:r>
    </w:p>
    <w:p>
      <w:pPr>
        <w:pStyle w:val="Heading1"/>
      </w:pPr>
      <w:r>
        <w:t>12. Chats</w:t>
      </w:r>
    </w:p>
    <w:p>
      <w:r>
        <w:t>Chats presenta una lista de conversaciones vinculadas con eventos inscritos. Cada tarjeta muestra el nombre del evento, último mensaje, hora y número de participantes.</w:t>
      </w:r>
    </w:p>
    <w:p>
      <w:pPr>
        <w:pStyle w:val="ListNumber"/>
      </w:pPr>
      <w:r>
        <w:t>Selecciona una conversación.</w:t>
      </w:r>
    </w:p>
    <w:p>
      <w:pPr>
        <w:pStyle w:val="ListNumber"/>
      </w:pPr>
      <w:r>
        <w:t>Consulta los mensajes iniciales de ejemplo.</w:t>
      </w:r>
    </w:p>
    <w:p>
      <w:pPr>
        <w:pStyle w:val="ListNumber"/>
      </w:pPr>
      <w:r>
        <w:t>Escribe un mensaje en el campo inferior.</w:t>
      </w:r>
    </w:p>
    <w:p>
      <w:pPr>
        <w:pStyle w:val="ListNumber"/>
      </w:pPr>
      <w:r>
        <w:t>Presiona el botón de envío o la tecla Enter.</w:t>
      </w:r>
    </w:p>
    <w:p>
      <w:pPr>
        <w:pStyle w:val="ListNumber"/>
      </w:pPr>
      <w:r>
        <w:t>El mensaje aparece como enviado por Tú durante la sesión actual.</w:t>
      </w:r>
    </w:p>
    <w:p>
      <w:pPr>
        <w:pStyle w:val="Heading1"/>
      </w:pPr>
      <w:r>
        <w:t>13. Perfil y cuenta</w:t>
      </w:r>
    </w:p>
    <w:p>
      <w:r>
        <w:t>El perfil se abre desde el botón de menú de la barra lateral. Incluye información de estudiante y cinco opciones de navegación.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968"/>
            <w:vAlign w:val="center"/>
            <w:shd w:fill="2F5496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Acción disponible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Perfil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Editar nombre, licenciatura y división; la matrícula es de solo lectura.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Configuración de cuenta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Acceder a Cambiar contraseña.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Cambiar contraseña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Capturar contraseña actual, nueva y confirmación.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Historial de eventos asistidos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Consultar eventos de ejemplo.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Ayuda o reportar un problema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Escribir y enviar un reporte visual.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Cerrar sesión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color w:val="2D2D2D"/>
                <w:sz w:val="18"/>
              </w:rPr>
              <w:t>Mostrar confirmación y volver al login.</w:t>
            </w:r>
          </w:p>
        </w:tc>
      </w:tr>
    </w:tbl>
    <w:p/>
    <w:p>
      <w:pPr>
        <w:pStyle w:val="Heading1"/>
      </w:pPr>
      <w:r>
        <w:t>14. Diseño responsivo</w:t>
      </w:r>
    </w:p>
    <w:p>
      <w:pPr>
        <w:pStyle w:val="ListBullet"/>
      </w:pPr>
      <w:r>
        <w:t>En escritorio el login usa dos columnas y el área principal aprovecha el ancho disponible.</w:t>
      </w:r>
    </w:p>
    <w:p>
      <w:pPr>
        <w:pStyle w:val="ListBullet"/>
      </w:pPr>
      <w:r>
        <w:t>En móvil se oculta la fotografía del login y se muestra el formulario en una columna.</w:t>
      </w:r>
    </w:p>
    <w:p>
      <w:pPr>
        <w:pStyle w:val="ListBullet"/>
      </w:pPr>
      <w:r>
        <w:t>La barra lateral se compacta en pantallas pequeñas.</w:t>
      </w:r>
    </w:p>
    <w:p>
      <w:pPr>
        <w:pStyle w:val="ListBullet"/>
      </w:pPr>
      <w:r>
        <w:t>Las listas y tarjetas ocupan el ancho disponible.</w:t>
      </w:r>
    </w:p>
    <w:p>
      <w:pPr>
        <w:pStyle w:val="ListBullet"/>
      </w:pPr>
      <w:r>
        <w:t>Los modales se convierten en paneles adaptados al viewport.</w:t>
      </w:r>
    </w:p>
    <w:p>
      <w:pPr>
        <w:pStyle w:val="ListBullet"/>
      </w:pPr>
      <w:r>
        <w:t>El detalle y los formularios pasan de dos columnas a una cuando el ancho es reducido.</w:t>
      </w:r>
    </w:p>
    <w:p>
      <w:pPr>
        <w:pStyle w:val="ListBullet"/>
      </w:pPr>
      <w:r>
        <w:t>Se evita el desbordamiento horizontal global.</w:t>
      </w:r>
    </w:p>
    <w:p>
      <w:pPr>
        <w:pStyle w:val="Heading1"/>
      </w:pPr>
      <w:r>
        <w:t>15. Cerrar sesión</w:t>
      </w:r>
    </w:p>
    <w:p>
      <w:r>
        <w:t>Abre el menú de la barra lateral, selecciona Cerrar sesión y confirma la acción. La aplicación restablece el estado de acceso y muestra el login.</w:t>
      </w:r>
    </w:p>
    <w:p>
      <w:pPr>
        <w:pStyle w:val="Heading1"/>
      </w:pPr>
      <w:r>
        <w:t>16. Limitaciones actuales</w:t>
      </w:r>
    </w:p>
    <w:p>
      <w:pPr>
        <w:pStyle w:val="ListBullet"/>
      </w:pPr>
      <w:r>
        <w:t>No existe backend, API ni base de datos.</w:t>
      </w:r>
    </w:p>
    <w:p>
      <w:pPr>
        <w:pStyle w:val="ListBullet"/>
      </w:pPr>
      <w:r>
        <w:t>La autenticación y la recuperación de contraseña son simuladas.</w:t>
      </w:r>
    </w:p>
    <w:p>
      <w:pPr>
        <w:pStyle w:val="ListBullet"/>
      </w:pPr>
      <w:r>
        <w:t>Los datos de planes, avisos, eventos, chats e historial son locales.</w:t>
      </w:r>
    </w:p>
    <w:p>
      <w:pPr>
        <w:pStyle w:val="ListBullet"/>
      </w:pPr>
      <w:r>
        <w:t>Las acciones de publicar, actualizar, eliminar, salir de eventos y guardar perfil no persisten después de recargar.</w:t>
      </w:r>
    </w:p>
    <w:p>
      <w:pPr>
        <w:pStyle w:val="ListBullet"/>
      </w:pPr>
      <w:r>
        <w:t>El mapa es una composición visual y no un mapa geográfico real.</w:t>
      </w:r>
    </w:p>
    <w:p>
      <w:pPr>
        <w:pStyle w:val="ListBullet"/>
      </w:pPr>
      <w:r>
        <w:t>Las secciones no representan usuarios conectados reales ni permisos de acceso.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Olwe - Sistema web universitario | Actualizado el 23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