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745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k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4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80" w:after="280" w:line="300" w:lineRule="auto"/>
        <w:jc w:val="center"/>
      </w:pPr>
      <w:r>
        <w:rPr>
          <w:rFonts w:ascii="Calibri" w:hAnsi="Calibri"/>
          <w:b/>
          <w:i w:val="0"/>
          <w:color w:val="1D8A8A"/>
          <w:sz w:val="18"/>
        </w:rPr>
        <w:t>INTEGRATED TOMATO DROUGHT PHENOTYPING</w:t>
      </w:r>
    </w:p>
    <w:p>
      <w:pPr>
        <w:keepNext w:val="0"/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17324D"/>
          <w:sz w:val="60"/>
        </w:rPr>
        <w:t>From Canopy Heat</w:t>
        <w:br/>
        <w:t>to Stomatal Form</w:t>
      </w:r>
    </w:p>
    <w:p>
      <w:pPr>
        <w:keepNext w:val="0"/>
        <w:spacing w:before="0" w:after="520" w:line="276" w:lineRule="auto"/>
        <w:jc w:val="center"/>
      </w:pPr>
      <w:r>
        <w:rPr>
          <w:rFonts w:ascii="Calibri" w:hAnsi="Calibri"/>
          <w:b w:val="0"/>
          <w:i w:val="0"/>
          <w:color w:val="2E7DA5"/>
          <w:sz w:val="28"/>
        </w:rPr>
        <w:t>A combined SeedThermal and StomatalPhenotypingPipeline research report</w:t>
      </w:r>
    </w:p>
    <w:p>
      <w:pPr>
        <w:keepNext w:val="0"/>
        <w:spacing w:before="0" w:after="1120" w:line="300" w:lineRule="auto"/>
        <w:jc w:val="center"/>
      </w:pPr>
      <w:r>
        <w:rPr>
          <w:rFonts w:ascii="Calibri" w:hAnsi="Calibri"/>
          <w:b/>
          <w:i w:val="0"/>
          <w:color w:val="C88A2B"/>
          <w:sz w:val="21"/>
        </w:rPr>
        <w:t>16 tomato varieties  |  32 plants  |  2 water treatments</w:t>
      </w:r>
    </w:p>
    <w:p>
      <w:pPr>
        <w:keepNext w:val="0"/>
        <w:spacing w:before="0" w:after="60" w:line="300" w:lineRule="auto"/>
        <w:jc w:val="center"/>
      </w:pPr>
      <w:r>
        <w:rPr>
          <w:rFonts w:ascii="Calibri" w:hAnsi="Calibri"/>
          <w:b/>
          <w:i w:val="0"/>
          <w:color w:val="17324D"/>
          <w:sz w:val="22"/>
        </w:rPr>
        <w:t>Prepared for Sapkota Lab</w:t>
      </w:r>
    </w:p>
    <w:p>
      <w:pPr>
        <w:keepNext w:val="0"/>
        <w:spacing w:before="0" w:after="320" w:line="300" w:lineRule="auto"/>
        <w:jc w:val="center"/>
      </w:pPr>
      <w:r>
        <w:rPr>
          <w:rFonts w:ascii="Calibri" w:hAnsi="Calibri"/>
          <w:b w:val="0"/>
          <w:i w:val="0"/>
          <w:color w:val="60707E"/>
          <w:sz w:val="19"/>
        </w:rPr>
        <w:t>29 July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3F6F7"/>
          <w:left w:val="single" w:sz="1" w:space="0" w:color="F3F6F7"/>
          <w:bottom w:val="single" w:sz="1" w:space="0" w:color="F3F6F7"/>
          <w:right w:val="single" w:sz="1" w:space="0" w:color="F3F6F7"/>
          <w:insideH w:val="single" w:sz="1" w:space="0" w:color="F3F6F7"/>
          <w:insideV w:val="single" w:sz="1" w:space="0" w:color="F3F6F7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7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1D8A8A"/>
                <w:sz w:val="17"/>
              </w:rPr>
              <w:t xml:space="preserve">SCOPE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An integrated, quality-aware interpretation of thermal canopy traits, projected plant area, and manually measured stomatal-complex area from the same tomato cohort.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DECISION BRIEF</w:t>
      </w:r>
    </w:p>
    <w:p>
      <w:pPr>
        <w:pStyle w:val="Heading1"/>
        <w:keepNext/>
      </w:pPr>
      <w:r>
        <w:t>Executive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7DA5"/>
                <w:sz w:val="34"/>
              </w:rPr>
              <w:t>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PLANT UNITS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D8A8A"/>
                <w:sz w:val="34"/>
              </w:rPr>
              <w:t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VARIETIES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C88A2B"/>
                <w:sz w:val="34"/>
              </w:rPr>
              <w:t>85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MANUAL MASKS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4"/>
              </w:rPr>
              <w:t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THERMAL QC PAIRS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7F3F1"/>
          <w:left w:val="single" w:sz="1" w:space="0" w:color="E7F3F1"/>
          <w:bottom w:val="single" w:sz="1" w:space="0" w:color="E7F3F1"/>
          <w:right w:val="single" w:sz="1" w:space="0" w:color="E7F3F1"/>
          <w:insideH w:val="single" w:sz="1" w:space="0" w:color="E7F3F1"/>
          <w:insideV w:val="single" w:sz="1" w:space="0" w:color="E7F3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1D8A8A"/>
                <w:sz w:val="17"/>
              </w:rPr>
              <w:t xml:space="preserve">PRIMARY INTERPRETATION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The current batch does not show a clear overall treatment effect on canopy temperature or stomatal-complex area. The strongest signal is a provisional increase in projected plant area under drought among thermal-mask-QC-valid pairs.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Heading2"/>
        <w:keepNext/>
      </w:pPr>
      <w:r>
        <w:t>What the data show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324D"/>
          <w:sz w:val="21"/>
        </w:rPr>
        <w:t xml:space="preserve">Canopy temperature. </w:t>
      </w:r>
      <w:r>
        <w:rPr>
          <w:rFonts w:ascii="Calibri" w:hAnsi="Calibri"/>
          <w:b w:val="0"/>
          <w:i w:val="0"/>
          <w:color w:val="1D2833"/>
          <w:sz w:val="21"/>
        </w:rPr>
        <w:t>Across all 16 pairs, drought-stressed plants averaged 25.69 °C versus 25.84 °C for watered plants (difference -0.15 °C; p = 0.448). Two plant masks failed QC, so this full-set estimate is descriptive.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324D"/>
          <w:sz w:val="21"/>
        </w:rPr>
        <w:t xml:space="preserve">Projected plant area. </w:t>
      </w:r>
      <w:r>
        <w:rPr>
          <w:rFonts w:ascii="Calibri" w:hAnsi="Calibri"/>
          <w:b w:val="0"/>
          <w:i w:val="0"/>
          <w:color w:val="1D2833"/>
          <w:sz w:val="21"/>
        </w:rPr>
        <w:t>After restricting to 14 complete QC-valid pairs, drought-stressed plants had 39.3% larger projected area on average (difference 2,374 pixels²; 95% CI 968 to 3,779; p = 0.003). This remains provisional pending camera-geometry review and physical calibration.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324D"/>
          <w:sz w:val="21"/>
        </w:rPr>
        <w:t xml:space="preserve">Stomatal-complex area. </w:t>
      </w:r>
      <w:r>
        <w:rPr>
          <w:rFonts w:ascii="Calibri" w:hAnsi="Calibri"/>
          <w:b w:val="0"/>
          <w:i w:val="0"/>
          <w:color w:val="1D2833"/>
          <w:sz w:val="21"/>
        </w:rPr>
        <w:t>Drought-stressed plants averaged 10,211.5 pixels² versus 10,968.5 pixels² for watered plants. The paired difference was -757.1 pixels² (-6.9%; 95% CI -2,766.3 to 1,252.2; p = 0.434).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324D"/>
          <w:sz w:val="21"/>
        </w:rPr>
        <w:t xml:space="preserve">Cross-scale relationship. </w:t>
      </w:r>
      <w:r>
        <w:rPr>
          <w:rFonts w:ascii="Calibri" w:hAnsi="Calibri"/>
          <w:b w:val="0"/>
          <w:i w:val="0"/>
          <w:color w:val="1D2833"/>
          <w:sz w:val="21"/>
        </w:rPr>
        <w:t>Plant-level stomatal area was essentially unrelated to canopy temperature or projected plant area in this batch. The two pipelines are complementary rather than interchangeable.</w:t>
      </w:r>
    </w:p>
    <w:p>
      <w:pPr>
        <w:pStyle w:val="Heading2"/>
        <w:keepNext/>
      </w:pPr>
      <w:r>
        <w:t>Recommended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Use now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Descriptive treatment and variety profiles; candidate prioritization; protocol refinement.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Do not claim yet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Generalized drought-response mechanisms, calibrated physical area, stomatal density, or variety ranking with inferential certainty.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Next milestone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Correct two thermal masks, acquire physical scale references, and repeat with biological replication.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ONE COHORT, TWO SCALES</w:t>
      </w:r>
    </w:p>
    <w:p>
      <w:pPr>
        <w:pStyle w:val="Heading1"/>
        <w:keepNext/>
      </w:pPr>
      <w:r>
        <w:t>Study design and evidence chain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SeedThermal and StomatalPhenotypingPipeline are treated as a single experiment. Every row resolves to a stable plant unit, a variety, and one of two biological treatment labels.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Watered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Source code Regular; 100 mL.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Drought-stressed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Source code Control; 0 mL.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Experimental unit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One plant. Individual stomata are within-plant subsamples, not independent replicates.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Pairing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One watered and one drought-stressed plant for each of 16 varieties.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Heading2"/>
        <w:keepNext/>
      </w:pPr>
      <w:r>
        <w:t>Evidence collected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1300"/>
        <w:gridCol w:w="2300"/>
        <w:gridCol w:w="2600"/>
        <w:gridCol w:w="3160"/>
      </w:tblGrid>
      <w:tr>
        <w:trPr>
          <w:tblHeader w:val="true"/>
        </w:trPr>
        <w:tc>
          <w:tcPr>
            <w:tcW w:type="dxa" w:w="1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Scale</w:t>
            </w:r>
          </w:p>
        </w:tc>
        <w:tc>
          <w:tcPr>
            <w:tcW w:type="dxa" w:w="2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Input</w:t>
            </w:r>
          </w:p>
        </w:tc>
        <w:tc>
          <w:tcPr>
            <w:tcW w:type="dxa" w:w="2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traits</w:t>
            </w:r>
          </w:p>
        </w:tc>
        <w:tc>
          <w:tcPr>
            <w:tcW w:type="dxa" w:w="31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Usable scope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Canopy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64 radiometric FLIR captures across 13-15 July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Mean, median, range, dispersion, ΔT-air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July 15 isolates 32 plants; earlier paired frames show combined canopies.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Plant silhouette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32 July 15 binary masks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Projected area and frame fraction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30 masks pass QC; 14 complete variety pairs.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Leaf epidermis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32 micrographs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Candidate confidence and per-object evidence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5,633 candidates retained across decision tiers.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Stomatal complex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85 manual polygons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Area, length, width, perimeter, shape, orientation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2-3 quality-selected objects per plant; pixel units.</w:t>
            </w:r>
          </w:p>
        </w:tc>
      </w:tr>
    </w:tbl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Source: combined plant manifest, thermal run table, calibrated candidate ledger, and manual mask manifest.</w:t>
      </w:r>
    </w:p>
    <w:p>
      <w:pPr>
        <w:pStyle w:val="Heading2"/>
        <w:keepNext/>
      </w:pPr>
      <w:r>
        <w:t>Thermal acquisition context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1500"/>
        <w:gridCol w:w="1000"/>
        <w:gridCol w:w="1100"/>
        <w:gridCol w:w="1500"/>
        <w:gridCol w:w="4260"/>
      </w:tblGrid>
      <w:tr>
        <w:tc>
          <w:tcPr>
            <w:tcW w:type="dxa" w:w="1500"/>
            <w:shd w:fill="1D8A8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000"/>
            <w:shd w:fill="1D8A8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Captures</w:t>
            </w:r>
          </w:p>
        </w:tc>
        <w:tc>
          <w:tcPr>
            <w:tcW w:type="dxa" w:w="1100"/>
            <w:shd w:fill="1D8A8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Mean °C</w:t>
            </w:r>
          </w:p>
        </w:tc>
        <w:tc>
          <w:tcPr>
            <w:tcW w:type="dxa" w:w="1500"/>
            <w:shd w:fill="1D8A8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Range °C</w:t>
            </w:r>
          </w:p>
        </w:tc>
        <w:tc>
          <w:tcPr>
            <w:tcW w:type="dxa" w:w="4260"/>
            <w:shd w:fill="1D8A8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2026-07-13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16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24.32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23.86-24.56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Paired full-frame: both treatments in one image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2026-07-14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16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23.57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23.23-24.08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Paired full-frame: both treatments in one image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2026-07-15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32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25.76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23.45-26.77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Individual auto-masked plants; treatment comparison</w:t>
            </w:r>
          </w:p>
        </w:tc>
      </w:tr>
    </w:tbl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CANOPY PHENOTYPE</w:t>
      </w:r>
    </w:p>
    <w:p>
      <w:pPr>
        <w:pStyle w:val="Heading1"/>
        <w:keepNext/>
      </w:pPr>
      <w:r>
        <w:t>Thermal findings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AF2F6"/>
          <w:left w:val="single" w:sz="1" w:space="0" w:color="EAF2F6"/>
          <w:bottom w:val="single" w:sz="1" w:space="0" w:color="EAF2F6"/>
          <w:right w:val="single" w:sz="1" w:space="0" w:color="EAF2F6"/>
          <w:insideH w:val="single" w:sz="1" w:space="0" w:color="EAF2F6"/>
          <w:insideV w:val="single" w:sz="1" w:space="0" w:color="EAF2F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2E7DA5"/>
                <w:sz w:val="17"/>
              </w:rPr>
              <w:t xml:space="preserve">BOTTOM LINE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No clear overall treatment-temperature difference was detected. Across all 16 pairs, the mean drought-minus-watered difference was -0.15 °C (95% CI -0.58 to +0.27; p = 0.448).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keepNext/>
        <w:spacing w:before="0" w:after="60" w:line="252" w:lineRule="auto"/>
        <w:jc w:val="left"/>
      </w:pPr>
      <w:r>
        <w:rPr>
          <w:rFonts w:ascii="Calibri" w:hAnsi="Calibri"/>
          <w:b/>
          <w:i w:val="0"/>
          <w:color w:val="17324D"/>
          <w:sz w:val="17"/>
        </w:rPr>
        <w:t xml:space="preserve">Figure 1. </w:t>
      </w:r>
      <w:r>
        <w:rPr>
          <w:rFonts w:ascii="Calibri" w:hAnsi="Calibri"/>
          <w:b w:val="0"/>
          <w:i w:val="0"/>
          <w:color w:val="60707E"/>
          <w:sz w:val="17"/>
        </w:rPr>
        <w:t>Paired canopy temperatures by variety. Red QC labels mark the two pairs affected by failed automatic masks.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53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_variety_pai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5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Source: July 15 plant-level FLIR extraction. Watered = Regular; drought-stressed = Control.</w:t>
      </w:r>
    </w:p>
    <w:p>
      <w:pPr>
        <w:pStyle w:val="Heading2"/>
        <w:keepNext/>
      </w:pPr>
      <w:r>
        <w:t>QC-restricted sensitivity result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After excluding NC264G and 26-033 to retain 14 complete QC-valid pairs, drought-stressed plants averaged 25.81 °C and watered plants 26.05 °C. The paired difference was -0.24 °C (95% CI -0.53 to +0.05; paired t-test p = 0.093; Wilcoxon p = 0.217). This near-zero-to-modest cooling estimate should be treated as inconclusive rather than as evidence of equivalence.</w:t>
      </w: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PLANT SILHOUETTE PHENOTYPE</w:t>
      </w:r>
    </w:p>
    <w:p>
      <w:pPr>
        <w:pStyle w:val="Heading1"/>
        <w:keepNext/>
      </w:pPr>
      <w:r>
        <w:t>Projected plant area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7DA5"/>
                <w:sz w:val="34"/>
              </w:rPr>
              <w:t>6,035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WATERED MEAN PX²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C88A2B"/>
                <w:sz w:val="34"/>
              </w:rPr>
              <w:t>8,409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DROUGHT MEAN PX²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D8A8A"/>
                <w:sz w:val="34"/>
              </w:rPr>
              <w:t>+39.3%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PAIRED DIFFERENCE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4"/>
              </w:rPr>
              <w:t>0.003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PAIRED T-TEST P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keepNext/>
        <w:spacing w:before="0" w:after="60" w:line="252" w:lineRule="auto"/>
        <w:jc w:val="left"/>
      </w:pPr>
      <w:r>
        <w:rPr>
          <w:rFonts w:ascii="Calibri" w:hAnsi="Calibri"/>
          <w:b/>
          <w:i w:val="0"/>
          <w:color w:val="17324D"/>
          <w:sz w:val="17"/>
        </w:rPr>
        <w:t xml:space="preserve">Figure 2. </w:t>
      </w:r>
      <w:r>
        <w:rPr>
          <w:rFonts w:ascii="Calibri" w:hAnsi="Calibri"/>
          <w:b w:val="0"/>
          <w:i w:val="0"/>
          <w:color w:val="60707E"/>
          <w:sz w:val="17"/>
        </w:rPr>
        <w:t>Within-variety difference in projected plant-mask area among the 14 complete thermal-QC pairs.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44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ed_area_dif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Blue bars favor watered; ochre bars favor drought-stressed. Area is in image pixels, not physical units.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Drought-stressed plants were larger in 11 of 14 QC-valid pairs. The mean paired difference was 2,374 pixels² (95% CI 968 to 3,779); paired t-test p = 0.003, Wilcoxon p = 0.005.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BF2E3"/>
          <w:left w:val="single" w:sz="1" w:space="0" w:color="FBF2E3"/>
          <w:bottom w:val="single" w:sz="1" w:space="0" w:color="FBF2E3"/>
          <w:right w:val="single" w:sz="1" w:space="0" w:color="FBF2E3"/>
          <w:insideH w:val="single" w:sz="1" w:space="0" w:color="FBF2E3"/>
          <w:insideV w:val="single" w:sz="1" w:space="0" w:color="FBF2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C88A2B"/>
                <w:sz w:val="17"/>
              </w:rPr>
              <w:t xml:space="preserve">WHY THIS REMAINS PROVISIONAL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The signal is statistically coherent within this batch, but projected pixel area depends on mask quality, camera distance, angle, and plant pose. It is not yet calibrated leaf area.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OBJECT-LEVEL EVIDENCE</w:t>
      </w:r>
    </w:p>
    <w:p>
      <w:pPr>
        <w:pStyle w:val="Heading1"/>
        <w:keepNext/>
      </w:pPr>
      <w:r>
        <w:t>Stomatal detection and measurement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4"/>
              </w:rPr>
              <w:t>5,633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CANDIDATES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D8A8A"/>
                <w:sz w:val="34"/>
              </w:rPr>
              <w:t>325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ACCEPTED TIER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C88A2B"/>
                <w:sz w:val="34"/>
              </w:rPr>
              <w:t>1,495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REVIEW TIER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7DA5"/>
                <w:sz w:val="34"/>
              </w:rPr>
              <w:t>3,813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REJECTED TIER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The automated system is structured as an analysis engine: it preserves every candidate, its model evidence, confidence-related fields, decision tier, image position, and measurement context. Candidate counts are a derived summary, not the primary scientific output.</w:t>
      </w:r>
    </w:p>
    <w:p>
      <w:pPr>
        <w:keepNext/>
        <w:spacing w:before="0" w:after="60" w:line="252" w:lineRule="auto"/>
        <w:jc w:val="left"/>
      </w:pPr>
      <w:r>
        <w:rPr>
          <w:rFonts w:ascii="Calibri" w:hAnsi="Calibri"/>
          <w:b/>
          <w:i w:val="0"/>
          <w:color w:val="17324D"/>
          <w:sz w:val="17"/>
        </w:rPr>
        <w:t xml:space="preserve">Figure 3. </w:t>
      </w:r>
      <w:r>
        <w:rPr>
          <w:rFonts w:ascii="Calibri" w:hAnsi="Calibri"/>
          <w:b w:val="0"/>
          <w:i w:val="0"/>
          <w:color w:val="60707E"/>
          <w:sz w:val="17"/>
        </w:rPr>
        <w:t>Example of a quality-selected stomatal complex with the manually traced outer contour.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28830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ask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8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White boundary = reviewer polygon; translucent teal = measured stomatal-complex region.</w:t>
      </w:r>
    </w:p>
    <w:p>
      <w:pPr>
        <w:pStyle w:val="Heading2"/>
        <w:keepNext/>
      </w:pPr>
      <w:r>
        <w:t>Manual measurement subset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Coverage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85 accepted manual polygons across 32 plants and all 16 varieties; 2-3 objects per plant.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Selection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Highest local focus and contrast with low clipping and good edge containment among completed masks.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Not used for selection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Treatment, variety, object area, mask area, or apparent stomatal shape.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Available traits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Complex area, length, width, perimeter, aspect ratio, eccentricity, solidity, circularity, orientation, centroid.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Current unit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Pixels and pixels². Physical dimensions require a stage-micrometer calibration.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MICROSCOPIC PHENOTYPE</w:t>
      </w:r>
    </w:p>
    <w:p>
      <w:pPr>
        <w:pStyle w:val="Heading1"/>
        <w:keepNext/>
      </w:pPr>
      <w:r>
        <w:t>Stomatal-complex area by treatment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2E7DA5"/>
                <w:sz w:val="34"/>
              </w:rPr>
              <w:t>10,968.5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WATERED PX²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C88A2B"/>
                <w:sz w:val="34"/>
              </w:rPr>
              <w:t>10,211.5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DROUGHT PX²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D8A8A"/>
                <w:sz w:val="34"/>
              </w:rPr>
              <w:t>-6.9%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RELATIVE DIFFERENCE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7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34"/>
              </w:rPr>
              <w:t>0.434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60707E"/>
                <w:sz w:val="15"/>
              </w:rPr>
              <w:t>PAIRED T-TEST P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keepNext/>
        <w:spacing w:before="0" w:after="60" w:line="252" w:lineRule="auto"/>
        <w:jc w:val="left"/>
      </w:pPr>
      <w:r>
        <w:rPr>
          <w:rFonts w:ascii="Calibri" w:hAnsi="Calibri"/>
          <w:b/>
          <w:i w:val="0"/>
          <w:color w:val="17324D"/>
          <w:sz w:val="17"/>
        </w:rPr>
        <w:t xml:space="preserve">Figure 4. </w:t>
      </w:r>
      <w:r>
        <w:rPr>
          <w:rFonts w:ascii="Calibri" w:hAnsi="Calibri"/>
          <w:b w:val="0"/>
          <w:i w:val="0"/>
          <w:color w:val="60707E"/>
          <w:sz w:val="17"/>
        </w:rPr>
        <w:t>Plant-level mean stomatal-complex area for each of 16 matched variety pairs.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673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matal_variety_pai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Each plant mean is based on 2-3 quality-selected manual masks; inferential tests use plants, not individual stomata.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The mean paired difference, defined as drought-stressed minus watered, was -757.1 pixels². Its 95% confidence interval ranged from -2,766.3 to 1,252.2 pixels². The paired t-test gave p = 0.434; the Wilcoxon signed-rank test gave p = 0.404; Cohen's dz = -0.20. The estimate is compatible with both modest drought-associated reduction and modest increase.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7F3F1"/>
          <w:left w:val="single" w:sz="1" w:space="0" w:color="E7F3F1"/>
          <w:bottom w:val="single" w:sz="1" w:space="0" w:color="E7F3F1"/>
          <w:right w:val="single" w:sz="1" w:space="0" w:color="E7F3F1"/>
          <w:insideH w:val="single" w:sz="1" w:space="0" w:color="E7F3F1"/>
          <w:insideV w:val="single" w:sz="1" w:space="0" w:color="E7F3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1D8A8A"/>
                <w:sz w:val="17"/>
              </w:rPr>
              <w:t xml:space="preserve">INTERPRETATION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There is no clear batch-level treatment effect on stomatal-complex area. The variety-specific directions are heterogeneous and should guide replication, not selection decisions.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GENOTYPE PROFILES</w:t>
      </w:r>
    </w:p>
    <w:p>
      <w:pPr>
        <w:pStyle w:val="Heading1"/>
        <w:keepNext/>
      </w:pPr>
      <w:r>
        <w:t>Descriptive comparison among 16 varieties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The highest two-treatment descriptive mean was observed for 26-037; the lowest for NC264G. Because each variety-treatment cell contains one plant, these are profiles of this cohort, not population estimates.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3"/>
          <w:left w:val="single" w:sz="4" w:space="0" w:color="D6DEE3"/>
          <w:bottom w:val="single" w:sz="4" w:space="0" w:color="D6DEE3"/>
          <w:right w:val="single" w:sz="4" w:space="0" w:color="D6DEE3"/>
          <w:insideH w:val="single" w:sz="4" w:space="0" w:color="D6DEE3"/>
          <w:insideV w:val="single" w:sz="4" w:space="0" w:color="D6DEE3"/>
        </w:tblBorders>
      </w:tblPr>
      <w:tblGrid>
        <w:gridCol w:w="2500"/>
        <w:gridCol w:w="1600"/>
        <w:gridCol w:w="1600"/>
        <w:gridCol w:w="1900"/>
        <w:gridCol w:w="1760"/>
      </w:tblGrid>
      <w:tr>
        <w:trPr>
          <w:tblHeader w:val="true"/>
        </w:trPr>
        <w:tc>
          <w:tcPr>
            <w:tcW w:type="dxa" w:w="25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Variety</w:t>
            </w:r>
          </w:p>
        </w:tc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Watered px²</w:t>
            </w:r>
          </w:p>
        </w:tc>
        <w:tc>
          <w:tcPr>
            <w:tcW w:type="dxa" w:w="1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Drought px²</w:t>
            </w:r>
          </w:p>
        </w:tc>
        <w:tc>
          <w:tcPr>
            <w:tcW w:type="dxa" w:w="19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Two-treatment mean</w:t>
            </w:r>
          </w:p>
        </w:tc>
        <w:tc>
          <w:tcPr>
            <w:tcW w:type="dxa" w:w="17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Drought - watered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26-037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10,269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17,451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13,860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+7,183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25-12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13,670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11,652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12,661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-2,018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Cherokee Purple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14,993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10,230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12,611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-4,762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Mountain Heritage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11,369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13,223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12,296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+1,854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26-016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12,299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11,188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11,744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-1,111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25203G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13,436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9,401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11,418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-4,035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26-033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8,892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12,849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10,870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+3,957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26-018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11,857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9,230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10,543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-2,627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NC261G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14,028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6,918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10,473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-7,110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Mountain Girl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11,072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9,860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10,466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-1,212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Mountain Gem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10,005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9,574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9,789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-431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25317G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10,477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8,928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9,702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-1,550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Ailsa Craig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11,374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7,561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9,467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-3,812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25-013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6,753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11,383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9,068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+4,630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25-014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9,363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6,656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8,010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-2,708</w:t>
            </w:r>
          </w:p>
        </w:tc>
      </w:tr>
      <w:tr>
        <w:tc>
          <w:tcPr>
            <w:tcW w:type="dxa" w:w="25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D2833"/>
                <w:sz w:val="15"/>
              </w:rPr>
              <w:t>NC264G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5,641</w:t>
            </w:r>
          </w:p>
        </w:tc>
        <w:tc>
          <w:tcPr>
            <w:tcW w:type="dxa" w:w="16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7,280</w:t>
            </w:r>
          </w:p>
        </w:tc>
        <w:tc>
          <w:tcPr>
            <w:tcW w:type="dxa" w:w="19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6,461</w:t>
            </w:r>
          </w:p>
        </w:tc>
        <w:tc>
          <w:tcPr>
            <w:tcW w:type="dxa" w:w="1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D2833"/>
                <w:sz w:val="15"/>
              </w:rPr>
              <w:t>+1,639</w:t>
            </w:r>
          </w:p>
        </w:tc>
      </w:tr>
    </w:tbl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Ranking is based on the descriptive average of the watered and drought-stressed plant means.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BF2E3"/>
          <w:left w:val="single" w:sz="1" w:space="0" w:color="FBF2E3"/>
          <w:bottom w:val="single" w:sz="1" w:space="0" w:color="FBF2E3"/>
          <w:right w:val="single" w:sz="1" w:space="0" w:color="FBF2E3"/>
          <w:insideH w:val="single" w:sz="1" w:space="0" w:color="FBF2E3"/>
          <w:insideV w:val="single" w:sz="1" w:space="0" w:color="FBF2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C88A2B"/>
                <w:sz w:val="17"/>
              </w:rPr>
              <w:t xml:space="preserve">RESPONSE RANGE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The largest positive response was 26-037 (+7,183 pixels²); the largest negative response was NC261G (-7,110 pixels²). These extremes are especially sensitive to low replication.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CROSS-SCALE SYNTHESIS</w:t>
      </w:r>
    </w:p>
    <w:p>
      <w:pPr>
        <w:pStyle w:val="Heading1"/>
        <w:keepNext/>
      </w:pPr>
      <w:r>
        <w:t>Do canopy and stomatal traits move together?</w:t>
      </w:r>
    </w:p>
    <w:p>
      <w:pPr>
        <w:keepNext/>
        <w:spacing w:before="0" w:after="60" w:line="252" w:lineRule="auto"/>
        <w:jc w:val="left"/>
      </w:pPr>
      <w:r>
        <w:rPr>
          <w:rFonts w:ascii="Calibri" w:hAnsi="Calibri"/>
          <w:b/>
          <w:i w:val="0"/>
          <w:color w:val="17324D"/>
          <w:sz w:val="17"/>
        </w:rPr>
        <w:t xml:space="preserve">Figure 5. </w:t>
      </w:r>
      <w:r>
        <w:rPr>
          <w:rFonts w:ascii="Calibri" w:hAnsi="Calibri"/>
          <w:b w:val="0"/>
          <w:i w:val="0"/>
          <w:color w:val="60707E"/>
          <w:sz w:val="17"/>
        </w:rPr>
        <w:t>Plant-level stomatal-complex area versus thermal and projected-area traits for the 30 thermal-QC-valid plants.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53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al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5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Correlations are exploratory; points are plants and colors indicate treatment.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Stomatal area vs canopy temperature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Pearson r = 0.022; p = 0.908; n = 30 plants.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Stomatal area vs projected plant area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Pearson r = 0.038; p = 0.842; n = 30 plants.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Paired stomatal response vs thermal response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Pearson r = 0.379; p = 0.181; n = 14 varieties.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Paired stomatal response vs projected-area response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Pearson r = 0.471; p = 0.089; n = 14 varieties.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The cross-sectional relationships are essentially null. The response-level associations are moderate in direction but imprecise, especially for projected area (r = 0.47, p = 0.089). They are useful hypotheses for a replicated experiment, not evidence of mechanistic coupling.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7F3F1"/>
          <w:left w:val="single" w:sz="1" w:space="0" w:color="E7F3F1"/>
          <w:bottom w:val="single" w:sz="1" w:space="0" w:color="E7F3F1"/>
          <w:right w:val="single" w:sz="1" w:space="0" w:color="E7F3F1"/>
          <w:insideH w:val="single" w:sz="1" w:space="0" w:color="E7F3F1"/>
          <w:insideV w:val="single" w:sz="1" w:space="0" w:color="E7F3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1D8A8A"/>
                <w:sz w:val="17"/>
              </w:rPr>
              <w:t xml:space="preserve">SCIENTIFIC READING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A plant can show canopy-scale size or temperature differences without a matching change in the area of its clearest stomatal complexes. Response is multiscale; one trait cannot substitute for another.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INTERPRETATION GUARDRAILS</w:t>
      </w:r>
    </w:p>
    <w:p>
      <w:pPr>
        <w:pStyle w:val="Heading1"/>
        <w:keepNext/>
      </w:pPr>
      <w:r>
        <w:t>Limitations and recommended next steps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3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Why it matters</w:t>
            </w:r>
          </w:p>
        </w:tc>
        <w:tc>
          <w:tcPr>
            <w:tcW w:type="dxa" w:w="37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One plant per variety-treatment cell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Variety effects and interactions cannot be estimated reliably.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Repeat with independent biological replicates.</w:t>
            </w:r>
          </w:p>
        </w:tc>
      </w:tr>
      <w:tr>
        <w:tc>
          <w:tcPr>
            <w:tcW w:type="dxa" w:w="2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2-3 selected stomata per plant</w:t>
            </w:r>
          </w:p>
        </w:tc>
        <w:tc>
          <w:tcPr>
            <w:tcW w:type="dxa" w:w="3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Within-leaf variation is only sparsely represented.</w:t>
            </w:r>
          </w:p>
        </w:tc>
        <w:tc>
          <w:tcPr>
            <w:tcW w:type="dxa" w:w="3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Expand objects per plant using the validated analysis engine.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Quality-selected objects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Results describe clearest measurable stomata, not a random within-image population.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Predefine random/systematic fields and selection rules.</w:t>
            </w:r>
          </w:p>
        </w:tc>
      </w:tr>
      <w:tr>
        <w:tc>
          <w:tcPr>
            <w:tcW w:type="dxa" w:w="2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Pixel-only geometry</w:t>
            </w:r>
          </w:p>
        </w:tc>
        <w:tc>
          <w:tcPr>
            <w:tcW w:type="dxa" w:w="3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Areas cannot be compared in µm² or across changed magnification.</w:t>
            </w:r>
          </w:p>
        </w:tc>
        <w:tc>
          <w:tcPr>
            <w:tcW w:type="dxa" w:w="3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Acquire a stage-micrometer image at every optical configuration.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Two failed thermal masks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NC264G watered and 26-033 drought distort area and temperature extraction.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Correct masks and rerun the joined analysis.</w:t>
            </w:r>
          </w:p>
        </w:tc>
      </w:tr>
      <w:tr>
        <w:tc>
          <w:tcPr>
            <w:tcW w:type="dxa" w:w="2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Projected area is view-dependent</w:t>
            </w:r>
          </w:p>
        </w:tc>
        <w:tc>
          <w:tcPr>
            <w:tcW w:type="dxa" w:w="330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Camera pose and plant architecture affect silhouette size.</w:t>
            </w:r>
          </w:p>
        </w:tc>
        <w:tc>
          <w:tcPr>
            <w:tcW w:type="dxa" w:w="3760"/>
            <w:shd w:fill="F3F6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Fix camera geometry and add a scale reference.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No stomatal density or pore aperture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Current masks support complex morphology, not density or conductance.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6"/>
              </w:rPr>
              <w:t>Define analyzed leaf area; validate pore segmentation separately.</w:t>
            </w:r>
          </w:p>
        </w:tc>
      </w:tr>
    </w:tbl>
    <w:p>
      <w:pPr>
        <w:keepNext w:val="0"/>
        <w:spacing w:before="40" w:after="140" w:line="252" w:lineRule="auto"/>
        <w:jc w:val="left"/>
      </w:pPr>
      <w:r>
        <w:rPr>
          <w:rFonts w:ascii="Calibri" w:hAnsi="Calibri"/>
          <w:b w:val="0"/>
          <w:i/>
          <w:color w:val="60707E"/>
          <w:sz w:val="16"/>
        </w:rPr>
        <w:t>These constraints define the boundary between current evidence and future claims.</w:t>
      </w:r>
    </w:p>
    <w:p>
      <w:pPr>
        <w:pStyle w:val="Heading2"/>
        <w:keepNext/>
      </w:pPr>
      <w:r>
        <w:t>Prioritized next experiment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1  Repair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Correct the two thermal masks and regenerate all joined outputs.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2  Calibrate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Capture stage-micrometer and plant-view scale references.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3  Replicate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Target at least 3-5 plants per variety-treatment cell; preserve within-variety pairing.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4  Sample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Use predefined fields and a consistent number of stomata per plant.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5  Validate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Reserve held-out tomato images for detection calibration and mask-error assessment.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6  Extend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Only after validation, add pore aperture, density, and spatial-pattern traits.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BF2E3"/>
          <w:left w:val="single" w:sz="1" w:space="0" w:color="FBF2E3"/>
          <w:bottom w:val="single" w:sz="1" w:space="0" w:color="FBF2E3"/>
          <w:right w:val="single" w:sz="1" w:space="0" w:color="FBF2E3"/>
          <w:insideH w:val="single" w:sz="1" w:space="0" w:color="FBF2E3"/>
          <w:insideV w:val="single" w:sz="1" w:space="0" w:color="FBF2E3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C88A2B"/>
                <w:sz w:val="17"/>
              </w:rPr>
              <w:t xml:space="preserve">GO/NO-GO RECOMMENDATION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Proceed with the combined platform as a research workflow. Do not yet use this single batch to rank varieties for drought tolerance or claim a stomatal mechanism.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r>
        <w:br w:type="page"/>
      </w:r>
    </w:p>
    <w:p>
      <w:pPr>
        <w:keepNext/>
        <w:spacing w:before="0" w:after="100" w:line="300" w:lineRule="auto"/>
        <w:jc w:val="left"/>
      </w:pPr>
      <w:r>
        <w:rPr>
          <w:rFonts w:ascii="Calibri" w:hAnsi="Calibri"/>
          <w:b/>
          <w:i w:val="0"/>
          <w:caps/>
          <w:color w:val="1D8A8A"/>
          <w:sz w:val="17"/>
        </w:rPr>
        <w:t>REPRODUCIBILITY</w:t>
      </w:r>
    </w:p>
    <w:p>
      <w:pPr>
        <w:pStyle w:val="Heading1"/>
        <w:keepNext/>
      </w:pPr>
      <w:r>
        <w:t>Methods and data provenance</w:t>
      </w:r>
    </w:p>
    <w:p>
      <w:pPr>
        <w:pStyle w:val="Heading2"/>
        <w:keepNext/>
      </w:pPr>
      <w:r>
        <w:t>Thermal pipeline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Radiometric FLIR JPGs were converted to per-pixel Celsius arrays. July 15 plant masks defined the canopy pixels used for mean, median, minimum, maximum, standard deviation, P10, P90, and temperature relative to the 25 °C ambient reference. Projected plant area is the number and fraction of selected pixels.</w:t>
      </w:r>
    </w:p>
    <w:p>
      <w:pPr>
        <w:pStyle w:val="Heading2"/>
        <w:keepNext/>
      </w:pPr>
      <w:r>
        <w:t>Stomatal pipeline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Native-resolution micrographs were processed with a high-recall, tiled candidate detector. The object ledger retains decision tiers and confidence evidence. For this report, manual outer stomatal-complex polygons were ranked within each image by local focus, contrast, clipping, and edge containment; at most three objects per plant were retained. Polygon geometry produced direct pixel-space morphology.</w:t>
      </w:r>
    </w:p>
    <w:p>
      <w:pPr>
        <w:pStyle w:val="Heading2"/>
        <w:keepNext/>
      </w:pPr>
      <w:r>
        <w:t>Statistical analysis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D2833"/>
          <w:sz w:val="21"/>
        </w:rPr>
        <w:t>Treatment contrasts were paired by variety. Plant means, not individual stomata, were the inferential units. Paired t-tests were accompanied by 95% confidence intervals and Wilcoxon signed-rank sensitivity tests. Variety results are descriptive because each variety-treatment cell contains one plant. Cross-modal Pearson correlations were exploratory and restricted to thermal-mask-QC-valid plants or pairs.</w:t>
      </w:r>
    </w:p>
    <w:p>
      <w:pPr>
        <w:pStyle w:val="Heading2"/>
        <w:keepNext/>
      </w:pPr>
      <w:r>
        <w:t>Primary source files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3"/>
          <w:left w:val="single" w:sz="6" w:space="0" w:color="D6DEE3"/>
          <w:bottom w:val="single" w:sz="6" w:space="0" w:color="D6DEE3"/>
          <w:right w:val="single" w:sz="6" w:space="0" w:color="D6DEE3"/>
          <w:insideH w:val="single" w:sz="6" w:space="0" w:color="D6DEE3"/>
          <w:insideV w:val="single" w:sz="6" w:space="0" w:color="D6DEE3"/>
        </w:tblBorders>
      </w:tblPr>
      <w:tblGrid>
        <w:gridCol w:w="2200"/>
        <w:gridCol w:w="7160"/>
      </w:tblGrid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Combined plant table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results/combined_quality_mask_analysis_v1/plant_phenotypes.csv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Variety-level paired table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results/combined_quality_mask_analysis_v1/variety_phenotypes.csv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Per-stoma measurements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results/quality_mask_analysis_v1/stomatal_complex_measurements.csv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Stomatal statistical record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results/quality_mask_analysis_v1/area_comparisons/stomatal_area_analysis.json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Thermal run table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../SeedThermal/processed/thermal_data_all_sessions.csv</w:t>
            </w:r>
          </w:p>
        </w:tc>
      </w:tr>
      <w:tr>
        <w:tc>
          <w:tcPr>
            <w:tcW w:type="dxa" w:w="2200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Study definitions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D2833"/>
                <w:sz w:val="18"/>
              </w:rPr>
              <w:t>docs/COMBINED_STUDY.md and docs/ANALYSIS_ENGINE.md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p>
      <w:pPr>
        <w:pStyle w:val="Heading2"/>
        <w:keepNext/>
      </w:pPr>
      <w:r>
        <w:t>Reporting language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E7F3F1"/>
          <w:left w:val="single" w:sz="1" w:space="0" w:color="E7F3F1"/>
          <w:bottom w:val="single" w:sz="1" w:space="0" w:color="E7F3F1"/>
          <w:right w:val="single" w:sz="1" w:space="0" w:color="E7F3F1"/>
          <w:insideH w:val="single" w:sz="1" w:space="0" w:color="E7F3F1"/>
          <w:insideV w:val="single" w:sz="1" w:space="0" w:color="E7F3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3F1"/>
          </w:tcPr>
          <w:p>
            <w:pPr>
              <w:spacing w:after="0" w:line="283" w:lineRule="auto"/>
            </w:pPr>
            <w:r>
              <w:rPr>
                <w:rFonts w:ascii="Calibri" w:hAnsi="Calibri"/>
                <w:b/>
                <w:i w:val="0"/>
                <w:color w:val="1D8A8A"/>
                <w:sz w:val="17"/>
              </w:rPr>
              <w:t xml:space="preserve">PREFERRED CONCLUSION  </w:t>
            </w:r>
            <w:r>
              <w:rPr>
                <w:rFonts w:ascii="Calibri" w:hAnsi="Calibri"/>
                <w:b w:val="0"/>
                <w:i w:val="0"/>
                <w:color w:val="1D2833"/>
                <w:sz w:val="20"/>
              </w:rPr>
              <w:t>In this quality-selected pilot cohort, drought stress was not associated with a clear overall change in canopy temperature or stomatal-complex area. A larger projected plant silhouette was observed in the QC-valid drought group, but this finding remains provisional pending mask correction, calibration, and biological replication.</w:t>
            </w:r>
          </w:p>
        </w:tc>
      </w:tr>
    </w:tbl>
    <w:p>
      <w:pPr>
        <w:keepNext w:val="0"/>
        <w:spacing w:before="0" w:after="8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/>
        <w:i w:val="0"/>
        <w:color w:val="60707E"/>
        <w:sz w:val="15"/>
      </w:rPr>
      <w:t xml:space="preserve">CONFIDENTIAL RESEARCH UPDATE  |  </w:t>
    </w:r>
    <w:r>
      <w:rPr>
        <w:rFonts w:ascii="Calibri" w:hAnsi="Calibri"/>
        <w:b w:val="0"/>
        <w:i w:val="0"/>
        <w:color w:val="60707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0707E"/>
        <w:sz w:val="15"/>
      </w:rPr>
      <w:t>SAPKOTA LAB  |  INTEGRATED PHENOTYPING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D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8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2E7DA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6070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Canopy Heat to Stomatal Form</dc:title>
  <dc:subject>Integrated SeedThermal and StomatalPhenotypingPipeline report</dc:subject>
  <dc:creator>Sapkota Lab</dc:creator>
  <cp:keywords>tomato, drought, thermal phenotyping, stomata, plant area</cp:keywords>
  <dc:description>Generated from versioned project outputs on 29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