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Customer &amp; MVP Blueprint</w:t>
      </w:r>
    </w:p>
    <w:p>
      <w:pPr>
        <w:spacing w:after="300"/>
      </w:pPr>
      <w:r>
        <w:rPr>
          <w:color w:val="2E7D6E"/>
          <w:sz w:val="24"/>
          <w:szCs w:val="24"/>
        </w:rPr>
        <w:t xml:space="preserve">Benefits Enrollment &amp; Dependent Eligibility Assistant — Company X (USA)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00"/>
      </w:pPr>
      <w:r>
        <w:t xml:space="preserve">This blueprint evaluates an AI agent designed to help employees of Company X self-serve answers about their health and welfare benefits enrollment — for themselves and covered dependents — and proactively flags upcoming eligibility losses (e.g., a dependent child aging out at 26, or losing disabled-dependent status).</w:t>
      </w:r>
    </w:p>
    <w:p>
      <w:pPr>
        <w:spacing w:after="100"/>
      </w:pPr>
      <w:r>
        <w:t xml:space="preserve">The core insight: benefits enrollment questions are high-frequency, low-complexity, and currently routed through slow, manual HR/benefits-team channels. An agent that verifies identity (employee ID) and answers instantly — while catching eligibility cliffs before they cause a lapse in coverage — targets a real administrative pain point with a clear, scoped first use case.</w:t>
      </w:r>
    </w:p>
    <w:p>
      <w:pPr>
        <w:pStyle w:val="Heading1"/>
        <w:spacing w:after="150" w:before="300"/>
      </w:pPr>
      <w:r>
        <w:t xml:space="preserve">Ideal Customer Profile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7308"/>
      </w:tblGrid>
      <w:tr>
        <w:trPr>
          <w:tblHeader/>
        </w:trPr>
        <w:tc>
          <w:tcPr>
            <w:tcW w:type="dxa" w:w="313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0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Profile</w:t>
            </w:r>
          </w:p>
        </w:tc>
      </w:tr>
      <w:tr>
        <w:tc>
          <w:tcPr>
            <w:tcW w:type="dxa" w:w="31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Organization type</w:t>
            </w:r>
          </w:p>
        </w:tc>
        <w:tc>
          <w:tcPr>
            <w:tcW w:type="dxa" w:w="73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Mid-to-large employer (Company X) offering group health &amp; welfare benefits</w:t>
            </w:r>
          </w:p>
        </w:tc>
      </w:tr>
      <w:tr>
        <w:tc>
          <w:tcPr>
            <w:tcW w:type="dxa" w:w="31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730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Benefits/HR leadership (VP of HR, Total Rewards, Benefits Manager) who owns the enrollment/compliance burden</w:t>
            </w:r>
          </w:p>
        </w:tc>
      </w:tr>
      <w:tr>
        <w:tc>
          <w:tcPr>
            <w:tcW w:type="dxa" w:w="31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 user</w:t>
            </w:r>
          </w:p>
        </w:tc>
        <w:tc>
          <w:tcPr>
            <w:tcW w:type="dxa" w:w="73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Employees enrolled in health &amp; welfare benefits, plus dependents indirectly</w:t>
            </w:r>
          </w:p>
        </w:tc>
      </w:tr>
      <w:tr>
        <w:tc>
          <w:tcPr>
            <w:tcW w:type="dxa" w:w="31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Trigger events</w:t>
            </w:r>
          </w:p>
        </w:tc>
        <w:tc>
          <w:tcPr>
            <w:tcW w:type="dxa" w:w="730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enrollment, life events (birth, marriage, divorce), dependent turning 26, disability re-certification</w:t>
            </w:r>
          </w:p>
        </w:tc>
      </w:tr>
      <w:tr>
        <w:tc>
          <w:tcPr>
            <w:tcW w:type="dxa" w:w="31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Geography</w:t>
            </w:r>
          </w:p>
        </w:tc>
        <w:tc>
          <w:tcPr>
            <w:tcW w:type="dxa" w:w="73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United States (ERISA/ACA/COBRA-governed plans)</w:t>
            </w:r>
          </w:p>
        </w:tc>
      </w:tr>
    </w:tbl>
    <w:p>
      <w:pPr>
        <w:pStyle w:val="Heading1"/>
        <w:spacing w:after="150" w:before="300"/>
      </w:pPr>
      <w:r>
        <w:t xml:space="preserve">Buyer Persona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7517"/>
      </w:tblGrid>
      <w:tr>
        <w:trPr>
          <w:tblHeader/>
        </w:trPr>
        <w:tc>
          <w:tcPr>
            <w:tcW w:type="dxa" w:w="292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51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92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 (archetype)</w:t>
            </w:r>
          </w:p>
        </w:tc>
        <w:tc>
          <w:tcPr>
            <w:tcW w:type="dxa" w:w="75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"Dana, the Benefits Manager"</w:t>
            </w:r>
          </w:p>
        </w:tc>
      </w:tr>
      <w:tr>
        <w:tc>
          <w:tcPr>
            <w:tcW w:type="dxa" w:w="292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751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Manages H&amp;W benefits administration for Company X</w:t>
            </w:r>
          </w:p>
        </w:tc>
      </w:tr>
      <w:tr>
        <w:tc>
          <w:tcPr>
            <w:tcW w:type="dxa" w:w="292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Goals</w:t>
            </w:r>
          </w:p>
        </w:tc>
        <w:tc>
          <w:tcPr>
            <w:tcW w:type="dxa" w:w="75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Reduce inbound ticket volume, avoid compliance misses (e.g., aged-out dependents staying on plan), improve employee satisfaction</w:t>
            </w:r>
          </w:p>
        </w:tc>
      </w:tr>
      <w:tr>
        <w:tc>
          <w:tcPr>
            <w:tcW w:type="dxa" w:w="292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Frustrations</w:t>
            </w:r>
          </w:p>
        </w:tc>
        <w:tc>
          <w:tcPr>
            <w:tcW w:type="dxa" w:w="751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eligibility tracking in spreadsheets; repetitive "am I still covered?" emails/calls; missed dependent age-outs discovered at audit or claim-denial time</w:t>
            </w:r>
          </w:p>
        </w:tc>
      </w:tr>
      <w:tr>
        <w:tc>
          <w:tcPr>
            <w:tcW w:type="dxa" w:w="292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 metric</w:t>
            </w:r>
          </w:p>
        </w:tc>
        <w:tc>
          <w:tcPr>
            <w:tcW w:type="dxa" w:w="75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Fewer escalations, cleaner audit trail, faster employee self-service resolution</w:t>
            </w:r>
          </w:p>
        </w:tc>
      </w:tr>
    </w:tbl>
    <w:p>
      <w:pPr>
        <w:pStyle w:val="Heading1"/>
        <w:spacing w:after="150" w:before="300"/>
      </w:pPr>
      <w:r>
        <w:t xml:space="preserve">Top 10 Customer Pain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Employees don't know who is currently covered under their plan without calling HR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Dependent aging out (26) is discovered too late, causing claim denials or COBRA scrambles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Disabled-dependent recertification deadlines are easy to miss and rarely tracked well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HR/benefits teams are flooded with repetitive, low-value enrollment status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Employees distrust their own understanding of what's active vs. lapsed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Life-event changes (marriage, birth, divorce) create enrollment confusion and 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No single, trusted, always-available place to check enrollment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Fear of privacy/security when sharing dependent or health-plan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Open enrollment periods create a spike no team can staff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Compliance risk and audit exposure when eligibility isn't proactively managed</w:t>
      </w:r>
    </w:p>
    <w:p>
      <w:pPr>
        <w:pStyle w:val="Heading1"/>
        <w:spacing w:after="150" w:before="300"/>
      </w:pPr>
      <w:r>
        <w:t xml:space="preserve">Customer Journey</w:t>
      </w:r>
    </w:p>
    <w:p>
      <w:pPr>
        <w:pStyle w:val="Heading2"/>
        <w:spacing w:after="100" w:before="200"/>
      </w:pPr>
      <w:r>
        <w:t xml:space="preserve">Awareness → Consideration → Purchase → Retention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9"/>
        <w:gridCol w:w="4385"/>
        <w:gridCol w:w="4176"/>
      </w:tblGrid>
      <w:tr>
        <w:trPr>
          <w:tblHeader/>
        </w:trPr>
        <w:tc>
          <w:tcPr>
            <w:tcW w:type="dxa" w:w="187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38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Employee Experience</w:t>
            </w:r>
          </w:p>
        </w:tc>
        <w:tc>
          <w:tcPr>
            <w:tcW w:type="dxa" w:w="417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Drives Progress</w:t>
            </w:r>
          </w:p>
        </w:tc>
      </w:tr>
      <w:tr>
        <w:tc>
          <w:tcPr>
            <w:tcW w:type="dxa" w:w="187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Awareness</w:t>
            </w:r>
          </w:p>
        </w:tc>
        <w:tc>
          <w:tcPr>
            <w:tcW w:type="dxa" w:w="43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Learns the agent exists via HR email, intranet, or open enrollment materials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HR communication, onboarding mention</w:t>
            </w:r>
          </w:p>
        </w:tc>
      </w:tr>
      <w:tr>
        <w:tc>
          <w:tcPr>
            <w:tcW w:type="dxa" w:w="187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Consideration</w:t>
            </w:r>
          </w:p>
        </w:tc>
        <w:tc>
          <w:tcPr>
            <w:tcW w:type="dxa" w:w="4385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Tries it once for a simple question ("Am I covered?")</w:t>
            </w:r>
          </w:p>
        </w:tc>
        <w:tc>
          <w:tcPr>
            <w:tcW w:type="dxa" w:w="41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Fast, accurate first answer; easy ID verification</w:t>
            </w:r>
          </w:p>
        </w:tc>
      </w:tr>
      <w:tr>
        <w:tc>
          <w:tcPr>
            <w:tcW w:type="dxa" w:w="187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Purchase (Adoption)</w:t>
            </w:r>
          </w:p>
        </w:tc>
        <w:tc>
          <w:tcPr>
            <w:tcW w:type="dxa" w:w="43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Uses it as default channel instead of emailing HR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Trust in accuracy, convenience, proactive alerts</w:t>
            </w:r>
          </w:p>
        </w:tc>
      </w:tr>
      <w:tr>
        <w:tc>
          <w:tcPr>
            <w:tcW w:type="dxa" w:w="187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Retention</w:t>
            </w:r>
          </w:p>
        </w:tc>
        <w:tc>
          <w:tcPr>
            <w:tcW w:type="dxa" w:w="4385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Returns during life events and enrollment windows; relies on expiration alerts</w:t>
            </w:r>
          </w:p>
        </w:tc>
        <w:tc>
          <w:tcPr>
            <w:tcW w:type="dxa" w:w="41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Proactive nudges (dependent turning 26), consistent reliability</w:t>
            </w:r>
          </w:p>
        </w:tc>
      </w:tr>
    </w:tbl>
    <w:p>
      <w:pPr>
        <w:pStyle w:val="Heading1"/>
        <w:spacing w:after="150" w:before="300"/>
      </w:pPr>
      <w:r>
        <w:t xml:space="preserve">Key Customer Objections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"Will my personal/health data be secure and HIPAA-compliant?"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"What if the agent gives me wrong information and I make a bad decision?"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"Will this replace HR staff I trust for complex issues?"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"How is this different from the benefits portal I already ignore?"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"Who is accountable if an alert is missed and coverage lapses?"</w:t>
      </w:r>
    </w:p>
    <w:p>
      <w:pPr>
        <w:pStyle w:val="Heading1"/>
        <w:spacing w:after="150" w:before="300"/>
      </w:pPr>
      <w:r>
        <w:t xml:space="preserve">Key Buying Triggers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Rising HR ticket volume around enrollment status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 compliance incident (aged-out dependent claim paid in error)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Upcoming open enrollment season with limited HR staffing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Employee satisfaction survey flags benefits confusion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Leadership push to modernize HR self-service / reduce headcount load</w:t>
      </w:r>
    </w:p>
    <w:p>
      <w:pPr>
        <w:pStyle w:val="Heading1"/>
        <w:spacing w:after="150" w:before="300"/>
      </w:pPr>
      <w:r>
        <w:t xml:space="preserve">MVP Recommendation</w:t>
      </w:r>
    </w:p>
    <w:p>
      <w:pPr>
        <w:pStyle w:val="Heading2"/>
        <w:spacing w:after="100" w:before="200"/>
      </w:pPr>
      <w:r>
        <w:t xml:space="preserve">What should be built first?</w:t>
      </w:r>
    </w:p>
    <w:p>
      <w:pPr>
        <w:spacing w:after="100"/>
      </w:pPr>
      <w:r>
        <w:t xml:space="preserve">An employee-authenticated chat agent (verified via employee ID + basic identity check) that answers two things reliably: (1) "What is my current enrollment status, for me and my dependents?" and (2) "Is anything about to expire?" — surfacing dependent age-26 and disability-recertification deadlines proactively.</w:t>
      </w:r>
    </w:p>
    <w:p>
      <w:pPr>
        <w:pStyle w:val="Heading2"/>
        <w:spacing w:after="100" w:before="200"/>
      </w:pPr>
      <w:r>
        <w:t xml:space="preserve">What should NOT be built?</w:t>
      </w:r>
    </w:p>
    <w:p>
      <w:pPr>
        <w:spacing w:after="100"/>
      </w:pPr>
      <w:r>
        <w:t xml:space="preserve">Skip: plan comparison/decision-support tools, benefits enrollment transaction processing (actually changing elections), claims status lookup, and multi-language support. These add scope without validating the core value proposition.</w:t>
      </w:r>
    </w:p>
    <w:p>
      <w:pPr>
        <w:pStyle w:val="Heading2"/>
        <w:spacing w:after="100" w:before="200"/>
      </w:pPr>
      <w:r>
        <w:t xml:space="preserve">Success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2"/>
        <w:gridCol w:w="4698"/>
      </w:tblGrid>
      <w:tr>
        <w:trPr>
          <w:tblHeader/>
        </w:trPr>
        <w:tc>
          <w:tcPr>
            <w:tcW w:type="dxa" w:w="574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9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 (first 90 days)</w:t>
            </w:r>
          </w:p>
        </w:tc>
      </w:tr>
      <w:tr>
        <w:tc>
          <w:tcPr>
            <w:tcW w:type="dxa" w:w="57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 of enrollment questions deflected from HR</w:t>
            </w:r>
          </w:p>
        </w:tc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30%</w:t>
            </w:r>
          </w:p>
        </w:tc>
      </w:tr>
      <w:tr>
        <w:tc>
          <w:tcPr>
            <w:tcW w:type="dxa" w:w="57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Query resolution accuracy (verified against system of record)</w:t>
            </w:r>
          </w:p>
        </w:tc>
        <w:tc>
          <w:tcPr>
            <w:tcW w:type="dxa" w:w="469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98%</w:t>
            </w:r>
          </w:p>
        </w:tc>
      </w:tr>
      <w:tr>
        <w:tc>
          <w:tcPr>
            <w:tcW w:type="dxa" w:w="57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Employees notified before a dependent eligibility lapse</w:t>
            </w:r>
          </w:p>
        </w:tc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of known cases, ≥ 60 days advance notice</w:t>
            </w:r>
          </w:p>
        </w:tc>
      </w:tr>
      <w:tr>
        <w:tc>
          <w:tcPr>
            <w:tcW w:type="dxa" w:w="57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satisfaction (CSAT) on agent interactions</w:t>
            </w:r>
          </w:p>
        </w:tc>
        <w:tc>
          <w:tcPr>
            <w:tcW w:type="dxa" w:w="469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4/5</w:t>
            </w:r>
          </w:p>
        </w:tc>
      </w:tr>
    </w:tbl>
    <w:p>
      <w:pPr>
        <w:pStyle w:val="Heading1"/>
        <w:spacing w:after="150" w:before="300"/>
      </w:pPr>
      <w:r>
        <w:t xml:space="preserve">MoSCoW Prioritization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14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Items</w:t>
            </w:r>
          </w:p>
        </w:tc>
      </w:tr>
      <w:tr>
        <w:tc>
          <w:tcPr>
            <w:tcW w:type="dxa" w:w="229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  <w:tc>
          <w:tcPr>
            <w:tcW w:type="dxa" w:w="81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ID verification; real-time enrollment status lookup (self + dependents); dependent age-26 alert; disability-recertification alert</w:t>
            </w:r>
          </w:p>
        </w:tc>
      </w:tr>
      <w:tr>
        <w:tc>
          <w:tcPr>
            <w:tcW w:type="dxa" w:w="229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  <w:tc>
          <w:tcPr>
            <w:tcW w:type="dxa" w:w="814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Life-event reminder nudges (marriage/birth/divorce windows); HR handoff for edge cases; audit log of alerts sent</w:t>
            </w:r>
          </w:p>
        </w:tc>
      </w:tr>
      <w:tr>
        <w:tc>
          <w:tcPr>
            <w:tcW w:type="dxa" w:w="229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Could Have</w:t>
            </w:r>
          </w:p>
        </w:tc>
        <w:tc>
          <w:tcPr>
            <w:tcW w:type="dxa" w:w="81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Proactive open-enrollment countdown reminders; FAQ/plan document Q&amp;A</w:t>
            </w:r>
          </w:p>
        </w:tc>
      </w:tr>
      <w:tr>
        <w:tc>
          <w:tcPr>
            <w:tcW w:type="dxa" w:w="229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Won't Have (v1)</w:t>
            </w:r>
          </w:p>
        </w:tc>
        <w:tc>
          <w:tcPr>
            <w:tcW w:type="dxa" w:w="814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Enrollment changes/transactions; claims status; plan comparison/decision tools; multi-language support</w:t>
            </w:r>
          </w:p>
        </w:tc>
      </w:tr>
    </w:tbl>
    <w:p>
      <w:pPr>
        <w:pStyle w:val="Heading1"/>
        <w:spacing w:after="150" w:before="300"/>
      </w:pPr>
      <w:r>
        <w:t xml:space="preserve">Pricing Hypothesis</w:t>
      </w:r>
    </w:p>
    <w:p>
      <w:pPr>
        <w:spacing w:after="100"/>
      </w:pPr>
      <w:r>
        <w:t xml:space="preserve">B2B2E model: sold to Company X (or via a benefits administration platform) as a per-employee-per-month (PEPM) add-on, e.g., $0.75–$2.00 PEPM, bundled into existing benefits administration or HRIS contracts rather than sold direct to employees. Pricing should scale with headcount and be positioned as a ticket-deflection / compliance-risk-reduction ROI story to the HR buyer.</w:t>
      </w:r>
    </w:p>
    <w:p>
      <w:pPr>
        <w:pStyle w:val="Heading1"/>
        <w:spacing w:after="150" w:before="300"/>
      </w:pPr>
      <w:r>
        <w:t xml:space="preserve">Top 5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Data accuracy risk: agent must pull from the true system of record (HRIS/benefits admin platform), not stale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Privacy/compliance risk: handling PII and health-adjacent data requires careful HIPAA/ERISA-aware design and access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Trust risk: a single wrong answer about coverage status can cause real financial harm and erode adoption fast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Integration risk: dependent on clean API/data access from Company X's benefits admin or HRIS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Change-management risk: employees defaulting back to calling HR out of habit unless actively promoted</w:t>
      </w:r>
    </w:p>
    <w:p>
      <w:pPr>
        <w:pStyle w:val="Heading1"/>
        <w:spacing w:after="150" w:before="300"/>
      </w:pPr>
      <w:r>
        <w:t xml:space="preserve">30-Day MVP Plan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9"/>
        <w:gridCol w:w="8561"/>
      </w:tblGrid>
      <w:tr>
        <w:trPr>
          <w:tblHeader/>
        </w:trPr>
        <w:tc>
          <w:tcPr>
            <w:tcW w:type="dxa" w:w="187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856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87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856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data source/API access to benefits enrollment &amp; dependent records; define identity verification flow</w:t>
            </w:r>
          </w:p>
        </w:tc>
      </w:tr>
      <w:tr>
        <w:tc>
          <w:tcPr>
            <w:tcW w:type="dxa" w:w="187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856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core Q&amp;A: current enrollment status for self + dependents</w:t>
            </w:r>
          </w:p>
        </w:tc>
      </w:tr>
      <w:tr>
        <w:tc>
          <w:tcPr>
            <w:tcW w:type="dxa" w:w="187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856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proactive alert logic (age-26, disability recertification); test against sample data</w:t>
            </w:r>
          </w:p>
        </w:tc>
      </w:tr>
      <w:tr>
        <w:tc>
          <w:tcPr>
            <w:tcW w:type="dxa" w:w="187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856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Pilot with one department/HR team; collect accuracy and CSAT feedback; iterate</w:t>
            </w:r>
          </w:p>
        </w:tc>
      </w:tr>
    </w:tbl>
    <w:p>
      <w:pPr>
        <w:pStyle w:val="Heading1"/>
        <w:spacing w:after="150" w:before="300"/>
      </w:pPr>
      <w:r>
        <w:t xml:space="preserve">Founder Action Sheet</w:t>
      </w:r>
    </w:p>
    <w:p>
      <w:pPr>
        <w:pStyle w:val="Heading2"/>
        <w:spacing w:after="100" w:before="200"/>
      </w:pPr>
      <w:r>
        <w:t xml:space="preserve">Top 10 Next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Secure access to Company X's benefits admin/HRIS data source (read-only API or export)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Define and document the employee identity-verification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Map all dependent-eligibility rules that must trigger alerts (age 26, disability recert, others)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Draft a data privacy/security review with HR and legal before any pilot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Build a clickable prototype of the core Q&amp;A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Identify one pilot team/department and a named HR sponsor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Define the 90-day success metrics and how they'll be measured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Draft HR communication plan to introduce the agent to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Set up an escalation path to human HR for edge cases the agent can't resolve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Run the pilot, capture accuracy/CSAT data, and prepare a go/no-go review</w:t>
      </w:r>
    </w:p>
    <w:p>
      <w:pPr>
        <w:pStyle w:val="Heading1"/>
        <w:spacing w:after="150" w:before="300"/>
      </w:pPr>
      <w:r>
        <w:t xml:space="preserve">Scores (0–100)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1253"/>
        <w:gridCol w:w="6890"/>
      </w:tblGrid>
      <w:tr>
        <w:trPr>
          <w:tblHeader/>
        </w:trPr>
        <w:tc>
          <w:tcPr>
            <w:tcW w:type="dxa" w:w="229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25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689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29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Clarity</w:t>
            </w:r>
          </w:p>
        </w:tc>
        <w:tc>
          <w:tcPr>
            <w:tcW w:type="dxa" w:w="1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 (HR/benefits) and end user (employee) are well defined, though validation is still process-based, not customer-interview-based</w:t>
            </w:r>
          </w:p>
        </w:tc>
      </w:tr>
      <w:tr>
        <w:tc>
          <w:tcPr>
            <w:tcW w:type="dxa" w:w="229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Problem Severity</w:t>
            </w:r>
          </w:p>
        </w:tc>
        <w:tc>
          <w:tcPr>
            <w:tcW w:type="dxa" w:w="125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689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 compliance/cost pain (missed age-outs), but not yet quantified with data from Company X</w:t>
            </w:r>
          </w:p>
        </w:tc>
      </w:tr>
      <w:tr>
        <w:tc>
          <w:tcPr>
            <w:tcW w:type="dxa" w:w="229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PMF Potential</w:t>
            </w:r>
          </w:p>
        </w:tc>
        <w:tc>
          <w:tcPr>
            <w:tcW w:type="dxa" w:w="12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Strong fit if integrated into existing HR workflows; adoption depends on trust and data access</w:t>
            </w:r>
          </w:p>
        </w:tc>
      </w:tr>
      <w:tr>
        <w:tc>
          <w:tcPr>
            <w:tcW w:type="dxa" w:w="229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MVP Readiness</w:t>
            </w:r>
          </w:p>
        </w:tc>
        <w:tc>
          <w:tcPr>
            <w:tcW w:type="dxa" w:w="1253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689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Scope is well-defined, but data integration and identity verification are unbuilt dependencies</w:t>
            </w:r>
          </w:p>
        </w:tc>
      </w:tr>
    </w:tbl>
    <w:p>
      <w:pPr>
        <w:pStyle w:val="Heading1"/>
        <w:spacing w:after="150" w:before="300"/>
      </w:pPr>
      <w:r>
        <w:t xml:space="preserve">Final Verdict</w:t>
      </w:r>
    </w:p>
    <w:p>
      <w:pPr>
        <w:spacing w:after="150" w:before="100"/>
      </w:pPr>
      <w:r>
        <w:rPr>
          <w:b/>
          <w:bCs/>
          <w:color w:val="1F3864"/>
          <w:sz w:val="28"/>
          <w:szCs w:val="28"/>
        </w:rPr>
        <w:t xml:space="preserve">🟡 Promising but Unvalidated</w:t>
      </w:r>
    </w:p>
    <w:p>
      <w:pPr>
        <w:spacing w:after="100"/>
      </w:pPr>
      <w:r>
        <w:t xml:space="preserve">The problem is credible and the scope is well-bounded, but validation so far is limited to an access/verification mechanism rather than direct employee or HR-buyer interviews. Prioritize 5–10 conversations with actual benefits managers and employees to confirm ticket volume, frequency of missed age-outs, and willingness to adopt before building further.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2026-08-12T01:20:02.578Z</dcterms:created>
  <dcterms:modified xsi:type="dcterms:W3CDTF">2026-08-12T01:20:02.596Z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