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DBF6C" w14:textId="77777777" w:rsidR="00562A6F" w:rsidRDefault="00000000">
      <w:pPr>
        <w:spacing w:after="360"/>
        <w:jc w:val="center"/>
      </w:pPr>
      <w:r>
        <w:rPr>
          <w:rFonts w:ascii="Arial" w:hAnsi="Arial"/>
          <w:b/>
          <w:sz w:val="36"/>
        </w:rPr>
        <w:t>MINDSPRINT - PROJECT DOCUMENTATION</w:t>
      </w:r>
    </w:p>
    <w:p w14:paraId="17954D95" w14:textId="77777777" w:rsidR="00562A6F" w:rsidRDefault="00000000">
      <w:pPr>
        <w:spacing w:before="280" w:after="120"/>
      </w:pPr>
      <w:r>
        <w:rPr>
          <w:rFonts w:ascii="Arial" w:hAnsi="Arial"/>
          <w:b/>
          <w:sz w:val="28"/>
        </w:rPr>
        <w:t>1. Introduction</w:t>
      </w:r>
    </w:p>
    <w:p w14:paraId="55CDFB35" w14:textId="77777777" w:rsidR="00562A6F" w:rsidRDefault="00000000">
      <w:pPr>
        <w:spacing w:before="200" w:after="80"/>
      </w:pPr>
      <w:r>
        <w:rPr>
          <w:rFonts w:ascii="Arial" w:hAnsi="Arial"/>
          <w:b/>
          <w:sz w:val="24"/>
        </w:rPr>
        <w:t>1.1 Existing System</w:t>
      </w:r>
    </w:p>
    <w:p w14:paraId="5A2B154A" w14:textId="77777777" w:rsidR="00562A6F" w:rsidRDefault="00000000">
      <w:pPr>
        <w:spacing w:after="120"/>
      </w:pPr>
      <w:r>
        <w:t>The existing system for student placement preparation and technical skill learning primarily relies on physical textbooks, static offline notes, and scattered web platforms. Students currently use separate applications or websites for practicing quantitative aptitude, watching video lectures, reading technical documentation, and tracking their study habits.</w:t>
      </w:r>
    </w:p>
    <w:p w14:paraId="41DCAD72" w14:textId="77777777" w:rsidR="00562A6F" w:rsidRDefault="00000000">
      <w:pPr>
        <w:spacing w:after="120"/>
      </w:pPr>
      <w:r>
        <w:t>Key drawbacks of the existing system include:</w:t>
      </w:r>
    </w:p>
    <w:p w14:paraId="49F6C807" w14:textId="77777777" w:rsidR="00562A6F" w:rsidRDefault="00000000">
      <w:pPr>
        <w:pStyle w:val="ListBullet"/>
        <w:spacing w:after="60"/>
      </w:pPr>
      <w:r>
        <w:t>Disjointed platforms for exam preparation, skill learning, and progress tracking.</w:t>
      </w:r>
    </w:p>
    <w:p w14:paraId="1B6497AD" w14:textId="77777777" w:rsidR="00562A6F" w:rsidRDefault="00000000">
      <w:pPr>
        <w:pStyle w:val="ListBullet"/>
        <w:spacing w:after="60"/>
      </w:pPr>
      <w:r>
        <w:t>Lack of real-time performance evaluation and weak spot identification.</w:t>
      </w:r>
    </w:p>
    <w:p w14:paraId="7D1B873C" w14:textId="77777777" w:rsidR="00562A6F" w:rsidRDefault="00000000">
      <w:pPr>
        <w:pStyle w:val="ListBullet"/>
        <w:spacing w:after="60"/>
      </w:pPr>
      <w:r>
        <w:t>Inability to practice company-specific interview patterns in a single mobile interface.</w:t>
      </w:r>
    </w:p>
    <w:p w14:paraId="241FFC43" w14:textId="77777777" w:rsidR="00562A6F" w:rsidRDefault="00000000">
      <w:pPr>
        <w:pStyle w:val="ListBullet"/>
        <w:spacing w:after="60"/>
      </w:pPr>
      <w:r>
        <w:t>Manual tracking of daily study consistency without automated retention tools like flashcards or streak counters.</w:t>
      </w:r>
    </w:p>
    <w:p w14:paraId="7A1D6CBB" w14:textId="77777777" w:rsidR="00562A6F" w:rsidRDefault="00000000">
      <w:pPr>
        <w:spacing w:before="200" w:after="80"/>
      </w:pPr>
      <w:r>
        <w:rPr>
          <w:rFonts w:ascii="Arial" w:hAnsi="Arial"/>
          <w:b/>
          <w:sz w:val="24"/>
        </w:rPr>
        <w:t>1.2 Need for the New System</w:t>
      </w:r>
    </w:p>
    <w:p w14:paraId="55E12C55" w14:textId="77777777" w:rsidR="00562A6F" w:rsidRDefault="00000000">
      <w:pPr>
        <w:spacing w:after="120"/>
      </w:pPr>
      <w:r>
        <w:t>With the rapid increase in competitive campus placement drives (TCS, Infosys, Wipro, Accenture, Amazon, Google), students require a unified, mobile-first learning management system.</w:t>
      </w:r>
    </w:p>
    <w:p w14:paraId="3A6E9005" w14:textId="77777777" w:rsidR="00562A6F" w:rsidRDefault="00000000">
      <w:pPr>
        <w:spacing w:after="120"/>
      </w:pPr>
      <w:r>
        <w:t>The new system, MindSprint, addresses this need by combining:</w:t>
      </w:r>
    </w:p>
    <w:p w14:paraId="3E97F32C" w14:textId="77777777" w:rsidR="00562A6F" w:rsidRDefault="00000000">
      <w:pPr>
        <w:pStyle w:val="ListBullet"/>
        <w:spacing w:after="60"/>
      </w:pPr>
      <w:r>
        <w:t>Practice questions categorized by Quantitative Aptitude, Logical Reasoning, and IT Technical topics.</w:t>
      </w:r>
    </w:p>
    <w:p w14:paraId="6658B347" w14:textId="77777777" w:rsidR="00562A6F" w:rsidRDefault="00000000">
      <w:pPr>
        <w:pStyle w:val="ListBullet"/>
        <w:spacing w:after="60"/>
      </w:pPr>
      <w:r>
        <w:t>Company-specific question filters.</w:t>
      </w:r>
    </w:p>
    <w:p w14:paraId="73E291E4" w14:textId="77777777" w:rsidR="00562A6F" w:rsidRDefault="00000000">
      <w:pPr>
        <w:pStyle w:val="ListBullet"/>
        <w:spacing w:after="60"/>
      </w:pPr>
      <w:r>
        <w:t>Real-time exam simulation with live timers and scratchpad tools.</w:t>
      </w:r>
    </w:p>
    <w:p w14:paraId="5603D5A2" w14:textId="77777777" w:rsidR="00562A6F" w:rsidRDefault="00000000">
      <w:pPr>
        <w:pStyle w:val="ListBullet"/>
        <w:spacing w:after="60"/>
      </w:pPr>
      <w:r>
        <w:t>Intelligent analytics to identify weak topics based on past test attempts.</w:t>
      </w:r>
    </w:p>
    <w:p w14:paraId="6C2780CA" w14:textId="77777777" w:rsidR="00562A6F" w:rsidRDefault="00000000">
      <w:pPr>
        <w:pStyle w:val="ListBullet"/>
        <w:spacing w:after="60"/>
      </w:pPr>
      <w:r>
        <w:t>Integrated video learning modules and interactive flashcards.</w:t>
      </w:r>
    </w:p>
    <w:p w14:paraId="4284B686" w14:textId="77777777" w:rsidR="00562A6F" w:rsidRDefault="00000000">
      <w:pPr>
        <w:spacing w:before="200" w:after="80"/>
      </w:pPr>
      <w:r>
        <w:rPr>
          <w:rFonts w:ascii="Arial" w:hAnsi="Arial"/>
          <w:b/>
          <w:sz w:val="24"/>
        </w:rPr>
        <w:t>1.3 Objective of the New System</w:t>
      </w:r>
    </w:p>
    <w:p w14:paraId="785B174E" w14:textId="77777777" w:rsidR="00562A6F" w:rsidRDefault="00000000">
      <w:pPr>
        <w:spacing w:after="120"/>
      </w:pPr>
      <w:r>
        <w:t>The primary objectives of MindSprint are:</w:t>
      </w:r>
    </w:p>
    <w:p w14:paraId="599A095D" w14:textId="77777777" w:rsidR="00562A6F" w:rsidRDefault="00000000">
      <w:pPr>
        <w:pStyle w:val="ListBullet"/>
        <w:spacing w:after="60"/>
      </w:pPr>
      <w:r>
        <w:t>1. To provide a consolidated mobile platform for aptitude practice, technical courses, and academic revision.</w:t>
      </w:r>
    </w:p>
    <w:p w14:paraId="056622B5" w14:textId="77777777" w:rsidR="00562A6F" w:rsidRDefault="00000000">
      <w:pPr>
        <w:pStyle w:val="ListBullet"/>
        <w:spacing w:after="60"/>
      </w:pPr>
      <w:r>
        <w:t>2. To enable company-wise filter options for focused campus drive preparation.</w:t>
      </w:r>
    </w:p>
    <w:p w14:paraId="3A4E3F23" w14:textId="77777777" w:rsidR="00562A6F" w:rsidRDefault="00000000">
      <w:pPr>
        <w:pStyle w:val="ListBullet"/>
        <w:spacing w:after="60"/>
      </w:pPr>
      <w:r>
        <w:t>3. To deliver real-time exam evaluation with automated score calculation and topic-level weak spot detection.</w:t>
      </w:r>
    </w:p>
    <w:p w14:paraId="66D90332" w14:textId="77777777" w:rsidR="00562A6F" w:rsidRDefault="00000000">
      <w:pPr>
        <w:pStyle w:val="ListBullet"/>
        <w:spacing w:after="60"/>
      </w:pPr>
      <w:r>
        <w:t>4. To improve daily student engagement through streak tracking and swipeable flashcards.</w:t>
      </w:r>
    </w:p>
    <w:p w14:paraId="2E5C7B11" w14:textId="77777777" w:rsidR="00562A6F" w:rsidRDefault="00000000">
      <w:pPr>
        <w:pStyle w:val="ListBullet"/>
        <w:spacing w:after="60"/>
      </w:pPr>
      <w:r>
        <w:t>5. To offer a robust full-stack architecture with backend database persistence and offline dataset fallback.</w:t>
      </w:r>
    </w:p>
    <w:p w14:paraId="2CEA1637" w14:textId="77777777" w:rsidR="00562A6F" w:rsidRDefault="00000000">
      <w:pPr>
        <w:spacing w:before="200" w:after="80"/>
      </w:pPr>
      <w:r>
        <w:rPr>
          <w:rFonts w:ascii="Arial" w:hAnsi="Arial"/>
          <w:b/>
          <w:sz w:val="24"/>
        </w:rPr>
        <w:t>1.4 Problem Definition</w:t>
      </w:r>
    </w:p>
    <w:p w14:paraId="2B630A0F" w14:textId="77777777" w:rsidR="00562A6F" w:rsidRDefault="00000000">
      <w:pPr>
        <w:spacing w:after="120"/>
      </w:pPr>
      <w:r>
        <w:lastRenderedPageBreak/>
        <w:t>Students preparing for IT job placements face difficulty in identifying their specific technical and quantitative weak areas due to a lack of detailed test analysis. Furthermore, switching between multiple apps for learning, practicing, and reviewing formulas leads to reduced focus and study fragmentation.</w:t>
      </w:r>
    </w:p>
    <w:p w14:paraId="11859F45" w14:textId="77777777" w:rsidR="00562A6F" w:rsidRDefault="00000000">
      <w:pPr>
        <w:spacing w:after="120"/>
      </w:pPr>
      <w:r>
        <w:t>MindSprint solves this problem by integrating test execution, video learning, weak topic analysis, and formula flashcards into a single application supported by a Node.js/MongoDB REST API backend.</w:t>
      </w:r>
    </w:p>
    <w:p w14:paraId="4E3BC7EC" w14:textId="77777777" w:rsidR="00562A6F" w:rsidRDefault="00000000">
      <w:pPr>
        <w:spacing w:before="200" w:after="80"/>
      </w:pPr>
      <w:r>
        <w:rPr>
          <w:rFonts w:ascii="Arial" w:hAnsi="Arial"/>
          <w:b/>
          <w:sz w:val="24"/>
        </w:rPr>
        <w:t>1.5 Core Components</w:t>
      </w:r>
    </w:p>
    <w:p w14:paraId="667188DE" w14:textId="77777777" w:rsidR="00562A6F" w:rsidRDefault="00000000">
      <w:pPr>
        <w:spacing w:after="120"/>
      </w:pPr>
      <w:r>
        <w:t>MindSprint consists of four primary software components:</w:t>
      </w:r>
    </w:p>
    <w:p w14:paraId="2C9C8836" w14:textId="77777777" w:rsidR="00562A6F" w:rsidRDefault="00000000">
      <w:pPr>
        <w:pStyle w:val="ListBullet"/>
        <w:spacing w:after="60"/>
      </w:pPr>
      <w:r>
        <w:t>1. Mobile Client App: React Native frontend built with Expo v54, TypeScript, and Expo Router.</w:t>
      </w:r>
    </w:p>
    <w:p w14:paraId="0C22581C" w14:textId="77777777" w:rsidR="00562A6F" w:rsidRDefault="00000000">
      <w:pPr>
        <w:pStyle w:val="ListBullet"/>
        <w:spacing w:after="60"/>
      </w:pPr>
      <w:r>
        <w:t>2. REST API Backend: Node.js and Express server delivering authentication, question banks, course data, and exam result processing.</w:t>
      </w:r>
    </w:p>
    <w:p w14:paraId="1C9AF182" w14:textId="77777777" w:rsidR="00562A6F" w:rsidRDefault="00000000">
      <w:pPr>
        <w:pStyle w:val="ListBullet"/>
        <w:spacing w:after="60"/>
      </w:pPr>
      <w:r>
        <w:t>3. Database Layer: MongoDB database storing User accounts, Question banks, Courses, and Exam Results.</w:t>
      </w:r>
    </w:p>
    <w:p w14:paraId="7F2FB8B4" w14:textId="77777777" w:rsidR="00562A6F" w:rsidRDefault="00000000">
      <w:pPr>
        <w:pStyle w:val="ListBullet"/>
        <w:spacing w:after="60"/>
      </w:pPr>
      <w:r>
        <w:t>4. Offline Resilience Layer: Fallback service layer (ApiService) ensuring continuous app functionality using local datasets when network connectivity is lost.</w:t>
      </w:r>
    </w:p>
    <w:p w14:paraId="64CDBF3C" w14:textId="77777777" w:rsidR="00562A6F" w:rsidRDefault="00000000">
      <w:pPr>
        <w:spacing w:before="200" w:after="80"/>
      </w:pPr>
      <w:r>
        <w:rPr>
          <w:rFonts w:ascii="Arial" w:hAnsi="Arial"/>
          <w:b/>
          <w:sz w:val="24"/>
        </w:rPr>
        <w:t>1.6 Project Profile</w:t>
      </w:r>
    </w:p>
    <w:p w14:paraId="442E45BA" w14:textId="77777777" w:rsidR="00562A6F" w:rsidRDefault="00000000">
      <w:pPr>
        <w:pStyle w:val="ListBullet"/>
        <w:spacing w:after="60"/>
      </w:pPr>
      <w:r>
        <w:t>Project Title: MindSprint - Placement Preparation &amp; Skill Learning App</w:t>
      </w:r>
    </w:p>
    <w:p w14:paraId="3E35BDBF" w14:textId="77777777" w:rsidR="00562A6F" w:rsidRDefault="00000000">
      <w:pPr>
        <w:pStyle w:val="ListBullet"/>
        <w:spacing w:after="60"/>
      </w:pPr>
      <w:r>
        <w:t>Front-End Technology: React Native, Expo v54, TypeScript, Expo Router</w:t>
      </w:r>
    </w:p>
    <w:p w14:paraId="2EBD25AC" w14:textId="77777777" w:rsidR="00562A6F" w:rsidRDefault="00000000">
      <w:pPr>
        <w:pStyle w:val="ListBullet"/>
        <w:spacing w:after="60"/>
      </w:pPr>
      <w:r>
        <w:t>Back-End Technology: Node.js, Express.js REST API</w:t>
      </w:r>
    </w:p>
    <w:p w14:paraId="295B16CB" w14:textId="77777777" w:rsidR="00562A6F" w:rsidRDefault="00000000">
      <w:pPr>
        <w:pStyle w:val="ListBullet"/>
        <w:spacing w:after="60"/>
      </w:pPr>
      <w:r>
        <w:t>Database: MongoDB / Mongoose ODM</w:t>
      </w:r>
    </w:p>
    <w:p w14:paraId="26864563" w14:textId="77777777" w:rsidR="00562A6F" w:rsidRDefault="00000000">
      <w:pPr>
        <w:pStyle w:val="ListBullet"/>
        <w:spacing w:after="60"/>
      </w:pPr>
      <w:r>
        <w:t>Target OS: Android, iOS, Web</w:t>
      </w:r>
    </w:p>
    <w:p w14:paraId="0820A010" w14:textId="77777777" w:rsidR="00562A6F" w:rsidRDefault="00000000">
      <w:pPr>
        <w:pStyle w:val="ListBullet"/>
        <w:spacing w:after="60"/>
      </w:pPr>
      <w:r>
        <w:t>IDE / Environment: VS Code, Node.js v20+, Expo CLI</w:t>
      </w:r>
    </w:p>
    <w:p w14:paraId="66A94905" w14:textId="77777777" w:rsidR="00562A6F" w:rsidRDefault="00000000">
      <w:pPr>
        <w:spacing w:before="200" w:after="80"/>
      </w:pPr>
      <w:r>
        <w:rPr>
          <w:rFonts w:ascii="Arial" w:hAnsi="Arial"/>
          <w:b/>
          <w:sz w:val="24"/>
        </w:rPr>
        <w:t>1.7 Assumptions and Constraints</w:t>
      </w:r>
    </w:p>
    <w:p w14:paraId="07634266" w14:textId="77777777" w:rsidR="00562A6F" w:rsidRDefault="00000000">
      <w:pPr>
        <w:spacing w:before="120" w:after="40"/>
      </w:pPr>
      <w:r>
        <w:rPr>
          <w:b/>
        </w:rPr>
        <w:t>Assumptions:</w:t>
      </w:r>
    </w:p>
    <w:p w14:paraId="05F70705" w14:textId="77777777" w:rsidR="00562A6F" w:rsidRDefault="00000000">
      <w:pPr>
        <w:pStyle w:val="ListBullet"/>
        <w:spacing w:after="60"/>
      </w:pPr>
      <w:r>
        <w:t>Users possess an active Android/iOS mobile device or modern web browser.</w:t>
      </w:r>
    </w:p>
    <w:p w14:paraId="70D4F4A0" w14:textId="77777777" w:rsidR="00562A6F" w:rsidRDefault="00000000">
      <w:pPr>
        <w:pStyle w:val="ListBullet"/>
        <w:spacing w:after="60"/>
      </w:pPr>
      <w:r>
        <w:t>Network connectivity is available for user registration, live backend sync, and course video streaming.</w:t>
      </w:r>
    </w:p>
    <w:p w14:paraId="34B9859A" w14:textId="77777777" w:rsidR="00562A6F" w:rsidRDefault="00000000">
      <w:pPr>
        <w:spacing w:before="120" w:after="40"/>
      </w:pPr>
      <w:r>
        <w:rPr>
          <w:b/>
        </w:rPr>
        <w:t>Constraints:</w:t>
      </w:r>
    </w:p>
    <w:p w14:paraId="4C4738F1" w14:textId="77777777" w:rsidR="00562A6F" w:rsidRDefault="00000000">
      <w:pPr>
        <w:pStyle w:val="ListBullet"/>
        <w:spacing w:after="60"/>
      </w:pPr>
      <w:r>
        <w:t>Offline mode relies on static local datasets for practice questions.</w:t>
      </w:r>
    </w:p>
    <w:p w14:paraId="636040C7" w14:textId="77777777" w:rsidR="00562A6F" w:rsidRDefault="00000000">
      <w:pPr>
        <w:pStyle w:val="ListBullet"/>
        <w:spacing w:after="60"/>
      </w:pPr>
      <w:r>
        <w:t>Video playback requires active internet bandwidth.</w:t>
      </w:r>
    </w:p>
    <w:p w14:paraId="7EA1FA37" w14:textId="77777777" w:rsidR="00562A6F" w:rsidRDefault="00000000">
      <w:pPr>
        <w:pStyle w:val="ListBullet"/>
        <w:spacing w:after="60"/>
      </w:pPr>
      <w:r>
        <w:t>Backend API authentication uses JWT/hashed passwords for secure user access.</w:t>
      </w:r>
    </w:p>
    <w:p w14:paraId="27090DB6" w14:textId="77777777" w:rsidR="00562A6F" w:rsidRDefault="00000000">
      <w:pPr>
        <w:spacing w:before="200" w:after="80"/>
      </w:pPr>
      <w:r>
        <w:rPr>
          <w:rFonts w:ascii="Arial" w:hAnsi="Arial"/>
          <w:b/>
          <w:sz w:val="24"/>
        </w:rPr>
        <w:t>1.8 Advantages and Limitations of the Proposed System</w:t>
      </w:r>
    </w:p>
    <w:p w14:paraId="215FD12A" w14:textId="77777777" w:rsidR="00562A6F" w:rsidRDefault="00000000">
      <w:pPr>
        <w:spacing w:before="120" w:after="40"/>
      </w:pPr>
      <w:r>
        <w:rPr>
          <w:b/>
        </w:rPr>
        <w:t>Advantages:</w:t>
      </w:r>
    </w:p>
    <w:p w14:paraId="73E80E1F" w14:textId="77777777" w:rsidR="00562A6F" w:rsidRDefault="00000000">
      <w:pPr>
        <w:pStyle w:val="ListBullet"/>
        <w:spacing w:after="60"/>
      </w:pPr>
      <w:r>
        <w:t>Single unified platform for aptitude practice, course videos, and flashcards.</w:t>
      </w:r>
    </w:p>
    <w:p w14:paraId="2872C19C" w14:textId="77777777" w:rsidR="00562A6F" w:rsidRDefault="00000000">
      <w:pPr>
        <w:pStyle w:val="ListBullet"/>
        <w:spacing w:after="60"/>
      </w:pPr>
      <w:r>
        <w:t>Real-time weak spot detection helping students target problem areas.</w:t>
      </w:r>
    </w:p>
    <w:p w14:paraId="557A4B5F" w14:textId="77777777" w:rsidR="00562A6F" w:rsidRDefault="00000000">
      <w:pPr>
        <w:pStyle w:val="ListBullet"/>
        <w:spacing w:after="60"/>
      </w:pPr>
      <w:r>
        <w:t>Automated score calculation and test analytics.</w:t>
      </w:r>
    </w:p>
    <w:p w14:paraId="4FAA6336" w14:textId="77777777" w:rsidR="00562A6F" w:rsidRDefault="00000000">
      <w:pPr>
        <w:pStyle w:val="ListBullet"/>
        <w:spacing w:after="60"/>
      </w:pPr>
      <w:r>
        <w:lastRenderedPageBreak/>
        <w:t>Cross-platform compatibility (Android, iOS, Web).</w:t>
      </w:r>
    </w:p>
    <w:p w14:paraId="56ACF771" w14:textId="77777777" w:rsidR="00562A6F" w:rsidRDefault="00000000">
      <w:pPr>
        <w:pStyle w:val="ListBullet"/>
        <w:spacing w:after="60"/>
      </w:pPr>
      <w:r>
        <w:t>Graceful offline fallback mechanism.</w:t>
      </w:r>
    </w:p>
    <w:p w14:paraId="449D8850" w14:textId="77777777" w:rsidR="00562A6F" w:rsidRDefault="00000000">
      <w:pPr>
        <w:spacing w:before="120" w:after="40"/>
      </w:pPr>
      <w:r>
        <w:rPr>
          <w:b/>
        </w:rPr>
        <w:t>Limitations:</w:t>
      </w:r>
    </w:p>
    <w:p w14:paraId="6A832BDE" w14:textId="77777777" w:rsidR="00562A6F" w:rsidRDefault="00000000">
      <w:pPr>
        <w:pStyle w:val="ListBullet"/>
        <w:spacing w:after="60"/>
      </w:pPr>
      <w:r>
        <w:t>Initial database setup requires internet connectivity for syncing recent exam results.</w:t>
      </w:r>
    </w:p>
    <w:p w14:paraId="4536D670" w14:textId="77777777" w:rsidR="00562A6F" w:rsidRDefault="00000000">
      <w:pPr>
        <w:pStyle w:val="ListBullet"/>
        <w:spacing w:after="60"/>
      </w:pPr>
      <w:r>
        <w:t>Advanced AI recommendations depend on the volume of test data recorded over time.</w:t>
      </w:r>
    </w:p>
    <w:p w14:paraId="63CD6B04" w14:textId="77777777" w:rsidR="00562A6F" w:rsidRDefault="00000000">
      <w:pPr>
        <w:spacing w:before="280" w:after="120"/>
      </w:pPr>
      <w:r>
        <w:rPr>
          <w:rFonts w:ascii="Arial" w:hAnsi="Arial"/>
          <w:b/>
          <w:sz w:val="28"/>
        </w:rPr>
        <w:t>2. Requirement Determination &amp; Analysis</w:t>
      </w:r>
    </w:p>
    <w:p w14:paraId="5A8F5A9C" w14:textId="77777777" w:rsidR="00562A6F" w:rsidRDefault="00000000">
      <w:pPr>
        <w:spacing w:before="200" w:after="80"/>
      </w:pPr>
      <w:r>
        <w:rPr>
          <w:rFonts w:ascii="Arial" w:hAnsi="Arial"/>
          <w:b/>
          <w:sz w:val="24"/>
        </w:rPr>
        <w:t>2.1 Requirement Determination</w:t>
      </w:r>
    </w:p>
    <w:p w14:paraId="4893EA90" w14:textId="77777777" w:rsidR="00562A6F" w:rsidRDefault="00000000">
      <w:pPr>
        <w:spacing w:before="120" w:after="40"/>
      </w:pPr>
      <w:r>
        <w:rPr>
          <w:b/>
        </w:rPr>
        <w:t>Functional Requirements:</w:t>
      </w:r>
    </w:p>
    <w:p w14:paraId="6D9A729F" w14:textId="77777777" w:rsidR="00562A6F" w:rsidRDefault="00000000">
      <w:pPr>
        <w:pStyle w:val="ListBullet"/>
        <w:spacing w:after="60"/>
      </w:pPr>
      <w:r>
        <w:t>1. User Authentication: User registration and login using email/password.</w:t>
      </w:r>
    </w:p>
    <w:p w14:paraId="592C3592" w14:textId="77777777" w:rsidR="00562A6F" w:rsidRDefault="00000000">
      <w:pPr>
        <w:pStyle w:val="ListBullet"/>
        <w:spacing w:after="60"/>
      </w:pPr>
      <w:r>
        <w:t>2. Track Selection: Ability to switch between Placement Prep, IT Skills, and School tracks.</w:t>
      </w:r>
    </w:p>
    <w:p w14:paraId="10100CF7" w14:textId="77777777" w:rsidR="00562A6F" w:rsidRDefault="00000000">
      <w:pPr>
        <w:pStyle w:val="ListBullet"/>
        <w:spacing w:after="60"/>
      </w:pPr>
      <w:r>
        <w:t>3. Company Filter: Filter exam questions by company tag (TCS, Infosys, Amazon, etc.).</w:t>
      </w:r>
    </w:p>
    <w:p w14:paraId="52CE1AEC" w14:textId="77777777" w:rsidR="00562A6F" w:rsidRDefault="00000000">
      <w:pPr>
        <w:pStyle w:val="ListBullet"/>
        <w:spacing w:after="60"/>
      </w:pPr>
      <w:r>
        <w:t>4. Exam Engine: Conduct timed mock tests, navigate via Question Palette, record user answers, calculate score percentages, and identify weak categories.</w:t>
      </w:r>
    </w:p>
    <w:p w14:paraId="47EBBC9B" w14:textId="77777777" w:rsidR="00562A6F" w:rsidRDefault="00000000">
      <w:pPr>
        <w:pStyle w:val="ListBullet"/>
        <w:spacing w:after="60"/>
      </w:pPr>
      <w:r>
        <w:t>5. Course Learning: View IT skill course catalog and play instructional video lessons.</w:t>
      </w:r>
    </w:p>
    <w:p w14:paraId="39AF5D3A" w14:textId="77777777" w:rsidR="00562A6F" w:rsidRDefault="00000000">
      <w:pPr>
        <w:pStyle w:val="ListBullet"/>
        <w:spacing w:after="60"/>
      </w:pPr>
      <w:r>
        <w:t>6. Revision &amp; Engagement: Interactive flashcard flip deck and daily streak counter.</w:t>
      </w:r>
    </w:p>
    <w:p w14:paraId="17984886" w14:textId="77777777" w:rsidR="00562A6F" w:rsidRDefault="00000000">
      <w:pPr>
        <w:spacing w:before="120" w:after="40"/>
      </w:pPr>
      <w:r>
        <w:rPr>
          <w:b/>
        </w:rPr>
        <w:t>Non-Functional Requirements:</w:t>
      </w:r>
    </w:p>
    <w:p w14:paraId="4822F6F9" w14:textId="77777777" w:rsidR="00562A6F" w:rsidRDefault="00000000">
      <w:pPr>
        <w:pStyle w:val="ListBullet"/>
        <w:spacing w:after="60"/>
      </w:pPr>
      <w:r>
        <w:t>1. Performance: Screen load times under 2 seconds; instant local exam evaluation.</w:t>
      </w:r>
    </w:p>
    <w:p w14:paraId="00699470" w14:textId="77777777" w:rsidR="00562A6F" w:rsidRDefault="00000000">
      <w:pPr>
        <w:pStyle w:val="ListBullet"/>
        <w:spacing w:after="60"/>
      </w:pPr>
      <w:r>
        <w:t>2. Reliability: Seamless offline fallback using local static data when backend API is unreachable.</w:t>
      </w:r>
    </w:p>
    <w:p w14:paraId="6D704854" w14:textId="77777777" w:rsidR="00562A6F" w:rsidRDefault="00000000">
      <w:pPr>
        <w:pStyle w:val="ListBullet"/>
        <w:spacing w:after="60"/>
      </w:pPr>
      <w:r>
        <w:t>3. Usability: Clean, accessible Material Design 3 interface with dark/light mode support.</w:t>
      </w:r>
    </w:p>
    <w:p w14:paraId="0793AED7" w14:textId="77777777" w:rsidR="00562A6F" w:rsidRDefault="00000000">
      <w:pPr>
        <w:pStyle w:val="ListBullet"/>
        <w:spacing w:after="60"/>
      </w:pPr>
      <w:r>
        <w:t>4. Security: Encrypted user passwords and protected REST API endpoints.</w:t>
      </w:r>
    </w:p>
    <w:p w14:paraId="47A71465" w14:textId="77777777" w:rsidR="00562A6F" w:rsidRDefault="00000000">
      <w:pPr>
        <w:spacing w:before="200" w:after="80"/>
      </w:pPr>
      <w:r>
        <w:rPr>
          <w:rFonts w:ascii="Arial" w:hAnsi="Arial"/>
          <w:b/>
          <w:sz w:val="24"/>
        </w:rPr>
        <w:t>2.2 Targeted Users</w:t>
      </w:r>
    </w:p>
    <w:p w14:paraId="6FC6398F" w14:textId="77777777" w:rsidR="00562A6F" w:rsidRDefault="00000000">
      <w:pPr>
        <w:pStyle w:val="ListBullet"/>
        <w:spacing w:after="60"/>
      </w:pPr>
      <w:r>
        <w:t>1. College / Placement Aspirant (Engineering Student): Focuses on aptitude tests, company filters, weak spot analysis, and exam timers.</w:t>
      </w:r>
    </w:p>
    <w:p w14:paraId="229B1F1C" w14:textId="77777777" w:rsidR="00562A6F" w:rsidRDefault="00000000">
      <w:pPr>
        <w:pStyle w:val="ListBullet"/>
        <w:spacing w:after="60"/>
      </w:pPr>
      <w:r>
        <w:t>2. Job Seeker / IT Skill Learner: Focuses on technical course catalog, streaming video lessons, DSA, and flashcard revision.</w:t>
      </w:r>
    </w:p>
    <w:p w14:paraId="340527E6" w14:textId="77777777" w:rsidR="00562A6F" w:rsidRDefault="00000000">
      <w:pPr>
        <w:pStyle w:val="ListBullet"/>
        <w:spacing w:after="60"/>
      </w:pPr>
      <w:r>
        <w:t>3. School &amp; Academic Student: Focuses on foundational science and mathematics chapters.</w:t>
      </w:r>
    </w:p>
    <w:p w14:paraId="44D87B45" w14:textId="77777777" w:rsidR="00562A6F" w:rsidRDefault="00000000">
      <w:pPr>
        <w:spacing w:before="280" w:after="120"/>
      </w:pPr>
      <w:r>
        <w:rPr>
          <w:rFonts w:ascii="Arial" w:hAnsi="Arial"/>
          <w:b/>
          <w:sz w:val="28"/>
        </w:rPr>
        <w:t>3. System Design</w:t>
      </w:r>
    </w:p>
    <w:p w14:paraId="3FFDE24E" w14:textId="77777777" w:rsidR="00562A6F" w:rsidRDefault="00000000">
      <w:pPr>
        <w:spacing w:before="200" w:after="80"/>
      </w:pPr>
      <w:r>
        <w:rPr>
          <w:rFonts w:ascii="Arial" w:hAnsi="Arial"/>
          <w:b/>
          <w:sz w:val="24"/>
        </w:rPr>
        <w:t>3.1 Use Case Diagram</w:t>
      </w:r>
    </w:p>
    <w:p w14:paraId="09DF94D1" w14:textId="77777777" w:rsidR="00562A6F" w:rsidRDefault="00000000">
      <w:pPr>
        <w:spacing w:after="120"/>
      </w:pPr>
      <w:r>
        <w:t>The following UML Use Case Diagram illustrates the interaction between each User Role and the MindSprint System:</w:t>
      </w:r>
    </w:p>
    <w:p w14:paraId="615CDE88" w14:textId="77777777" w:rsidR="00562A6F" w:rsidRDefault="00000000">
      <w:pPr>
        <w:jc w:val="center"/>
      </w:pPr>
      <w:r>
        <w:rPr>
          <w:noProof/>
        </w:rPr>
        <w:lastRenderedPageBreak/>
        <w:drawing>
          <wp:inline distT="0" distB="0" distL="0" distR="0" wp14:anchorId="4F97D3B0" wp14:editId="0EA0D817">
            <wp:extent cx="5029200" cy="33740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dSprint_UseCase_Diagram_v4.jpg"/>
                    <pic:cNvPicPr/>
                  </pic:nvPicPr>
                  <pic:blipFill>
                    <a:blip r:embed="rId6"/>
                    <a:stretch>
                      <a:fillRect/>
                    </a:stretch>
                  </pic:blipFill>
                  <pic:spPr>
                    <a:xfrm>
                      <a:off x="0" y="0"/>
                      <a:ext cx="5029200" cy="3374021"/>
                    </a:xfrm>
                    <a:prstGeom prst="rect">
                      <a:avLst/>
                    </a:prstGeom>
                  </pic:spPr>
                </pic:pic>
              </a:graphicData>
            </a:graphic>
          </wp:inline>
        </w:drawing>
      </w:r>
    </w:p>
    <w:p w14:paraId="42D1E19F" w14:textId="77777777" w:rsidR="00562A6F" w:rsidRDefault="00562A6F">
      <w:pPr>
        <w:spacing w:after="120"/>
      </w:pPr>
    </w:p>
    <w:p w14:paraId="08C95EEA" w14:textId="77777777" w:rsidR="00562A6F" w:rsidRDefault="00000000">
      <w:pPr>
        <w:spacing w:after="240"/>
        <w:jc w:val="center"/>
      </w:pPr>
      <w:r>
        <w:rPr>
          <w:i/>
          <w:color w:val="505050"/>
          <w:sz w:val="20"/>
        </w:rPr>
        <w:t>Figure 3.1: Use Case Diagram - MindSprint System</w:t>
      </w:r>
    </w:p>
    <w:p w14:paraId="626F6FB5" w14:textId="77777777" w:rsidR="00562A6F" w:rsidRDefault="00000000">
      <w:pPr>
        <w:spacing w:before="200" w:after="80"/>
      </w:pPr>
      <w:r>
        <w:rPr>
          <w:rFonts w:ascii="Arial" w:hAnsi="Arial"/>
          <w:b/>
          <w:sz w:val="24"/>
        </w:rPr>
        <w:t>3.2 Class Diagram</w:t>
      </w:r>
    </w:p>
    <w:p w14:paraId="681D5F79" w14:textId="77777777" w:rsidR="00562A6F" w:rsidRDefault="00000000">
      <w:pPr>
        <w:spacing w:after="120"/>
      </w:pPr>
      <w:r>
        <w:t>The following UML Class Diagram shows the component architecture and relationships between the data models and service layer:</w:t>
      </w:r>
    </w:p>
    <w:p w14:paraId="49E4944D" w14:textId="77777777" w:rsidR="00562A6F" w:rsidRDefault="00000000">
      <w:pPr>
        <w:jc w:val="center"/>
      </w:pPr>
      <w:r>
        <w:rPr>
          <w:noProof/>
        </w:rPr>
        <w:drawing>
          <wp:inline distT="0" distB="0" distL="0" distR="0" wp14:anchorId="4B8E92F7" wp14:editId="37A8F8CE">
            <wp:extent cx="5029200" cy="33740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dSprint_Class_Diagram.jpg"/>
                    <pic:cNvPicPr/>
                  </pic:nvPicPr>
                  <pic:blipFill>
                    <a:blip r:embed="rId7"/>
                    <a:stretch>
                      <a:fillRect/>
                    </a:stretch>
                  </pic:blipFill>
                  <pic:spPr>
                    <a:xfrm>
                      <a:off x="0" y="0"/>
                      <a:ext cx="5029200" cy="3374021"/>
                    </a:xfrm>
                    <a:prstGeom prst="rect">
                      <a:avLst/>
                    </a:prstGeom>
                  </pic:spPr>
                </pic:pic>
              </a:graphicData>
            </a:graphic>
          </wp:inline>
        </w:drawing>
      </w:r>
    </w:p>
    <w:p w14:paraId="611A24AA" w14:textId="77777777" w:rsidR="00562A6F" w:rsidRDefault="00562A6F">
      <w:pPr>
        <w:spacing w:after="120"/>
      </w:pPr>
    </w:p>
    <w:p w14:paraId="42FD6DAB" w14:textId="77777777" w:rsidR="00562A6F" w:rsidRDefault="00000000">
      <w:pPr>
        <w:spacing w:after="240"/>
        <w:jc w:val="center"/>
      </w:pPr>
      <w:r>
        <w:rPr>
          <w:i/>
          <w:color w:val="505050"/>
          <w:sz w:val="20"/>
        </w:rPr>
        <w:t>Figure 3.2: Class Diagram - MindSprint Data Models &amp; ApiService</w:t>
      </w:r>
    </w:p>
    <w:p w14:paraId="4ACC42C6" w14:textId="77777777" w:rsidR="00562A6F" w:rsidRDefault="00000000">
      <w:pPr>
        <w:spacing w:before="200" w:after="80"/>
      </w:pPr>
      <w:r>
        <w:rPr>
          <w:rFonts w:ascii="Arial" w:hAnsi="Arial"/>
          <w:b/>
          <w:sz w:val="24"/>
        </w:rPr>
        <w:t>3.3 Interaction Diagram (Sequence Diagram)</w:t>
      </w:r>
    </w:p>
    <w:p w14:paraId="192A7A9A" w14:textId="77777777" w:rsidR="00562A6F" w:rsidRDefault="00000000">
      <w:pPr>
        <w:spacing w:after="120"/>
      </w:pPr>
      <w:r>
        <w:t>The following UML Sequence Diagram shows the complete interaction flow for the Mock Exam feature, from the Student initiating the test through to the final score display:</w:t>
      </w:r>
    </w:p>
    <w:p w14:paraId="0DAE232A" w14:textId="77777777" w:rsidR="00562A6F" w:rsidRDefault="00000000">
      <w:pPr>
        <w:jc w:val="center"/>
      </w:pPr>
      <w:r>
        <w:rPr>
          <w:noProof/>
        </w:rPr>
        <w:drawing>
          <wp:inline distT="0" distB="0" distL="0" distR="0" wp14:anchorId="685DBFF7" wp14:editId="6F9A4B5B">
            <wp:extent cx="5486400" cy="30621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dSprint_Interaction_Diagram.jpg"/>
                    <pic:cNvPicPr/>
                  </pic:nvPicPr>
                  <pic:blipFill>
                    <a:blip r:embed="rId8"/>
                    <a:stretch>
                      <a:fillRect/>
                    </a:stretch>
                  </pic:blipFill>
                  <pic:spPr>
                    <a:xfrm>
                      <a:off x="0" y="0"/>
                      <a:ext cx="5486400" cy="3062177"/>
                    </a:xfrm>
                    <a:prstGeom prst="rect">
                      <a:avLst/>
                    </a:prstGeom>
                  </pic:spPr>
                </pic:pic>
              </a:graphicData>
            </a:graphic>
          </wp:inline>
        </w:drawing>
      </w:r>
    </w:p>
    <w:p w14:paraId="6C87C517" w14:textId="77777777" w:rsidR="00562A6F" w:rsidRDefault="00562A6F">
      <w:pPr>
        <w:spacing w:after="120"/>
      </w:pPr>
    </w:p>
    <w:p w14:paraId="2FA10475" w14:textId="77777777" w:rsidR="00562A6F" w:rsidRDefault="00000000">
      <w:pPr>
        <w:spacing w:after="240"/>
        <w:jc w:val="center"/>
      </w:pPr>
      <w:r>
        <w:rPr>
          <w:i/>
          <w:color w:val="505050"/>
          <w:sz w:val="20"/>
        </w:rPr>
        <w:t>Figure 3.3: Interaction Diagram - Mock Exam Flow (Student -&gt; Home Screen -&gt; Exam Screen -&gt; ApiService -&gt; Backend API -&gt; MongoDB)</w:t>
      </w:r>
    </w:p>
    <w:p w14:paraId="0E625D36" w14:textId="77777777" w:rsidR="00562A6F" w:rsidRDefault="00000000">
      <w:pPr>
        <w:spacing w:before="200" w:after="80"/>
      </w:pPr>
      <w:r>
        <w:rPr>
          <w:rFonts w:ascii="Arial" w:hAnsi="Arial"/>
          <w:b/>
          <w:sz w:val="24"/>
        </w:rPr>
        <w:t>3.4 Activity Diagram</w:t>
      </w:r>
    </w:p>
    <w:p w14:paraId="6E9E97FD" w14:textId="77777777" w:rsidR="00562A6F" w:rsidRDefault="00000000">
      <w:pPr>
        <w:spacing w:after="120"/>
      </w:pPr>
      <w:r>
        <w:t>The following UML Activity Diagram illustrates the step-by-step process flow for the Mock Exam use case, including decision points, parallel activities, and the offline fallback path:</w:t>
      </w:r>
    </w:p>
    <w:p w14:paraId="5539A7AA" w14:textId="77777777" w:rsidR="00562A6F" w:rsidRDefault="00000000">
      <w:pPr>
        <w:jc w:val="center"/>
      </w:pPr>
      <w:r>
        <w:rPr>
          <w:noProof/>
        </w:rPr>
        <w:lastRenderedPageBreak/>
        <w:drawing>
          <wp:inline distT="0" distB="0" distL="0" distR="0" wp14:anchorId="0D49E017" wp14:editId="662699E9">
            <wp:extent cx="3657600" cy="655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dSprint_Activity_Diagram.jpg"/>
                    <pic:cNvPicPr/>
                  </pic:nvPicPr>
                  <pic:blipFill>
                    <a:blip r:embed="rId9"/>
                    <a:stretch>
                      <a:fillRect/>
                    </a:stretch>
                  </pic:blipFill>
                  <pic:spPr>
                    <a:xfrm>
                      <a:off x="0" y="0"/>
                      <a:ext cx="3657600" cy="6553200"/>
                    </a:xfrm>
                    <a:prstGeom prst="rect">
                      <a:avLst/>
                    </a:prstGeom>
                  </pic:spPr>
                </pic:pic>
              </a:graphicData>
            </a:graphic>
          </wp:inline>
        </w:drawing>
      </w:r>
    </w:p>
    <w:p w14:paraId="1FE20E2F" w14:textId="77777777" w:rsidR="00562A6F" w:rsidRDefault="00562A6F">
      <w:pPr>
        <w:spacing w:after="120"/>
      </w:pPr>
    </w:p>
    <w:p w14:paraId="3E46EA5B" w14:textId="77777777" w:rsidR="00562A6F" w:rsidRDefault="00000000">
      <w:pPr>
        <w:spacing w:after="240"/>
        <w:jc w:val="center"/>
      </w:pPr>
      <w:r>
        <w:rPr>
          <w:i/>
          <w:color w:val="505050"/>
          <w:sz w:val="20"/>
        </w:rPr>
        <w:t>Figure 3.4: Activity Diagram - Mock Exam Process Flow</w:t>
      </w:r>
    </w:p>
    <w:p w14:paraId="16362C0A" w14:textId="77777777" w:rsidR="00657502" w:rsidRDefault="00657502">
      <w:pPr>
        <w:spacing w:before="200" w:after="80"/>
      </w:pPr>
    </w:p>
    <w:p w14:paraId="4D96996E" w14:textId="77777777" w:rsidR="00657502" w:rsidRDefault="00657502">
      <w:pPr>
        <w:spacing w:before="200" w:after="80"/>
      </w:pPr>
    </w:p>
    <w:p w14:paraId="116DC318" w14:textId="77777777" w:rsidR="00657502" w:rsidRDefault="00657502">
      <w:pPr>
        <w:spacing w:before="200" w:after="80"/>
      </w:pPr>
    </w:p>
    <w:p w14:paraId="7F4D86B3" w14:textId="2588F00C" w:rsidR="00562A6F" w:rsidRDefault="00000000">
      <w:pPr>
        <w:spacing w:before="200" w:after="80"/>
      </w:pPr>
      <w:r>
        <w:rPr>
          <w:rFonts w:ascii="Arial" w:hAnsi="Arial"/>
          <w:b/>
          <w:sz w:val="24"/>
        </w:rPr>
        <w:lastRenderedPageBreak/>
        <w:t>3.5 Data Dictionary</w:t>
      </w:r>
    </w:p>
    <w:p w14:paraId="5C358460" w14:textId="77777777" w:rsidR="00562A6F" w:rsidRDefault="00000000">
      <w:pPr>
        <w:spacing w:before="120" w:after="40"/>
      </w:pPr>
      <w:r>
        <w:rPr>
          <w:b/>
        </w:rPr>
        <w:t>Table 1: User Schema (users)</w:t>
      </w:r>
    </w:p>
    <w:tbl>
      <w:tblPr>
        <w:tblW w:w="0" w:type="auto"/>
        <w:jc w:val="center"/>
        <w:tblLook w:val="04A0" w:firstRow="1" w:lastRow="0" w:firstColumn="1" w:lastColumn="0" w:noHBand="0" w:noVBand="1"/>
      </w:tblPr>
      <w:tblGrid>
        <w:gridCol w:w="2340"/>
        <w:gridCol w:w="2340"/>
        <w:gridCol w:w="2340"/>
        <w:gridCol w:w="2340"/>
      </w:tblGrid>
      <w:tr w:rsidR="00562A6F" w14:paraId="3E4DBE11" w14:textId="77777777">
        <w:trPr>
          <w:jc w:val="center"/>
        </w:trPr>
        <w:tc>
          <w:tcPr>
            <w:tcW w:w="2340" w:type="dxa"/>
            <w:shd w:val="clear" w:color="auto" w:fill="E6E6E6"/>
          </w:tcPr>
          <w:p w14:paraId="0C2440C1" w14:textId="77777777" w:rsidR="00562A6F" w:rsidRDefault="00000000">
            <w:r>
              <w:rPr>
                <w:rFonts w:ascii="Arial" w:hAnsi="Arial"/>
                <w:b/>
                <w:sz w:val="20"/>
              </w:rPr>
              <w:t>Field Name</w:t>
            </w:r>
          </w:p>
        </w:tc>
        <w:tc>
          <w:tcPr>
            <w:tcW w:w="2340" w:type="dxa"/>
            <w:shd w:val="clear" w:color="auto" w:fill="E6E6E6"/>
          </w:tcPr>
          <w:p w14:paraId="65D4D279" w14:textId="77777777" w:rsidR="00562A6F" w:rsidRDefault="00000000">
            <w:r>
              <w:rPr>
                <w:rFonts w:ascii="Arial" w:hAnsi="Arial"/>
                <w:b/>
                <w:sz w:val="20"/>
              </w:rPr>
              <w:t>Data Type</w:t>
            </w:r>
          </w:p>
        </w:tc>
        <w:tc>
          <w:tcPr>
            <w:tcW w:w="2340" w:type="dxa"/>
            <w:shd w:val="clear" w:color="auto" w:fill="E6E6E6"/>
          </w:tcPr>
          <w:p w14:paraId="309B6C29" w14:textId="77777777" w:rsidR="00562A6F" w:rsidRDefault="00000000">
            <w:r>
              <w:rPr>
                <w:rFonts w:ascii="Arial" w:hAnsi="Arial"/>
                <w:b/>
                <w:sz w:val="20"/>
              </w:rPr>
              <w:t>Constraint</w:t>
            </w:r>
          </w:p>
        </w:tc>
        <w:tc>
          <w:tcPr>
            <w:tcW w:w="2340" w:type="dxa"/>
            <w:shd w:val="clear" w:color="auto" w:fill="E6E6E6"/>
          </w:tcPr>
          <w:p w14:paraId="55913291" w14:textId="77777777" w:rsidR="00562A6F" w:rsidRDefault="00000000">
            <w:r>
              <w:rPr>
                <w:rFonts w:ascii="Arial" w:hAnsi="Arial"/>
                <w:b/>
                <w:sz w:val="20"/>
              </w:rPr>
              <w:t>Description</w:t>
            </w:r>
          </w:p>
        </w:tc>
      </w:tr>
      <w:tr w:rsidR="00562A6F" w14:paraId="7290B3D7" w14:textId="77777777">
        <w:trPr>
          <w:jc w:val="center"/>
        </w:trPr>
        <w:tc>
          <w:tcPr>
            <w:tcW w:w="2340" w:type="dxa"/>
          </w:tcPr>
          <w:p w14:paraId="47816067" w14:textId="77777777" w:rsidR="00562A6F" w:rsidRDefault="00000000">
            <w:r>
              <w:rPr>
                <w:sz w:val="20"/>
              </w:rPr>
              <w:t>_id</w:t>
            </w:r>
          </w:p>
        </w:tc>
        <w:tc>
          <w:tcPr>
            <w:tcW w:w="2340" w:type="dxa"/>
          </w:tcPr>
          <w:p w14:paraId="495C1B2C" w14:textId="77777777" w:rsidR="00562A6F" w:rsidRDefault="00000000">
            <w:r>
              <w:rPr>
                <w:sz w:val="20"/>
              </w:rPr>
              <w:t>ObjectId</w:t>
            </w:r>
          </w:p>
        </w:tc>
        <w:tc>
          <w:tcPr>
            <w:tcW w:w="2340" w:type="dxa"/>
          </w:tcPr>
          <w:p w14:paraId="6D8B32F6" w14:textId="77777777" w:rsidR="00562A6F" w:rsidRDefault="00000000">
            <w:r>
              <w:rPr>
                <w:sz w:val="20"/>
              </w:rPr>
              <w:t>Primary Key</w:t>
            </w:r>
          </w:p>
        </w:tc>
        <w:tc>
          <w:tcPr>
            <w:tcW w:w="2340" w:type="dxa"/>
          </w:tcPr>
          <w:p w14:paraId="102EE841" w14:textId="77777777" w:rsidR="00562A6F" w:rsidRDefault="00000000">
            <w:r>
              <w:rPr>
                <w:sz w:val="20"/>
              </w:rPr>
              <w:t>Unique user identifier</w:t>
            </w:r>
          </w:p>
        </w:tc>
      </w:tr>
      <w:tr w:rsidR="00562A6F" w14:paraId="0DEFE7DA" w14:textId="77777777">
        <w:trPr>
          <w:jc w:val="center"/>
        </w:trPr>
        <w:tc>
          <w:tcPr>
            <w:tcW w:w="2340" w:type="dxa"/>
          </w:tcPr>
          <w:p w14:paraId="34504215" w14:textId="77777777" w:rsidR="00562A6F" w:rsidRDefault="00000000">
            <w:r>
              <w:rPr>
                <w:sz w:val="20"/>
              </w:rPr>
              <w:t>name</w:t>
            </w:r>
          </w:p>
        </w:tc>
        <w:tc>
          <w:tcPr>
            <w:tcW w:w="2340" w:type="dxa"/>
          </w:tcPr>
          <w:p w14:paraId="0603E697" w14:textId="77777777" w:rsidR="00562A6F" w:rsidRDefault="00000000">
            <w:r>
              <w:rPr>
                <w:sz w:val="20"/>
              </w:rPr>
              <w:t>String</w:t>
            </w:r>
          </w:p>
        </w:tc>
        <w:tc>
          <w:tcPr>
            <w:tcW w:w="2340" w:type="dxa"/>
          </w:tcPr>
          <w:p w14:paraId="5EB1E2DB" w14:textId="77777777" w:rsidR="00562A6F" w:rsidRDefault="00000000">
            <w:r>
              <w:rPr>
                <w:sz w:val="20"/>
              </w:rPr>
              <w:t>Required</w:t>
            </w:r>
          </w:p>
        </w:tc>
        <w:tc>
          <w:tcPr>
            <w:tcW w:w="2340" w:type="dxa"/>
          </w:tcPr>
          <w:p w14:paraId="6958C7A5" w14:textId="77777777" w:rsidR="00562A6F" w:rsidRDefault="00000000">
            <w:r>
              <w:rPr>
                <w:sz w:val="20"/>
              </w:rPr>
              <w:t>Full name of user</w:t>
            </w:r>
          </w:p>
        </w:tc>
      </w:tr>
      <w:tr w:rsidR="00562A6F" w14:paraId="584DB3D7" w14:textId="77777777">
        <w:trPr>
          <w:jc w:val="center"/>
        </w:trPr>
        <w:tc>
          <w:tcPr>
            <w:tcW w:w="2340" w:type="dxa"/>
          </w:tcPr>
          <w:p w14:paraId="479E40AE" w14:textId="77777777" w:rsidR="00562A6F" w:rsidRDefault="00000000">
            <w:r>
              <w:rPr>
                <w:sz w:val="20"/>
              </w:rPr>
              <w:t>email</w:t>
            </w:r>
          </w:p>
        </w:tc>
        <w:tc>
          <w:tcPr>
            <w:tcW w:w="2340" w:type="dxa"/>
          </w:tcPr>
          <w:p w14:paraId="1D242CAE" w14:textId="77777777" w:rsidR="00562A6F" w:rsidRDefault="00000000">
            <w:r>
              <w:rPr>
                <w:sz w:val="20"/>
              </w:rPr>
              <w:t>String</w:t>
            </w:r>
          </w:p>
        </w:tc>
        <w:tc>
          <w:tcPr>
            <w:tcW w:w="2340" w:type="dxa"/>
          </w:tcPr>
          <w:p w14:paraId="0FD2BE0B" w14:textId="77777777" w:rsidR="00562A6F" w:rsidRDefault="00000000">
            <w:r>
              <w:rPr>
                <w:sz w:val="20"/>
              </w:rPr>
              <w:t>Unique, Required</w:t>
            </w:r>
          </w:p>
        </w:tc>
        <w:tc>
          <w:tcPr>
            <w:tcW w:w="2340" w:type="dxa"/>
          </w:tcPr>
          <w:p w14:paraId="22D173A1" w14:textId="77777777" w:rsidR="00562A6F" w:rsidRDefault="00000000">
            <w:r>
              <w:rPr>
                <w:sz w:val="20"/>
              </w:rPr>
              <w:t>User email address</w:t>
            </w:r>
          </w:p>
        </w:tc>
      </w:tr>
      <w:tr w:rsidR="00562A6F" w14:paraId="0A82949D" w14:textId="77777777">
        <w:trPr>
          <w:jc w:val="center"/>
        </w:trPr>
        <w:tc>
          <w:tcPr>
            <w:tcW w:w="2340" w:type="dxa"/>
          </w:tcPr>
          <w:p w14:paraId="37F91C78" w14:textId="77777777" w:rsidR="00562A6F" w:rsidRDefault="00000000">
            <w:r>
              <w:rPr>
                <w:sz w:val="20"/>
              </w:rPr>
              <w:t>password</w:t>
            </w:r>
          </w:p>
        </w:tc>
        <w:tc>
          <w:tcPr>
            <w:tcW w:w="2340" w:type="dxa"/>
          </w:tcPr>
          <w:p w14:paraId="6AC5E781" w14:textId="77777777" w:rsidR="00562A6F" w:rsidRDefault="00000000">
            <w:r>
              <w:rPr>
                <w:sz w:val="20"/>
              </w:rPr>
              <w:t>String</w:t>
            </w:r>
          </w:p>
        </w:tc>
        <w:tc>
          <w:tcPr>
            <w:tcW w:w="2340" w:type="dxa"/>
          </w:tcPr>
          <w:p w14:paraId="454F3DBE" w14:textId="77777777" w:rsidR="00562A6F" w:rsidRDefault="00000000">
            <w:r>
              <w:rPr>
                <w:sz w:val="20"/>
              </w:rPr>
              <w:t>Required</w:t>
            </w:r>
          </w:p>
        </w:tc>
        <w:tc>
          <w:tcPr>
            <w:tcW w:w="2340" w:type="dxa"/>
          </w:tcPr>
          <w:p w14:paraId="0C0081DC" w14:textId="77777777" w:rsidR="00562A6F" w:rsidRDefault="00000000">
            <w:r>
              <w:rPr>
                <w:sz w:val="20"/>
              </w:rPr>
              <w:t>Encrypted password</w:t>
            </w:r>
          </w:p>
        </w:tc>
      </w:tr>
      <w:tr w:rsidR="00562A6F" w14:paraId="28D29D0E" w14:textId="77777777">
        <w:trPr>
          <w:jc w:val="center"/>
        </w:trPr>
        <w:tc>
          <w:tcPr>
            <w:tcW w:w="2340" w:type="dxa"/>
          </w:tcPr>
          <w:p w14:paraId="4E8C0DA5" w14:textId="77777777" w:rsidR="00562A6F" w:rsidRDefault="00000000">
            <w:r>
              <w:rPr>
                <w:sz w:val="20"/>
              </w:rPr>
              <w:t>streakCount</w:t>
            </w:r>
          </w:p>
        </w:tc>
        <w:tc>
          <w:tcPr>
            <w:tcW w:w="2340" w:type="dxa"/>
          </w:tcPr>
          <w:p w14:paraId="6DF45F23" w14:textId="77777777" w:rsidR="00562A6F" w:rsidRDefault="00000000">
            <w:r>
              <w:rPr>
                <w:sz w:val="20"/>
              </w:rPr>
              <w:t>Number</w:t>
            </w:r>
          </w:p>
        </w:tc>
        <w:tc>
          <w:tcPr>
            <w:tcW w:w="2340" w:type="dxa"/>
          </w:tcPr>
          <w:p w14:paraId="52F2A6A4" w14:textId="77777777" w:rsidR="00562A6F" w:rsidRDefault="00000000">
            <w:r>
              <w:rPr>
                <w:sz w:val="20"/>
              </w:rPr>
              <w:t>Default: 1</w:t>
            </w:r>
          </w:p>
        </w:tc>
        <w:tc>
          <w:tcPr>
            <w:tcW w:w="2340" w:type="dxa"/>
          </w:tcPr>
          <w:p w14:paraId="41EFD531" w14:textId="77777777" w:rsidR="00562A6F" w:rsidRDefault="00000000">
            <w:r>
              <w:rPr>
                <w:sz w:val="20"/>
              </w:rPr>
              <w:t>Consecutive study days</w:t>
            </w:r>
          </w:p>
        </w:tc>
      </w:tr>
      <w:tr w:rsidR="00562A6F" w14:paraId="6AFC7AFA" w14:textId="77777777">
        <w:trPr>
          <w:jc w:val="center"/>
        </w:trPr>
        <w:tc>
          <w:tcPr>
            <w:tcW w:w="2340" w:type="dxa"/>
          </w:tcPr>
          <w:p w14:paraId="32DFFD46" w14:textId="77777777" w:rsidR="00562A6F" w:rsidRDefault="00000000">
            <w:r>
              <w:rPr>
                <w:sz w:val="20"/>
              </w:rPr>
              <w:t>createdAt</w:t>
            </w:r>
          </w:p>
        </w:tc>
        <w:tc>
          <w:tcPr>
            <w:tcW w:w="2340" w:type="dxa"/>
          </w:tcPr>
          <w:p w14:paraId="56044271" w14:textId="77777777" w:rsidR="00562A6F" w:rsidRDefault="00000000">
            <w:r>
              <w:rPr>
                <w:sz w:val="20"/>
              </w:rPr>
              <w:t>Date</w:t>
            </w:r>
          </w:p>
        </w:tc>
        <w:tc>
          <w:tcPr>
            <w:tcW w:w="2340" w:type="dxa"/>
          </w:tcPr>
          <w:p w14:paraId="7C75C4FC" w14:textId="77777777" w:rsidR="00562A6F" w:rsidRDefault="00000000">
            <w:r>
              <w:rPr>
                <w:sz w:val="20"/>
              </w:rPr>
              <w:t>Default: Now</w:t>
            </w:r>
          </w:p>
        </w:tc>
        <w:tc>
          <w:tcPr>
            <w:tcW w:w="2340" w:type="dxa"/>
          </w:tcPr>
          <w:p w14:paraId="4D12F2E1" w14:textId="77777777" w:rsidR="00562A6F" w:rsidRDefault="00000000">
            <w:r>
              <w:rPr>
                <w:sz w:val="20"/>
              </w:rPr>
              <w:t>Account creation timestamp</w:t>
            </w:r>
          </w:p>
        </w:tc>
      </w:tr>
    </w:tbl>
    <w:p w14:paraId="7306AF78" w14:textId="77777777" w:rsidR="00562A6F" w:rsidRDefault="00562A6F">
      <w:pPr>
        <w:spacing w:after="120"/>
      </w:pPr>
    </w:p>
    <w:p w14:paraId="6286891A" w14:textId="77777777" w:rsidR="00562A6F" w:rsidRDefault="00000000">
      <w:pPr>
        <w:spacing w:before="120" w:after="40"/>
      </w:pPr>
      <w:r>
        <w:rPr>
          <w:b/>
        </w:rPr>
        <w:t>Table 2: Question Schema (questions)</w:t>
      </w:r>
    </w:p>
    <w:tbl>
      <w:tblPr>
        <w:tblW w:w="0" w:type="auto"/>
        <w:jc w:val="center"/>
        <w:tblLook w:val="04A0" w:firstRow="1" w:lastRow="0" w:firstColumn="1" w:lastColumn="0" w:noHBand="0" w:noVBand="1"/>
      </w:tblPr>
      <w:tblGrid>
        <w:gridCol w:w="2340"/>
        <w:gridCol w:w="2340"/>
        <w:gridCol w:w="2340"/>
        <w:gridCol w:w="2340"/>
      </w:tblGrid>
      <w:tr w:rsidR="00562A6F" w14:paraId="47B8F258" w14:textId="77777777">
        <w:trPr>
          <w:jc w:val="center"/>
        </w:trPr>
        <w:tc>
          <w:tcPr>
            <w:tcW w:w="2340" w:type="dxa"/>
            <w:shd w:val="clear" w:color="auto" w:fill="E6E6E6"/>
          </w:tcPr>
          <w:p w14:paraId="5E4683AF" w14:textId="77777777" w:rsidR="00562A6F" w:rsidRDefault="00000000">
            <w:r>
              <w:rPr>
                <w:rFonts w:ascii="Arial" w:hAnsi="Arial"/>
                <w:b/>
                <w:sz w:val="20"/>
              </w:rPr>
              <w:t>Field Name</w:t>
            </w:r>
          </w:p>
        </w:tc>
        <w:tc>
          <w:tcPr>
            <w:tcW w:w="2340" w:type="dxa"/>
            <w:shd w:val="clear" w:color="auto" w:fill="E6E6E6"/>
          </w:tcPr>
          <w:p w14:paraId="5236B73A" w14:textId="77777777" w:rsidR="00562A6F" w:rsidRDefault="00000000">
            <w:r>
              <w:rPr>
                <w:rFonts w:ascii="Arial" w:hAnsi="Arial"/>
                <w:b/>
                <w:sz w:val="20"/>
              </w:rPr>
              <w:t>Data Type</w:t>
            </w:r>
          </w:p>
        </w:tc>
        <w:tc>
          <w:tcPr>
            <w:tcW w:w="2340" w:type="dxa"/>
            <w:shd w:val="clear" w:color="auto" w:fill="E6E6E6"/>
          </w:tcPr>
          <w:p w14:paraId="18200011" w14:textId="77777777" w:rsidR="00562A6F" w:rsidRDefault="00000000">
            <w:r>
              <w:rPr>
                <w:rFonts w:ascii="Arial" w:hAnsi="Arial"/>
                <w:b/>
                <w:sz w:val="20"/>
              </w:rPr>
              <w:t>Constraint</w:t>
            </w:r>
          </w:p>
        </w:tc>
        <w:tc>
          <w:tcPr>
            <w:tcW w:w="2340" w:type="dxa"/>
            <w:shd w:val="clear" w:color="auto" w:fill="E6E6E6"/>
          </w:tcPr>
          <w:p w14:paraId="1EAF5768" w14:textId="77777777" w:rsidR="00562A6F" w:rsidRDefault="00000000">
            <w:r>
              <w:rPr>
                <w:rFonts w:ascii="Arial" w:hAnsi="Arial"/>
                <w:b/>
                <w:sz w:val="20"/>
              </w:rPr>
              <w:t>Description</w:t>
            </w:r>
          </w:p>
        </w:tc>
      </w:tr>
      <w:tr w:rsidR="00562A6F" w14:paraId="1D1CE085" w14:textId="77777777">
        <w:trPr>
          <w:jc w:val="center"/>
        </w:trPr>
        <w:tc>
          <w:tcPr>
            <w:tcW w:w="2340" w:type="dxa"/>
          </w:tcPr>
          <w:p w14:paraId="1D35F156" w14:textId="77777777" w:rsidR="00562A6F" w:rsidRDefault="00000000">
            <w:r>
              <w:rPr>
                <w:sz w:val="20"/>
              </w:rPr>
              <w:t>_id</w:t>
            </w:r>
          </w:p>
        </w:tc>
        <w:tc>
          <w:tcPr>
            <w:tcW w:w="2340" w:type="dxa"/>
          </w:tcPr>
          <w:p w14:paraId="39784224" w14:textId="77777777" w:rsidR="00562A6F" w:rsidRDefault="00000000">
            <w:r>
              <w:rPr>
                <w:sz w:val="20"/>
              </w:rPr>
              <w:t>ObjectId</w:t>
            </w:r>
          </w:p>
        </w:tc>
        <w:tc>
          <w:tcPr>
            <w:tcW w:w="2340" w:type="dxa"/>
          </w:tcPr>
          <w:p w14:paraId="558E2702" w14:textId="77777777" w:rsidR="00562A6F" w:rsidRDefault="00000000">
            <w:r>
              <w:rPr>
                <w:sz w:val="20"/>
              </w:rPr>
              <w:t>Primary Key</w:t>
            </w:r>
          </w:p>
        </w:tc>
        <w:tc>
          <w:tcPr>
            <w:tcW w:w="2340" w:type="dxa"/>
          </w:tcPr>
          <w:p w14:paraId="497B5FF4" w14:textId="77777777" w:rsidR="00562A6F" w:rsidRDefault="00000000">
            <w:r>
              <w:rPr>
                <w:sz w:val="20"/>
              </w:rPr>
              <w:t>Unique question identifier</w:t>
            </w:r>
          </w:p>
        </w:tc>
      </w:tr>
      <w:tr w:rsidR="00562A6F" w14:paraId="4708ED10" w14:textId="77777777">
        <w:trPr>
          <w:jc w:val="center"/>
        </w:trPr>
        <w:tc>
          <w:tcPr>
            <w:tcW w:w="2340" w:type="dxa"/>
          </w:tcPr>
          <w:p w14:paraId="77DE0FBA" w14:textId="77777777" w:rsidR="00562A6F" w:rsidRDefault="00000000">
            <w:r>
              <w:rPr>
                <w:sz w:val="20"/>
              </w:rPr>
              <w:t>questionText</w:t>
            </w:r>
          </w:p>
        </w:tc>
        <w:tc>
          <w:tcPr>
            <w:tcW w:w="2340" w:type="dxa"/>
          </w:tcPr>
          <w:p w14:paraId="1D0E425E" w14:textId="77777777" w:rsidR="00562A6F" w:rsidRDefault="00000000">
            <w:r>
              <w:rPr>
                <w:sz w:val="20"/>
              </w:rPr>
              <w:t>String</w:t>
            </w:r>
          </w:p>
        </w:tc>
        <w:tc>
          <w:tcPr>
            <w:tcW w:w="2340" w:type="dxa"/>
          </w:tcPr>
          <w:p w14:paraId="4714C3EC" w14:textId="77777777" w:rsidR="00562A6F" w:rsidRDefault="00000000">
            <w:r>
              <w:rPr>
                <w:sz w:val="20"/>
              </w:rPr>
              <w:t>Required</w:t>
            </w:r>
          </w:p>
        </w:tc>
        <w:tc>
          <w:tcPr>
            <w:tcW w:w="2340" w:type="dxa"/>
          </w:tcPr>
          <w:p w14:paraId="02AD2249" w14:textId="77777777" w:rsidR="00562A6F" w:rsidRDefault="00000000">
            <w:r>
              <w:rPr>
                <w:sz w:val="20"/>
              </w:rPr>
              <w:t>The question statement</w:t>
            </w:r>
          </w:p>
        </w:tc>
      </w:tr>
      <w:tr w:rsidR="00562A6F" w14:paraId="27C57B79" w14:textId="77777777">
        <w:trPr>
          <w:jc w:val="center"/>
        </w:trPr>
        <w:tc>
          <w:tcPr>
            <w:tcW w:w="2340" w:type="dxa"/>
          </w:tcPr>
          <w:p w14:paraId="3C7B4E8A" w14:textId="77777777" w:rsidR="00562A6F" w:rsidRDefault="00000000">
            <w:r>
              <w:rPr>
                <w:sz w:val="20"/>
              </w:rPr>
              <w:t>category</w:t>
            </w:r>
          </w:p>
        </w:tc>
        <w:tc>
          <w:tcPr>
            <w:tcW w:w="2340" w:type="dxa"/>
          </w:tcPr>
          <w:p w14:paraId="6180D8CD" w14:textId="77777777" w:rsidR="00562A6F" w:rsidRDefault="00000000">
            <w:r>
              <w:rPr>
                <w:sz w:val="20"/>
              </w:rPr>
              <w:t>String</w:t>
            </w:r>
          </w:p>
        </w:tc>
        <w:tc>
          <w:tcPr>
            <w:tcW w:w="2340" w:type="dxa"/>
          </w:tcPr>
          <w:p w14:paraId="270A140E" w14:textId="77777777" w:rsidR="00562A6F" w:rsidRDefault="00000000">
            <w:r>
              <w:rPr>
                <w:sz w:val="20"/>
              </w:rPr>
              <w:t>Required</w:t>
            </w:r>
          </w:p>
        </w:tc>
        <w:tc>
          <w:tcPr>
            <w:tcW w:w="2340" w:type="dxa"/>
          </w:tcPr>
          <w:p w14:paraId="48B01FEC" w14:textId="77777777" w:rsidR="00562A6F" w:rsidRDefault="00000000">
            <w:r>
              <w:rPr>
                <w:sz w:val="20"/>
              </w:rPr>
              <w:t>Topic (Aptitude/DSA/React)</w:t>
            </w:r>
          </w:p>
        </w:tc>
      </w:tr>
      <w:tr w:rsidR="00562A6F" w14:paraId="3CE7860C" w14:textId="77777777">
        <w:trPr>
          <w:jc w:val="center"/>
        </w:trPr>
        <w:tc>
          <w:tcPr>
            <w:tcW w:w="2340" w:type="dxa"/>
          </w:tcPr>
          <w:p w14:paraId="5E1EA985" w14:textId="77777777" w:rsidR="00562A6F" w:rsidRDefault="00000000">
            <w:r>
              <w:rPr>
                <w:sz w:val="20"/>
              </w:rPr>
              <w:t>options</w:t>
            </w:r>
          </w:p>
        </w:tc>
        <w:tc>
          <w:tcPr>
            <w:tcW w:w="2340" w:type="dxa"/>
          </w:tcPr>
          <w:p w14:paraId="595A47FB" w14:textId="77777777" w:rsidR="00562A6F" w:rsidRDefault="00000000">
            <w:r>
              <w:rPr>
                <w:sz w:val="20"/>
              </w:rPr>
              <w:t>Array[String]</w:t>
            </w:r>
          </w:p>
        </w:tc>
        <w:tc>
          <w:tcPr>
            <w:tcW w:w="2340" w:type="dxa"/>
          </w:tcPr>
          <w:p w14:paraId="77883AE7" w14:textId="77777777" w:rsidR="00562A6F" w:rsidRDefault="00000000">
            <w:r>
              <w:rPr>
                <w:sz w:val="20"/>
              </w:rPr>
              <w:t>Required</w:t>
            </w:r>
          </w:p>
        </w:tc>
        <w:tc>
          <w:tcPr>
            <w:tcW w:w="2340" w:type="dxa"/>
          </w:tcPr>
          <w:p w14:paraId="40489E23" w14:textId="77777777" w:rsidR="00562A6F" w:rsidRDefault="00000000">
            <w:r>
              <w:rPr>
                <w:sz w:val="20"/>
              </w:rPr>
              <w:t>4 multiple choice options</w:t>
            </w:r>
          </w:p>
        </w:tc>
      </w:tr>
      <w:tr w:rsidR="00562A6F" w14:paraId="1B12891D" w14:textId="77777777">
        <w:trPr>
          <w:jc w:val="center"/>
        </w:trPr>
        <w:tc>
          <w:tcPr>
            <w:tcW w:w="2340" w:type="dxa"/>
          </w:tcPr>
          <w:p w14:paraId="190E5254" w14:textId="77777777" w:rsidR="00562A6F" w:rsidRDefault="00000000">
            <w:r>
              <w:rPr>
                <w:sz w:val="20"/>
              </w:rPr>
              <w:t>correctAnswer</w:t>
            </w:r>
          </w:p>
        </w:tc>
        <w:tc>
          <w:tcPr>
            <w:tcW w:w="2340" w:type="dxa"/>
          </w:tcPr>
          <w:p w14:paraId="55791D6E" w14:textId="77777777" w:rsidR="00562A6F" w:rsidRDefault="00000000">
            <w:r>
              <w:rPr>
                <w:sz w:val="20"/>
              </w:rPr>
              <w:t>Number</w:t>
            </w:r>
          </w:p>
        </w:tc>
        <w:tc>
          <w:tcPr>
            <w:tcW w:w="2340" w:type="dxa"/>
          </w:tcPr>
          <w:p w14:paraId="226AF8A7" w14:textId="77777777" w:rsidR="00562A6F" w:rsidRDefault="00000000">
            <w:r>
              <w:rPr>
                <w:sz w:val="20"/>
              </w:rPr>
              <w:t>Required</w:t>
            </w:r>
          </w:p>
        </w:tc>
        <w:tc>
          <w:tcPr>
            <w:tcW w:w="2340" w:type="dxa"/>
          </w:tcPr>
          <w:p w14:paraId="7CD1E386" w14:textId="77777777" w:rsidR="00562A6F" w:rsidRDefault="00000000">
            <w:r>
              <w:rPr>
                <w:sz w:val="20"/>
              </w:rPr>
              <w:t>0-based index of correct option</w:t>
            </w:r>
          </w:p>
        </w:tc>
      </w:tr>
      <w:tr w:rsidR="00562A6F" w14:paraId="1857706F" w14:textId="77777777">
        <w:trPr>
          <w:jc w:val="center"/>
        </w:trPr>
        <w:tc>
          <w:tcPr>
            <w:tcW w:w="2340" w:type="dxa"/>
          </w:tcPr>
          <w:p w14:paraId="3122D3B6" w14:textId="77777777" w:rsidR="00562A6F" w:rsidRDefault="00000000">
            <w:r>
              <w:rPr>
                <w:sz w:val="20"/>
              </w:rPr>
              <w:t>explanation</w:t>
            </w:r>
          </w:p>
        </w:tc>
        <w:tc>
          <w:tcPr>
            <w:tcW w:w="2340" w:type="dxa"/>
          </w:tcPr>
          <w:p w14:paraId="2020AD1C" w14:textId="77777777" w:rsidR="00562A6F" w:rsidRDefault="00000000">
            <w:r>
              <w:rPr>
                <w:sz w:val="20"/>
              </w:rPr>
              <w:t>String</w:t>
            </w:r>
          </w:p>
        </w:tc>
        <w:tc>
          <w:tcPr>
            <w:tcW w:w="2340" w:type="dxa"/>
          </w:tcPr>
          <w:p w14:paraId="209DC34C" w14:textId="77777777" w:rsidR="00562A6F" w:rsidRDefault="00000000">
            <w:r>
              <w:rPr>
                <w:sz w:val="20"/>
              </w:rPr>
              <w:t>Optional</w:t>
            </w:r>
          </w:p>
        </w:tc>
        <w:tc>
          <w:tcPr>
            <w:tcW w:w="2340" w:type="dxa"/>
          </w:tcPr>
          <w:p w14:paraId="5F59EFF5" w14:textId="77777777" w:rsidR="00562A6F" w:rsidRDefault="00000000">
            <w:r>
              <w:rPr>
                <w:sz w:val="20"/>
              </w:rPr>
              <w:t>Detailed solution text</w:t>
            </w:r>
          </w:p>
        </w:tc>
      </w:tr>
    </w:tbl>
    <w:p w14:paraId="6D811169" w14:textId="77777777" w:rsidR="00562A6F" w:rsidRDefault="00562A6F">
      <w:pPr>
        <w:spacing w:after="120"/>
      </w:pPr>
    </w:p>
    <w:p w14:paraId="0B85E71A" w14:textId="77777777" w:rsidR="00562A6F" w:rsidRDefault="00000000">
      <w:pPr>
        <w:spacing w:before="120" w:after="40"/>
      </w:pPr>
      <w:r>
        <w:rPr>
          <w:b/>
        </w:rPr>
        <w:t>Table 3: Course Schema (courses)</w:t>
      </w:r>
    </w:p>
    <w:tbl>
      <w:tblPr>
        <w:tblW w:w="0" w:type="auto"/>
        <w:jc w:val="center"/>
        <w:tblLook w:val="04A0" w:firstRow="1" w:lastRow="0" w:firstColumn="1" w:lastColumn="0" w:noHBand="0" w:noVBand="1"/>
      </w:tblPr>
      <w:tblGrid>
        <w:gridCol w:w="2340"/>
        <w:gridCol w:w="2340"/>
        <w:gridCol w:w="2340"/>
        <w:gridCol w:w="2340"/>
      </w:tblGrid>
      <w:tr w:rsidR="00562A6F" w14:paraId="1DD55894" w14:textId="77777777">
        <w:trPr>
          <w:jc w:val="center"/>
        </w:trPr>
        <w:tc>
          <w:tcPr>
            <w:tcW w:w="2340" w:type="dxa"/>
            <w:shd w:val="clear" w:color="auto" w:fill="E6E6E6"/>
          </w:tcPr>
          <w:p w14:paraId="2AFF90F6" w14:textId="77777777" w:rsidR="00562A6F" w:rsidRDefault="00000000">
            <w:r>
              <w:rPr>
                <w:rFonts w:ascii="Arial" w:hAnsi="Arial"/>
                <w:b/>
                <w:sz w:val="20"/>
              </w:rPr>
              <w:t>Field Name</w:t>
            </w:r>
          </w:p>
        </w:tc>
        <w:tc>
          <w:tcPr>
            <w:tcW w:w="2340" w:type="dxa"/>
            <w:shd w:val="clear" w:color="auto" w:fill="E6E6E6"/>
          </w:tcPr>
          <w:p w14:paraId="2968EFE8" w14:textId="77777777" w:rsidR="00562A6F" w:rsidRDefault="00000000">
            <w:r>
              <w:rPr>
                <w:rFonts w:ascii="Arial" w:hAnsi="Arial"/>
                <w:b/>
                <w:sz w:val="20"/>
              </w:rPr>
              <w:t>Data Type</w:t>
            </w:r>
          </w:p>
        </w:tc>
        <w:tc>
          <w:tcPr>
            <w:tcW w:w="2340" w:type="dxa"/>
            <w:shd w:val="clear" w:color="auto" w:fill="E6E6E6"/>
          </w:tcPr>
          <w:p w14:paraId="39C85626" w14:textId="77777777" w:rsidR="00562A6F" w:rsidRDefault="00000000">
            <w:r>
              <w:rPr>
                <w:rFonts w:ascii="Arial" w:hAnsi="Arial"/>
                <w:b/>
                <w:sz w:val="20"/>
              </w:rPr>
              <w:t>Constraint</w:t>
            </w:r>
          </w:p>
        </w:tc>
        <w:tc>
          <w:tcPr>
            <w:tcW w:w="2340" w:type="dxa"/>
            <w:shd w:val="clear" w:color="auto" w:fill="E6E6E6"/>
          </w:tcPr>
          <w:p w14:paraId="559DB27D" w14:textId="77777777" w:rsidR="00562A6F" w:rsidRDefault="00000000">
            <w:r>
              <w:rPr>
                <w:rFonts w:ascii="Arial" w:hAnsi="Arial"/>
                <w:b/>
                <w:sz w:val="20"/>
              </w:rPr>
              <w:t>Description</w:t>
            </w:r>
          </w:p>
        </w:tc>
      </w:tr>
      <w:tr w:rsidR="00562A6F" w14:paraId="6ABED9A1" w14:textId="77777777">
        <w:trPr>
          <w:jc w:val="center"/>
        </w:trPr>
        <w:tc>
          <w:tcPr>
            <w:tcW w:w="2340" w:type="dxa"/>
          </w:tcPr>
          <w:p w14:paraId="1CB3E036" w14:textId="77777777" w:rsidR="00562A6F" w:rsidRDefault="00000000">
            <w:r>
              <w:rPr>
                <w:sz w:val="20"/>
              </w:rPr>
              <w:t>_id</w:t>
            </w:r>
          </w:p>
        </w:tc>
        <w:tc>
          <w:tcPr>
            <w:tcW w:w="2340" w:type="dxa"/>
          </w:tcPr>
          <w:p w14:paraId="3BAD452B" w14:textId="77777777" w:rsidR="00562A6F" w:rsidRDefault="00000000">
            <w:r>
              <w:rPr>
                <w:sz w:val="20"/>
              </w:rPr>
              <w:t>ObjectId</w:t>
            </w:r>
          </w:p>
        </w:tc>
        <w:tc>
          <w:tcPr>
            <w:tcW w:w="2340" w:type="dxa"/>
          </w:tcPr>
          <w:p w14:paraId="01435C64" w14:textId="77777777" w:rsidR="00562A6F" w:rsidRDefault="00000000">
            <w:r>
              <w:rPr>
                <w:sz w:val="20"/>
              </w:rPr>
              <w:t>Primary Key</w:t>
            </w:r>
          </w:p>
        </w:tc>
        <w:tc>
          <w:tcPr>
            <w:tcW w:w="2340" w:type="dxa"/>
          </w:tcPr>
          <w:p w14:paraId="103C0CAC" w14:textId="77777777" w:rsidR="00562A6F" w:rsidRDefault="00000000">
            <w:r>
              <w:rPr>
                <w:sz w:val="20"/>
              </w:rPr>
              <w:t>Unique course identifier</w:t>
            </w:r>
          </w:p>
        </w:tc>
      </w:tr>
      <w:tr w:rsidR="00562A6F" w14:paraId="4F06CB67" w14:textId="77777777">
        <w:trPr>
          <w:jc w:val="center"/>
        </w:trPr>
        <w:tc>
          <w:tcPr>
            <w:tcW w:w="2340" w:type="dxa"/>
          </w:tcPr>
          <w:p w14:paraId="36AFF534" w14:textId="77777777" w:rsidR="00562A6F" w:rsidRDefault="00000000">
            <w:r>
              <w:rPr>
                <w:sz w:val="20"/>
              </w:rPr>
              <w:t>title</w:t>
            </w:r>
          </w:p>
        </w:tc>
        <w:tc>
          <w:tcPr>
            <w:tcW w:w="2340" w:type="dxa"/>
          </w:tcPr>
          <w:p w14:paraId="175EA9DA" w14:textId="77777777" w:rsidR="00562A6F" w:rsidRDefault="00000000">
            <w:r>
              <w:rPr>
                <w:sz w:val="20"/>
              </w:rPr>
              <w:t>String</w:t>
            </w:r>
          </w:p>
        </w:tc>
        <w:tc>
          <w:tcPr>
            <w:tcW w:w="2340" w:type="dxa"/>
          </w:tcPr>
          <w:p w14:paraId="25A6E17F" w14:textId="77777777" w:rsidR="00562A6F" w:rsidRDefault="00000000">
            <w:r>
              <w:rPr>
                <w:sz w:val="20"/>
              </w:rPr>
              <w:t>Required</w:t>
            </w:r>
          </w:p>
        </w:tc>
        <w:tc>
          <w:tcPr>
            <w:tcW w:w="2340" w:type="dxa"/>
          </w:tcPr>
          <w:p w14:paraId="0E257BB0" w14:textId="77777777" w:rsidR="00562A6F" w:rsidRDefault="00000000">
            <w:r>
              <w:rPr>
                <w:sz w:val="20"/>
              </w:rPr>
              <w:t>Title of the IT course</w:t>
            </w:r>
          </w:p>
        </w:tc>
      </w:tr>
      <w:tr w:rsidR="00562A6F" w14:paraId="7B5F25E8" w14:textId="77777777">
        <w:trPr>
          <w:jc w:val="center"/>
        </w:trPr>
        <w:tc>
          <w:tcPr>
            <w:tcW w:w="2340" w:type="dxa"/>
          </w:tcPr>
          <w:p w14:paraId="52B61EA9" w14:textId="77777777" w:rsidR="00562A6F" w:rsidRDefault="00000000">
            <w:r>
              <w:rPr>
                <w:sz w:val="20"/>
              </w:rPr>
              <w:t>category</w:t>
            </w:r>
          </w:p>
        </w:tc>
        <w:tc>
          <w:tcPr>
            <w:tcW w:w="2340" w:type="dxa"/>
          </w:tcPr>
          <w:p w14:paraId="2FC316FB" w14:textId="77777777" w:rsidR="00562A6F" w:rsidRDefault="00000000">
            <w:r>
              <w:rPr>
                <w:sz w:val="20"/>
              </w:rPr>
              <w:t>String</w:t>
            </w:r>
          </w:p>
        </w:tc>
        <w:tc>
          <w:tcPr>
            <w:tcW w:w="2340" w:type="dxa"/>
          </w:tcPr>
          <w:p w14:paraId="6A557000" w14:textId="77777777" w:rsidR="00562A6F" w:rsidRDefault="00000000">
            <w:r>
              <w:rPr>
                <w:sz w:val="20"/>
              </w:rPr>
              <w:t>Required</w:t>
            </w:r>
          </w:p>
        </w:tc>
        <w:tc>
          <w:tcPr>
            <w:tcW w:w="2340" w:type="dxa"/>
          </w:tcPr>
          <w:p w14:paraId="6AB6A184" w14:textId="77777777" w:rsidR="00562A6F" w:rsidRDefault="00000000">
            <w:r>
              <w:rPr>
                <w:sz w:val="20"/>
              </w:rPr>
              <w:t>Course domain</w:t>
            </w:r>
          </w:p>
        </w:tc>
      </w:tr>
      <w:tr w:rsidR="00562A6F" w14:paraId="4941AF41" w14:textId="77777777">
        <w:trPr>
          <w:jc w:val="center"/>
        </w:trPr>
        <w:tc>
          <w:tcPr>
            <w:tcW w:w="2340" w:type="dxa"/>
          </w:tcPr>
          <w:p w14:paraId="0C3E3723" w14:textId="77777777" w:rsidR="00562A6F" w:rsidRDefault="00000000">
            <w:r>
              <w:rPr>
                <w:sz w:val="20"/>
              </w:rPr>
              <w:t>instructor</w:t>
            </w:r>
          </w:p>
        </w:tc>
        <w:tc>
          <w:tcPr>
            <w:tcW w:w="2340" w:type="dxa"/>
          </w:tcPr>
          <w:p w14:paraId="49D5E4F3" w14:textId="77777777" w:rsidR="00562A6F" w:rsidRDefault="00000000">
            <w:r>
              <w:rPr>
                <w:sz w:val="20"/>
              </w:rPr>
              <w:t>String</w:t>
            </w:r>
          </w:p>
        </w:tc>
        <w:tc>
          <w:tcPr>
            <w:tcW w:w="2340" w:type="dxa"/>
          </w:tcPr>
          <w:p w14:paraId="2DBD10B3" w14:textId="77777777" w:rsidR="00562A6F" w:rsidRDefault="00000000">
            <w:r>
              <w:rPr>
                <w:sz w:val="20"/>
              </w:rPr>
              <w:t>Required</w:t>
            </w:r>
          </w:p>
        </w:tc>
        <w:tc>
          <w:tcPr>
            <w:tcW w:w="2340" w:type="dxa"/>
          </w:tcPr>
          <w:p w14:paraId="49367560" w14:textId="77777777" w:rsidR="00562A6F" w:rsidRDefault="00000000">
            <w:r>
              <w:rPr>
                <w:sz w:val="20"/>
              </w:rPr>
              <w:t>Instructor name</w:t>
            </w:r>
          </w:p>
        </w:tc>
      </w:tr>
      <w:tr w:rsidR="00562A6F" w14:paraId="4AD48A7B" w14:textId="77777777">
        <w:trPr>
          <w:jc w:val="center"/>
        </w:trPr>
        <w:tc>
          <w:tcPr>
            <w:tcW w:w="2340" w:type="dxa"/>
          </w:tcPr>
          <w:p w14:paraId="77ED201C" w14:textId="77777777" w:rsidR="00562A6F" w:rsidRDefault="00000000">
            <w:r>
              <w:rPr>
                <w:sz w:val="20"/>
              </w:rPr>
              <w:lastRenderedPageBreak/>
              <w:t>duration</w:t>
            </w:r>
          </w:p>
        </w:tc>
        <w:tc>
          <w:tcPr>
            <w:tcW w:w="2340" w:type="dxa"/>
          </w:tcPr>
          <w:p w14:paraId="5EF5C7A8" w14:textId="77777777" w:rsidR="00562A6F" w:rsidRDefault="00000000">
            <w:r>
              <w:rPr>
                <w:sz w:val="20"/>
              </w:rPr>
              <w:t>String</w:t>
            </w:r>
          </w:p>
        </w:tc>
        <w:tc>
          <w:tcPr>
            <w:tcW w:w="2340" w:type="dxa"/>
          </w:tcPr>
          <w:p w14:paraId="15F9710B" w14:textId="77777777" w:rsidR="00562A6F" w:rsidRDefault="00000000">
            <w:r>
              <w:rPr>
                <w:sz w:val="20"/>
              </w:rPr>
              <w:t>Required</w:t>
            </w:r>
          </w:p>
        </w:tc>
        <w:tc>
          <w:tcPr>
            <w:tcW w:w="2340" w:type="dxa"/>
          </w:tcPr>
          <w:p w14:paraId="1D7273E3" w14:textId="77777777" w:rsidR="00562A6F" w:rsidRDefault="00000000">
            <w:r>
              <w:rPr>
                <w:sz w:val="20"/>
              </w:rPr>
              <w:t>Total course hours</w:t>
            </w:r>
          </w:p>
        </w:tc>
      </w:tr>
      <w:tr w:rsidR="00562A6F" w14:paraId="37A0B5B6" w14:textId="77777777">
        <w:trPr>
          <w:jc w:val="center"/>
        </w:trPr>
        <w:tc>
          <w:tcPr>
            <w:tcW w:w="2340" w:type="dxa"/>
          </w:tcPr>
          <w:p w14:paraId="56D1614E" w14:textId="77777777" w:rsidR="00562A6F" w:rsidRDefault="00000000">
            <w:r>
              <w:rPr>
                <w:sz w:val="20"/>
              </w:rPr>
              <w:t>lessonsCount</w:t>
            </w:r>
          </w:p>
        </w:tc>
        <w:tc>
          <w:tcPr>
            <w:tcW w:w="2340" w:type="dxa"/>
          </w:tcPr>
          <w:p w14:paraId="398ED842" w14:textId="77777777" w:rsidR="00562A6F" w:rsidRDefault="00000000">
            <w:r>
              <w:rPr>
                <w:sz w:val="20"/>
              </w:rPr>
              <w:t>Number</w:t>
            </w:r>
          </w:p>
        </w:tc>
        <w:tc>
          <w:tcPr>
            <w:tcW w:w="2340" w:type="dxa"/>
          </w:tcPr>
          <w:p w14:paraId="380B3D89" w14:textId="77777777" w:rsidR="00562A6F" w:rsidRDefault="00000000">
            <w:r>
              <w:rPr>
                <w:sz w:val="20"/>
              </w:rPr>
              <w:t>Required</w:t>
            </w:r>
          </w:p>
        </w:tc>
        <w:tc>
          <w:tcPr>
            <w:tcW w:w="2340" w:type="dxa"/>
          </w:tcPr>
          <w:p w14:paraId="22447747" w14:textId="77777777" w:rsidR="00562A6F" w:rsidRDefault="00000000">
            <w:r>
              <w:rPr>
                <w:sz w:val="20"/>
              </w:rPr>
              <w:t>Number of video lessons</w:t>
            </w:r>
          </w:p>
        </w:tc>
      </w:tr>
    </w:tbl>
    <w:p w14:paraId="2B67D592" w14:textId="77777777" w:rsidR="00562A6F" w:rsidRDefault="00562A6F">
      <w:pPr>
        <w:spacing w:after="120"/>
      </w:pPr>
    </w:p>
    <w:p w14:paraId="4978FC55" w14:textId="77777777" w:rsidR="00562A6F" w:rsidRDefault="00000000">
      <w:pPr>
        <w:spacing w:before="120" w:after="40"/>
      </w:pPr>
      <w:r>
        <w:rPr>
          <w:b/>
        </w:rPr>
        <w:t>Table 4: ExamResult Schema (examresults)</w:t>
      </w:r>
    </w:p>
    <w:tbl>
      <w:tblPr>
        <w:tblW w:w="0" w:type="auto"/>
        <w:jc w:val="center"/>
        <w:tblLook w:val="04A0" w:firstRow="1" w:lastRow="0" w:firstColumn="1" w:lastColumn="0" w:noHBand="0" w:noVBand="1"/>
      </w:tblPr>
      <w:tblGrid>
        <w:gridCol w:w="2340"/>
        <w:gridCol w:w="2340"/>
        <w:gridCol w:w="2340"/>
        <w:gridCol w:w="2340"/>
      </w:tblGrid>
      <w:tr w:rsidR="00562A6F" w14:paraId="56B5F8D8" w14:textId="77777777">
        <w:trPr>
          <w:jc w:val="center"/>
        </w:trPr>
        <w:tc>
          <w:tcPr>
            <w:tcW w:w="2340" w:type="dxa"/>
            <w:shd w:val="clear" w:color="auto" w:fill="E6E6E6"/>
          </w:tcPr>
          <w:p w14:paraId="41752EDB" w14:textId="77777777" w:rsidR="00562A6F" w:rsidRDefault="00000000">
            <w:r>
              <w:rPr>
                <w:rFonts w:ascii="Arial" w:hAnsi="Arial"/>
                <w:b/>
                <w:sz w:val="20"/>
              </w:rPr>
              <w:t>Field Name</w:t>
            </w:r>
          </w:p>
        </w:tc>
        <w:tc>
          <w:tcPr>
            <w:tcW w:w="2340" w:type="dxa"/>
            <w:shd w:val="clear" w:color="auto" w:fill="E6E6E6"/>
          </w:tcPr>
          <w:p w14:paraId="47936991" w14:textId="77777777" w:rsidR="00562A6F" w:rsidRDefault="00000000">
            <w:r>
              <w:rPr>
                <w:rFonts w:ascii="Arial" w:hAnsi="Arial"/>
                <w:b/>
                <w:sz w:val="20"/>
              </w:rPr>
              <w:t>Data Type</w:t>
            </w:r>
          </w:p>
        </w:tc>
        <w:tc>
          <w:tcPr>
            <w:tcW w:w="2340" w:type="dxa"/>
            <w:shd w:val="clear" w:color="auto" w:fill="E6E6E6"/>
          </w:tcPr>
          <w:p w14:paraId="7D45A9A0" w14:textId="77777777" w:rsidR="00562A6F" w:rsidRDefault="00000000">
            <w:r>
              <w:rPr>
                <w:rFonts w:ascii="Arial" w:hAnsi="Arial"/>
                <w:b/>
                <w:sz w:val="20"/>
              </w:rPr>
              <w:t>Constraint</w:t>
            </w:r>
          </w:p>
        </w:tc>
        <w:tc>
          <w:tcPr>
            <w:tcW w:w="2340" w:type="dxa"/>
            <w:shd w:val="clear" w:color="auto" w:fill="E6E6E6"/>
          </w:tcPr>
          <w:p w14:paraId="74896A0A" w14:textId="77777777" w:rsidR="00562A6F" w:rsidRDefault="00000000">
            <w:r>
              <w:rPr>
                <w:rFonts w:ascii="Arial" w:hAnsi="Arial"/>
                <w:b/>
                <w:sz w:val="20"/>
              </w:rPr>
              <w:t>Description</w:t>
            </w:r>
          </w:p>
        </w:tc>
      </w:tr>
      <w:tr w:rsidR="00562A6F" w14:paraId="795A4AB7" w14:textId="77777777">
        <w:trPr>
          <w:jc w:val="center"/>
        </w:trPr>
        <w:tc>
          <w:tcPr>
            <w:tcW w:w="2340" w:type="dxa"/>
          </w:tcPr>
          <w:p w14:paraId="1E185003" w14:textId="77777777" w:rsidR="00562A6F" w:rsidRDefault="00000000">
            <w:r>
              <w:rPr>
                <w:sz w:val="20"/>
              </w:rPr>
              <w:t>_id</w:t>
            </w:r>
          </w:p>
        </w:tc>
        <w:tc>
          <w:tcPr>
            <w:tcW w:w="2340" w:type="dxa"/>
          </w:tcPr>
          <w:p w14:paraId="25C238E4" w14:textId="77777777" w:rsidR="00562A6F" w:rsidRDefault="00000000">
            <w:r>
              <w:rPr>
                <w:sz w:val="20"/>
              </w:rPr>
              <w:t>ObjectId</w:t>
            </w:r>
          </w:p>
        </w:tc>
        <w:tc>
          <w:tcPr>
            <w:tcW w:w="2340" w:type="dxa"/>
          </w:tcPr>
          <w:p w14:paraId="270D4657" w14:textId="77777777" w:rsidR="00562A6F" w:rsidRDefault="00000000">
            <w:r>
              <w:rPr>
                <w:sz w:val="20"/>
              </w:rPr>
              <w:t>Primary Key</w:t>
            </w:r>
          </w:p>
        </w:tc>
        <w:tc>
          <w:tcPr>
            <w:tcW w:w="2340" w:type="dxa"/>
          </w:tcPr>
          <w:p w14:paraId="43504455" w14:textId="77777777" w:rsidR="00562A6F" w:rsidRDefault="00000000">
            <w:r>
              <w:rPr>
                <w:sz w:val="20"/>
              </w:rPr>
              <w:t>Unique result identifier</w:t>
            </w:r>
          </w:p>
        </w:tc>
      </w:tr>
      <w:tr w:rsidR="00562A6F" w14:paraId="0C7AE1D5" w14:textId="77777777">
        <w:trPr>
          <w:jc w:val="center"/>
        </w:trPr>
        <w:tc>
          <w:tcPr>
            <w:tcW w:w="2340" w:type="dxa"/>
          </w:tcPr>
          <w:p w14:paraId="17F14685" w14:textId="77777777" w:rsidR="00562A6F" w:rsidRDefault="00000000">
            <w:r>
              <w:rPr>
                <w:sz w:val="20"/>
              </w:rPr>
              <w:t>userId</w:t>
            </w:r>
          </w:p>
        </w:tc>
        <w:tc>
          <w:tcPr>
            <w:tcW w:w="2340" w:type="dxa"/>
          </w:tcPr>
          <w:p w14:paraId="1E2B0F7F" w14:textId="77777777" w:rsidR="00562A6F" w:rsidRDefault="00000000">
            <w:r>
              <w:rPr>
                <w:sz w:val="20"/>
              </w:rPr>
              <w:t>ObjectId</w:t>
            </w:r>
          </w:p>
        </w:tc>
        <w:tc>
          <w:tcPr>
            <w:tcW w:w="2340" w:type="dxa"/>
          </w:tcPr>
          <w:p w14:paraId="74FE30EF" w14:textId="77777777" w:rsidR="00562A6F" w:rsidRDefault="00000000">
            <w:r>
              <w:rPr>
                <w:sz w:val="20"/>
              </w:rPr>
              <w:t>Foreign Key (User)</w:t>
            </w:r>
          </w:p>
        </w:tc>
        <w:tc>
          <w:tcPr>
            <w:tcW w:w="2340" w:type="dxa"/>
          </w:tcPr>
          <w:p w14:paraId="56A82AB2" w14:textId="77777777" w:rsidR="00562A6F" w:rsidRDefault="00000000">
            <w:r>
              <w:rPr>
                <w:sz w:val="20"/>
              </w:rPr>
              <w:t>Reference to user account</w:t>
            </w:r>
          </w:p>
        </w:tc>
      </w:tr>
      <w:tr w:rsidR="00562A6F" w14:paraId="35FE668D" w14:textId="77777777">
        <w:trPr>
          <w:jc w:val="center"/>
        </w:trPr>
        <w:tc>
          <w:tcPr>
            <w:tcW w:w="2340" w:type="dxa"/>
          </w:tcPr>
          <w:p w14:paraId="613662D2" w14:textId="77777777" w:rsidR="00562A6F" w:rsidRDefault="00000000">
            <w:r>
              <w:rPr>
                <w:sz w:val="20"/>
              </w:rPr>
              <w:t>userEmail</w:t>
            </w:r>
          </w:p>
        </w:tc>
        <w:tc>
          <w:tcPr>
            <w:tcW w:w="2340" w:type="dxa"/>
          </w:tcPr>
          <w:p w14:paraId="7E7A0633" w14:textId="77777777" w:rsidR="00562A6F" w:rsidRDefault="00000000">
            <w:r>
              <w:rPr>
                <w:sz w:val="20"/>
              </w:rPr>
              <w:t>String</w:t>
            </w:r>
          </w:p>
        </w:tc>
        <w:tc>
          <w:tcPr>
            <w:tcW w:w="2340" w:type="dxa"/>
          </w:tcPr>
          <w:p w14:paraId="2A4CD2A8" w14:textId="77777777" w:rsidR="00562A6F" w:rsidRDefault="00000000">
            <w:r>
              <w:rPr>
                <w:sz w:val="20"/>
              </w:rPr>
              <w:t>Default: Guest</w:t>
            </w:r>
          </w:p>
        </w:tc>
        <w:tc>
          <w:tcPr>
            <w:tcW w:w="2340" w:type="dxa"/>
          </w:tcPr>
          <w:p w14:paraId="603A41E2" w14:textId="77777777" w:rsidR="00562A6F" w:rsidRDefault="00000000">
            <w:r>
              <w:rPr>
                <w:sz w:val="20"/>
              </w:rPr>
              <w:t>User email</w:t>
            </w:r>
          </w:p>
        </w:tc>
      </w:tr>
      <w:tr w:rsidR="00562A6F" w14:paraId="02DEFF49" w14:textId="77777777">
        <w:trPr>
          <w:jc w:val="center"/>
        </w:trPr>
        <w:tc>
          <w:tcPr>
            <w:tcW w:w="2340" w:type="dxa"/>
          </w:tcPr>
          <w:p w14:paraId="7BB0F4D4" w14:textId="77777777" w:rsidR="00562A6F" w:rsidRDefault="00000000">
            <w:r>
              <w:rPr>
                <w:sz w:val="20"/>
              </w:rPr>
              <w:t>scorePercentage</w:t>
            </w:r>
          </w:p>
        </w:tc>
        <w:tc>
          <w:tcPr>
            <w:tcW w:w="2340" w:type="dxa"/>
          </w:tcPr>
          <w:p w14:paraId="4EAD5F67" w14:textId="77777777" w:rsidR="00562A6F" w:rsidRDefault="00000000">
            <w:r>
              <w:rPr>
                <w:sz w:val="20"/>
              </w:rPr>
              <w:t>Number</w:t>
            </w:r>
          </w:p>
        </w:tc>
        <w:tc>
          <w:tcPr>
            <w:tcW w:w="2340" w:type="dxa"/>
          </w:tcPr>
          <w:p w14:paraId="6C31CBF4" w14:textId="77777777" w:rsidR="00562A6F" w:rsidRDefault="00000000">
            <w:r>
              <w:rPr>
                <w:sz w:val="20"/>
              </w:rPr>
              <w:t>Required</w:t>
            </w:r>
          </w:p>
        </w:tc>
        <w:tc>
          <w:tcPr>
            <w:tcW w:w="2340" w:type="dxa"/>
          </w:tcPr>
          <w:p w14:paraId="4D6A522A" w14:textId="77777777" w:rsidR="00562A6F" w:rsidRDefault="00000000">
            <w:r>
              <w:rPr>
                <w:sz w:val="20"/>
              </w:rPr>
              <w:t>Calculated score %</w:t>
            </w:r>
          </w:p>
        </w:tc>
      </w:tr>
      <w:tr w:rsidR="00562A6F" w14:paraId="6E0D1B5F" w14:textId="77777777">
        <w:trPr>
          <w:jc w:val="center"/>
        </w:trPr>
        <w:tc>
          <w:tcPr>
            <w:tcW w:w="2340" w:type="dxa"/>
          </w:tcPr>
          <w:p w14:paraId="3FF447D2" w14:textId="77777777" w:rsidR="00562A6F" w:rsidRDefault="00000000">
            <w:r>
              <w:rPr>
                <w:sz w:val="20"/>
              </w:rPr>
              <w:t>correctCount</w:t>
            </w:r>
          </w:p>
        </w:tc>
        <w:tc>
          <w:tcPr>
            <w:tcW w:w="2340" w:type="dxa"/>
          </w:tcPr>
          <w:p w14:paraId="197414E4" w14:textId="77777777" w:rsidR="00562A6F" w:rsidRDefault="00000000">
            <w:r>
              <w:rPr>
                <w:sz w:val="20"/>
              </w:rPr>
              <w:t>Number</w:t>
            </w:r>
          </w:p>
        </w:tc>
        <w:tc>
          <w:tcPr>
            <w:tcW w:w="2340" w:type="dxa"/>
          </w:tcPr>
          <w:p w14:paraId="155231E4" w14:textId="77777777" w:rsidR="00562A6F" w:rsidRDefault="00000000">
            <w:r>
              <w:rPr>
                <w:sz w:val="20"/>
              </w:rPr>
              <w:t>Required</w:t>
            </w:r>
          </w:p>
        </w:tc>
        <w:tc>
          <w:tcPr>
            <w:tcW w:w="2340" w:type="dxa"/>
          </w:tcPr>
          <w:p w14:paraId="0D50C11D" w14:textId="77777777" w:rsidR="00562A6F" w:rsidRDefault="00000000">
            <w:r>
              <w:rPr>
                <w:sz w:val="20"/>
              </w:rPr>
              <w:t>Number of correct answers</w:t>
            </w:r>
          </w:p>
        </w:tc>
      </w:tr>
      <w:tr w:rsidR="00562A6F" w14:paraId="13FF8FD0" w14:textId="77777777">
        <w:trPr>
          <w:jc w:val="center"/>
        </w:trPr>
        <w:tc>
          <w:tcPr>
            <w:tcW w:w="2340" w:type="dxa"/>
          </w:tcPr>
          <w:p w14:paraId="07E0014E" w14:textId="77777777" w:rsidR="00562A6F" w:rsidRDefault="00000000">
            <w:r>
              <w:rPr>
                <w:sz w:val="20"/>
              </w:rPr>
              <w:t>totalQuestions</w:t>
            </w:r>
          </w:p>
        </w:tc>
        <w:tc>
          <w:tcPr>
            <w:tcW w:w="2340" w:type="dxa"/>
          </w:tcPr>
          <w:p w14:paraId="379EAF21" w14:textId="77777777" w:rsidR="00562A6F" w:rsidRDefault="00000000">
            <w:r>
              <w:rPr>
                <w:sz w:val="20"/>
              </w:rPr>
              <w:t>Number</w:t>
            </w:r>
          </w:p>
        </w:tc>
        <w:tc>
          <w:tcPr>
            <w:tcW w:w="2340" w:type="dxa"/>
          </w:tcPr>
          <w:p w14:paraId="5DB15BC1" w14:textId="77777777" w:rsidR="00562A6F" w:rsidRDefault="00000000">
            <w:r>
              <w:rPr>
                <w:sz w:val="20"/>
              </w:rPr>
              <w:t>Required</w:t>
            </w:r>
          </w:p>
        </w:tc>
        <w:tc>
          <w:tcPr>
            <w:tcW w:w="2340" w:type="dxa"/>
          </w:tcPr>
          <w:p w14:paraId="7819E1FD" w14:textId="77777777" w:rsidR="00562A6F" w:rsidRDefault="00000000">
            <w:r>
              <w:rPr>
                <w:sz w:val="20"/>
              </w:rPr>
              <w:t>Total test questions count</w:t>
            </w:r>
          </w:p>
        </w:tc>
      </w:tr>
      <w:tr w:rsidR="00562A6F" w14:paraId="1E3DAEF4" w14:textId="77777777">
        <w:trPr>
          <w:jc w:val="center"/>
        </w:trPr>
        <w:tc>
          <w:tcPr>
            <w:tcW w:w="2340" w:type="dxa"/>
          </w:tcPr>
          <w:p w14:paraId="4E3CDD6D" w14:textId="77777777" w:rsidR="00562A6F" w:rsidRDefault="00000000">
            <w:r>
              <w:rPr>
                <w:sz w:val="20"/>
              </w:rPr>
              <w:t>userAnswers</w:t>
            </w:r>
          </w:p>
        </w:tc>
        <w:tc>
          <w:tcPr>
            <w:tcW w:w="2340" w:type="dxa"/>
          </w:tcPr>
          <w:p w14:paraId="100787A6" w14:textId="77777777" w:rsidR="00562A6F" w:rsidRDefault="00000000">
            <w:r>
              <w:rPr>
                <w:sz w:val="20"/>
              </w:rPr>
              <w:t>Object</w:t>
            </w:r>
          </w:p>
        </w:tc>
        <w:tc>
          <w:tcPr>
            <w:tcW w:w="2340" w:type="dxa"/>
          </w:tcPr>
          <w:p w14:paraId="0BEBB81C" w14:textId="77777777" w:rsidR="00562A6F" w:rsidRDefault="00000000">
            <w:r>
              <w:rPr>
                <w:sz w:val="20"/>
              </w:rPr>
              <w:t>Required</w:t>
            </w:r>
          </w:p>
        </w:tc>
        <w:tc>
          <w:tcPr>
            <w:tcW w:w="2340" w:type="dxa"/>
          </w:tcPr>
          <w:p w14:paraId="6D02C49D" w14:textId="77777777" w:rsidR="00562A6F" w:rsidRDefault="00000000">
            <w:r>
              <w:rPr>
                <w:sz w:val="20"/>
              </w:rPr>
              <w:t>Key-value pairs of answers</w:t>
            </w:r>
          </w:p>
        </w:tc>
      </w:tr>
      <w:tr w:rsidR="00562A6F" w14:paraId="17971331" w14:textId="77777777">
        <w:trPr>
          <w:jc w:val="center"/>
        </w:trPr>
        <w:tc>
          <w:tcPr>
            <w:tcW w:w="2340" w:type="dxa"/>
          </w:tcPr>
          <w:p w14:paraId="3F6D7A1E" w14:textId="77777777" w:rsidR="00562A6F" w:rsidRDefault="00000000">
            <w:r>
              <w:rPr>
                <w:sz w:val="20"/>
              </w:rPr>
              <w:t>weakCategories</w:t>
            </w:r>
          </w:p>
        </w:tc>
        <w:tc>
          <w:tcPr>
            <w:tcW w:w="2340" w:type="dxa"/>
          </w:tcPr>
          <w:p w14:paraId="65F2A291" w14:textId="77777777" w:rsidR="00562A6F" w:rsidRDefault="00000000">
            <w:r>
              <w:rPr>
                <w:sz w:val="20"/>
              </w:rPr>
              <w:t>Array[String]</w:t>
            </w:r>
          </w:p>
        </w:tc>
        <w:tc>
          <w:tcPr>
            <w:tcW w:w="2340" w:type="dxa"/>
          </w:tcPr>
          <w:p w14:paraId="2853946E" w14:textId="77777777" w:rsidR="00562A6F" w:rsidRDefault="00000000">
            <w:r>
              <w:rPr>
                <w:sz w:val="20"/>
              </w:rPr>
              <w:t>Optional</w:t>
            </w:r>
          </w:p>
        </w:tc>
        <w:tc>
          <w:tcPr>
            <w:tcW w:w="2340" w:type="dxa"/>
          </w:tcPr>
          <w:p w14:paraId="29720E30" w14:textId="77777777" w:rsidR="00562A6F" w:rsidRDefault="00000000">
            <w:r>
              <w:rPr>
                <w:sz w:val="20"/>
              </w:rPr>
              <w:t>Topics where errors occurred</w:t>
            </w:r>
          </w:p>
        </w:tc>
      </w:tr>
      <w:tr w:rsidR="00562A6F" w14:paraId="2ADEC553" w14:textId="77777777">
        <w:trPr>
          <w:jc w:val="center"/>
        </w:trPr>
        <w:tc>
          <w:tcPr>
            <w:tcW w:w="2340" w:type="dxa"/>
          </w:tcPr>
          <w:p w14:paraId="19C80AC8" w14:textId="77777777" w:rsidR="00562A6F" w:rsidRDefault="00000000">
            <w:r>
              <w:rPr>
                <w:sz w:val="20"/>
              </w:rPr>
              <w:t>createdAt</w:t>
            </w:r>
          </w:p>
        </w:tc>
        <w:tc>
          <w:tcPr>
            <w:tcW w:w="2340" w:type="dxa"/>
          </w:tcPr>
          <w:p w14:paraId="2A52552D" w14:textId="77777777" w:rsidR="00562A6F" w:rsidRDefault="00000000">
            <w:r>
              <w:rPr>
                <w:sz w:val="20"/>
              </w:rPr>
              <w:t>Date</w:t>
            </w:r>
          </w:p>
        </w:tc>
        <w:tc>
          <w:tcPr>
            <w:tcW w:w="2340" w:type="dxa"/>
          </w:tcPr>
          <w:p w14:paraId="339A73DE" w14:textId="77777777" w:rsidR="00562A6F" w:rsidRDefault="00000000">
            <w:r>
              <w:rPr>
                <w:sz w:val="20"/>
              </w:rPr>
              <w:t>Default: Now</w:t>
            </w:r>
          </w:p>
        </w:tc>
        <w:tc>
          <w:tcPr>
            <w:tcW w:w="2340" w:type="dxa"/>
          </w:tcPr>
          <w:p w14:paraId="475BE14B" w14:textId="77777777" w:rsidR="00562A6F" w:rsidRDefault="00000000">
            <w:r>
              <w:rPr>
                <w:sz w:val="20"/>
              </w:rPr>
              <w:t>Exam submission timestamp</w:t>
            </w:r>
          </w:p>
        </w:tc>
      </w:tr>
    </w:tbl>
    <w:p w14:paraId="3F44DB24" w14:textId="77777777" w:rsidR="00562A6F" w:rsidRDefault="00562A6F">
      <w:pPr>
        <w:spacing w:after="120"/>
      </w:pPr>
    </w:p>
    <w:p>
      <w:pPr>
        <w:spacing w:before="280" w:after="120"/>
      </w:pPr>
      <w:r/>
      <w:r>
        <w:rPr>
          <w:rFonts w:ascii="Arial" w:hAnsi="Arial"/>
          <w:b/>
          <w:color w:val="0F172A"/>
          <w:sz w:val="28"/>
        </w:rPr>
        <w:t>4. Development</w:t>
      </w:r>
    </w:p>
    <w:p>
      <w:pPr>
        <w:spacing w:before="200" w:after="80"/>
      </w:pPr>
      <w:r/>
      <w:r>
        <w:rPr>
          <w:rFonts w:ascii="Arial" w:hAnsi="Arial"/>
          <w:b/>
          <w:color w:val="1E40AF"/>
          <w:sz w:val="24"/>
        </w:rPr>
        <w:t>4.1 Coding Standards</w:t>
      </w:r>
    </w:p>
    <w:p>
      <w:pPr>
        <w:spacing w:before="0" w:after="100" w:line="276" w:lineRule="auto"/>
      </w:pPr>
      <w:r>
        <w:rPr>
          <w:rFonts w:ascii="Calibri" w:hAnsi="Calibri"/>
          <w:color w:val="1E293B"/>
          <w:sz w:val="22"/>
        </w:rPr>
        <w:t>To ensure codebase maintainability, scalability, and seamless cross-platform execution across Android, iOS, and Web, MindSprint adheres to a strict set of industry-standard coding conventions, static type checking rules, and architectural guidelines.</w:t>
      </w:r>
    </w:p>
    <w:p>
      <w:pPr>
        <w:spacing w:before="160" w:after="40"/>
      </w:pPr>
      <w:r/>
      <w:r>
        <w:rPr>
          <w:rFonts w:ascii="Arial" w:hAnsi="Arial"/>
          <w:b/>
          <w:color w:val="334155"/>
          <w:sz w:val="22"/>
        </w:rPr>
        <w:t>4.1.1 Architectural &amp; Structural Principles</w:t>
      </w:r>
    </w:p>
    <w:p>
      <w:pPr>
        <w:pStyle w:val="ListBullet"/>
        <w:spacing w:before="0" w:after="60" w:line="276" w:lineRule="auto"/>
      </w:pPr>
      <w:r>
        <w:rPr>
          <w:rFonts w:ascii="Calibri" w:hAnsi="Calibri"/>
          <w:b/>
          <w:color w:val="0F172A"/>
          <w:sz w:val="22"/>
        </w:rPr>
        <w:t xml:space="preserve">Component-Driven Development (CDD): </w:t>
      </w:r>
      <w:r>
        <w:rPr>
          <w:rFonts w:ascii="Calibri" w:hAnsi="Calibri"/>
          <w:color w:val="334155"/>
          <w:sz w:val="22"/>
        </w:rPr>
        <w:t>The frontend is decomposed into self-contained, modular UI components located in /components/mindsprint/ (e.g., StreakWidget, StatsCard, VideoPlayerView, WeakSpotAnalyzer, SkeletonLoader).</w:t>
      </w:r>
    </w:p>
    <w:p>
      <w:pPr>
        <w:pStyle w:val="ListBullet"/>
        <w:spacing w:before="0" w:after="60" w:line="276" w:lineRule="auto"/>
      </w:pPr>
      <w:r>
        <w:rPr>
          <w:rFonts w:ascii="Calibri" w:hAnsi="Calibri"/>
          <w:b/>
          <w:color w:val="0F172A"/>
          <w:sz w:val="22"/>
        </w:rPr>
        <w:t xml:space="preserve">File-Based Routing: </w:t>
      </w:r>
      <w:r>
        <w:rPr>
          <w:rFonts w:ascii="Calibri" w:hAnsi="Calibri"/>
          <w:color w:val="334155"/>
          <w:sz w:val="22"/>
        </w:rPr>
        <w:t>Route definitions follow Expo Router conventions in /app, creating a clear mapping between folder hierarchy and application navigation.</w:t>
      </w:r>
    </w:p>
    <w:p>
      <w:pPr>
        <w:pStyle w:val="ListBullet"/>
        <w:spacing w:before="0" w:after="60" w:line="276" w:lineRule="auto"/>
      </w:pPr>
      <w:r>
        <w:rPr>
          <w:rFonts w:ascii="Calibri" w:hAnsi="Calibri"/>
          <w:b/>
          <w:color w:val="0F172A"/>
          <w:sz w:val="22"/>
        </w:rPr>
        <w:t xml:space="preserve">Service Layer Abstraction: </w:t>
      </w:r>
      <w:r>
        <w:rPr>
          <w:rFonts w:ascii="Calibri" w:hAnsi="Calibri"/>
          <w:color w:val="334155"/>
          <w:sz w:val="22"/>
        </w:rPr>
        <w:t>All REST API communication is centralized in /services/api.ts. Presentation components never execute direct fetch() requests, ensuring decoupled business logic.</w:t>
      </w:r>
    </w:p>
    <w:p>
      <w:pPr>
        <w:pStyle w:val="ListBullet"/>
        <w:spacing w:before="0" w:after="60" w:line="276" w:lineRule="auto"/>
      </w:pPr>
      <w:r>
        <w:rPr>
          <w:rFonts w:ascii="Calibri" w:hAnsi="Calibri"/>
          <w:b/>
          <w:color w:val="0F172A"/>
          <w:sz w:val="22"/>
        </w:rPr>
        <w:t xml:space="preserve">Backend MVC Architecture: </w:t>
      </w:r>
      <w:r>
        <w:rPr>
          <w:rFonts w:ascii="Calibri" w:hAnsi="Calibri"/>
          <w:color w:val="334155"/>
          <w:sz w:val="22"/>
        </w:rPr>
        <w:t>The Node.js server maintains strict separation between Mongoose data models (/backend/models), business controllers, and Express route declarations (/backend/routes).</w:t>
      </w:r>
    </w:p>
    <w:p>
      <w:pPr>
        <w:spacing w:before="160" w:after="40"/>
      </w:pPr>
      <w:r/>
      <w:r>
        <w:rPr>
          <w:rFonts w:ascii="Arial" w:hAnsi="Arial"/>
          <w:b/>
          <w:color w:val="334155"/>
          <w:sz w:val="22"/>
        </w:rPr>
        <w:t>4.1.2 Naming Conventions</w:t>
      </w:r>
    </w:p>
    <w:p>
      <w:pPr>
        <w:pStyle w:val="ListBullet"/>
        <w:spacing w:before="0" w:after="60" w:line="276" w:lineRule="auto"/>
      </w:pPr>
      <w:r>
        <w:rPr>
          <w:rFonts w:ascii="Calibri" w:hAnsi="Calibri"/>
          <w:b/>
          <w:color w:val="0F172A"/>
          <w:sz w:val="22"/>
        </w:rPr>
        <w:t xml:space="preserve">Component Files &amp; Interfaces: </w:t>
      </w:r>
      <w:r>
        <w:rPr>
          <w:rFonts w:ascii="Calibri" w:hAnsi="Calibri"/>
          <w:color w:val="334155"/>
          <w:sz w:val="22"/>
        </w:rPr>
        <w:t>PascalCase is strictly enforced for React components, Context providers, and TypeScript interfaces (e.g., StreakWidget.tsx, AuthContext.tsx, UserProfile, GradeCurriculum).</w:t>
      </w:r>
    </w:p>
    <w:p>
      <w:pPr>
        <w:pStyle w:val="ListBullet"/>
        <w:spacing w:before="0" w:after="60" w:line="276" w:lineRule="auto"/>
      </w:pPr>
      <w:r>
        <w:rPr>
          <w:rFonts w:ascii="Calibri" w:hAnsi="Calibri"/>
          <w:b/>
          <w:color w:val="0F172A"/>
          <w:sz w:val="22"/>
        </w:rPr>
        <w:t xml:space="preserve">Functions, Methods &amp; Hooks: </w:t>
      </w:r>
      <w:r>
        <w:rPr>
          <w:rFonts w:ascii="Calibri" w:hAnsi="Calibri"/>
          <w:color w:val="334155"/>
          <w:sz w:val="22"/>
        </w:rPr>
        <w:t>camelCase is used for functions, event handlers, and custom React hooks (e.g., useAuth, getQuestions, toggleDarkMode, submitExamResult).</w:t>
      </w:r>
    </w:p>
    <w:p>
      <w:pPr>
        <w:pStyle w:val="ListBullet"/>
        <w:spacing w:before="0" w:after="60" w:line="276" w:lineRule="auto"/>
      </w:pPr>
      <w:r>
        <w:rPr>
          <w:rFonts w:ascii="Calibri" w:hAnsi="Calibri"/>
          <w:b/>
          <w:color w:val="0F172A"/>
          <w:sz w:val="22"/>
        </w:rPr>
        <w:t xml:space="preserve">Constants &amp; Environment Keys: </w:t>
      </w:r>
      <w:r>
        <w:rPr>
          <w:rFonts w:ascii="Calibri" w:hAnsi="Calibri"/>
          <w:color w:val="334155"/>
          <w:sz w:val="22"/>
        </w:rPr>
        <w:t>UPPER_SNAKE_CASE is reserved for compile-time constants and environment keys (e.g., EXPO_PUBLIC_API_URL, MONGODB_URI, APTITUDE_QUESTIONS).</w:t>
      </w:r>
    </w:p>
    <w:p>
      <w:pPr>
        <w:pStyle w:val="ListBullet"/>
        <w:spacing w:before="0" w:after="60" w:line="276" w:lineRule="auto"/>
      </w:pPr>
      <w:r>
        <w:rPr>
          <w:rFonts w:ascii="Calibri" w:hAnsi="Calibri"/>
          <w:b/>
          <w:color w:val="0F172A"/>
          <w:sz w:val="22"/>
        </w:rPr>
        <w:t xml:space="preserve">Route Files: </w:t>
      </w:r>
      <w:r>
        <w:rPr>
          <w:rFonts w:ascii="Calibri" w:hAnsi="Calibri"/>
          <w:color w:val="334155"/>
          <w:sz w:val="22"/>
        </w:rPr>
        <w:t>kebab-case is utilized for Expo Router screen paths (e.g., doubt-solver.tsx, mastery-analytics.tsx, exam-review.tsx).</w:t>
      </w:r>
    </w:p>
    <w:p>
      <w:pPr>
        <w:spacing w:before="160" w:after="40"/>
      </w:pPr>
      <w:r/>
      <w:r>
        <w:rPr>
          <w:rFonts w:ascii="Arial" w:hAnsi="Arial"/>
          <w:b/>
          <w:color w:val="334155"/>
          <w:sz w:val="22"/>
        </w:rPr>
        <w:t>4.1.3 Static Typing &amp; TypeScript Standards</w:t>
      </w:r>
    </w:p>
    <w:p>
      <w:pPr>
        <w:pStyle w:val="ListBullet"/>
        <w:spacing w:before="0" w:after="60" w:line="276" w:lineRule="auto"/>
      </w:pPr>
      <w:r>
        <w:rPr>
          <w:rFonts w:ascii="Calibri" w:hAnsi="Calibri"/>
          <w:b/>
          <w:color w:val="0F172A"/>
          <w:sz w:val="22"/>
        </w:rPr>
        <w:t xml:space="preserve">Strict Mode Enforcement: </w:t>
      </w:r>
      <w:r>
        <w:rPr>
          <w:rFonts w:ascii="Calibri" w:hAnsi="Calibri"/>
          <w:color w:val="334155"/>
          <w:sz w:val="22"/>
        </w:rPr>
        <w:t>TypeScript configuration (tsconfig.json) enforces strict: true with no implicit 'any' declarations.</w:t>
      </w:r>
    </w:p>
    <w:p>
      <w:pPr>
        <w:pStyle w:val="ListBullet"/>
        <w:spacing w:before="0" w:after="60" w:line="276" w:lineRule="auto"/>
      </w:pPr>
      <w:r>
        <w:rPr>
          <w:rFonts w:ascii="Calibri" w:hAnsi="Calibri"/>
          <w:b/>
          <w:color w:val="0F172A"/>
          <w:sz w:val="22"/>
        </w:rPr>
        <w:t xml:space="preserve">Explicit Interfaces: </w:t>
      </w:r>
      <w:r>
        <w:rPr>
          <w:rFonts w:ascii="Calibri" w:hAnsi="Calibri"/>
          <w:color w:val="334155"/>
          <w:sz w:val="22"/>
        </w:rPr>
        <w:t>All API payloads, component props, and state models are backed by dedicated interfaces (e.g., Question, ExamResult, VideoLecture).</w:t>
      </w:r>
    </w:p>
    <w:p>
      <w:pPr>
        <w:pStyle w:val="ListBullet"/>
        <w:spacing w:before="0" w:after="60" w:line="276" w:lineRule="auto"/>
      </w:pPr>
      <w:r>
        <w:rPr>
          <w:rFonts w:ascii="Calibri" w:hAnsi="Calibri"/>
          <w:b/>
          <w:color w:val="0F172A"/>
          <w:sz w:val="22"/>
        </w:rPr>
        <w:t xml:space="preserve">Path Aliasing: </w:t>
      </w:r>
      <w:r>
        <w:rPr>
          <w:rFonts w:ascii="Calibri" w:hAnsi="Calibri"/>
          <w:color w:val="334155"/>
          <w:sz w:val="22"/>
        </w:rPr>
        <w:t>Imports utilize root alias syntax (@/*) to eliminate brittle relative paths (../../../).</w:t>
      </w:r>
    </w:p>
    <w:p>
      <w:pPr>
        <w:spacing w:before="160" w:after="40"/>
      </w:pPr>
      <w:r/>
      <w:r>
        <w:rPr>
          <w:rFonts w:ascii="Arial" w:hAnsi="Arial"/>
          <w:b/>
          <w:color w:val="334155"/>
          <w:sz w:val="22"/>
        </w:rPr>
        <w:t>4.1.4 Code Formatting &amp; Static Analysis</w:t>
      </w:r>
    </w:p>
    <w:p>
      <w:pPr>
        <w:pStyle w:val="ListBullet"/>
        <w:spacing w:before="0" w:after="60" w:line="276" w:lineRule="auto"/>
      </w:pPr>
      <w:r>
        <w:rPr>
          <w:rFonts w:ascii="Calibri" w:hAnsi="Calibri"/>
          <w:b/>
          <w:color w:val="0F172A"/>
          <w:sz w:val="22"/>
        </w:rPr>
        <w:t xml:space="preserve">ESLint Configuration: </w:t>
      </w:r>
      <w:r>
        <w:rPr>
          <w:rFonts w:ascii="Calibri" w:hAnsi="Calibri"/>
          <w:color w:val="334155"/>
          <w:sz w:val="22"/>
        </w:rPr>
        <w:t>Code style and linting are validated via ESLint Flat Config (eslint.config.js) extending eslint-config-expo/flat.</w:t>
      </w:r>
    </w:p>
    <w:p>
      <w:pPr>
        <w:pStyle w:val="ListBullet"/>
        <w:spacing w:before="0" w:after="60" w:line="276" w:lineRule="auto"/>
      </w:pPr>
      <w:r>
        <w:rPr>
          <w:rFonts w:ascii="Calibri" w:hAnsi="Calibri"/>
          <w:b/>
          <w:color w:val="0F172A"/>
          <w:sz w:val="22"/>
        </w:rPr>
        <w:t xml:space="preserve">Formatting Standards: </w:t>
      </w:r>
      <w:r>
        <w:rPr>
          <w:rFonts w:ascii="Calibri" w:hAnsi="Calibri"/>
          <w:color w:val="334155"/>
          <w:sz w:val="22"/>
        </w:rPr>
        <w:t>2-space indentation, single quotes for strings, trailing commas in multi-line objects, and strict avoidance of magic numbers by referencing theme tokens from constants/mindsprintTheme.ts.</w:t>
      </w:r>
    </w:p>
    <w:p>
      <w:pPr>
        <w:spacing w:before="160" w:after="40"/>
      </w:pPr>
      <w:r/>
      <w:r>
        <w:rPr>
          <w:rFonts w:ascii="Arial" w:hAnsi="Arial"/>
          <w:b/>
          <w:color w:val="334155"/>
          <w:sz w:val="22"/>
        </w:rPr>
        <w:t>4.1.5 State Management &amp; Offline Resilience</w:t>
      </w:r>
    </w:p>
    <w:p>
      <w:pPr>
        <w:pStyle w:val="ListBullet"/>
        <w:spacing w:before="0" w:after="60" w:line="276" w:lineRule="auto"/>
      </w:pPr>
      <w:r>
        <w:rPr>
          <w:rFonts w:ascii="Calibri" w:hAnsi="Calibri"/>
          <w:b/>
          <w:color w:val="0F172A"/>
          <w:sz w:val="22"/>
        </w:rPr>
        <w:t xml:space="preserve">Global State via Context API: </w:t>
      </w:r>
      <w:r>
        <w:rPr>
          <w:rFonts w:ascii="Calibri" w:hAnsi="Calibri"/>
          <w:color w:val="334155"/>
          <w:sz w:val="22"/>
        </w:rPr>
        <w:t>ThemeContext manages dark/light mode toggling, while AuthContext persists sessions and academic profile data in AsyncStorage.</w:t>
      </w:r>
    </w:p>
    <w:p>
      <w:pPr>
        <w:pStyle w:val="ListBullet"/>
        <w:spacing w:before="0" w:after="60" w:line="276" w:lineRule="auto"/>
      </w:pPr>
      <w:r>
        <w:rPr>
          <w:rFonts w:ascii="Calibri" w:hAnsi="Calibri"/>
          <w:b/>
          <w:color w:val="0F172A"/>
          <w:sz w:val="22"/>
        </w:rPr>
        <w:t xml:space="preserve">Transparent Offline Fallback: </w:t>
      </w:r>
      <w:r>
        <w:rPr>
          <w:rFonts w:ascii="Calibri" w:hAnsi="Calibri"/>
          <w:color w:val="334155"/>
          <w:sz w:val="22"/>
        </w:rPr>
        <w:t>ApiService catches network connectivity failures and immediately returns static verified datasets (constants/mindsprintData.ts, verified_questions.json), guaranteeing continuous test practice without application crashes.</w:t>
      </w:r>
    </w:p>
    <w:p>
      <w:pPr>
        <w:spacing w:before="160" w:after="40"/>
      </w:pPr>
      <w:r/>
      <w:r>
        <w:rPr>
          <w:rFonts w:ascii="Arial" w:hAnsi="Arial"/>
          <w:b/>
          <w:color w:val="334155"/>
          <w:sz w:val="22"/>
        </w:rPr>
        <w:t>4.1.6 Error Handling &amp; Security Standards</w:t>
      </w:r>
    </w:p>
    <w:p>
      <w:pPr>
        <w:pStyle w:val="ListBullet"/>
        <w:spacing w:before="0" w:after="60" w:line="276" w:lineRule="auto"/>
      </w:pPr>
      <w:r>
        <w:rPr>
          <w:rFonts w:ascii="Calibri" w:hAnsi="Calibri"/>
          <w:b/>
          <w:color w:val="0F172A"/>
          <w:sz w:val="22"/>
        </w:rPr>
        <w:t xml:space="preserve">Boundary Protection: </w:t>
      </w:r>
      <w:r>
        <w:rPr>
          <w:rFonts w:ascii="Calibri" w:hAnsi="Calibri"/>
          <w:color w:val="334155"/>
          <w:sz w:val="22"/>
        </w:rPr>
        <w:t>React Error Boundary components encapsulate the root layout to intercept and gracefully recover from runtime UI render exceptions.</w:t>
      </w:r>
    </w:p>
    <w:p>
      <w:pPr>
        <w:pStyle w:val="ListBullet"/>
        <w:spacing w:before="0" w:after="60" w:line="276" w:lineRule="auto"/>
      </w:pPr>
      <w:r>
        <w:rPr>
          <w:rFonts w:ascii="Calibri" w:hAnsi="Calibri"/>
          <w:b/>
          <w:color w:val="0F172A"/>
          <w:sz w:val="22"/>
        </w:rPr>
        <w:t xml:space="preserve">Backend Security: </w:t>
      </w:r>
      <w:r>
        <w:rPr>
          <w:rFonts w:ascii="Calibri" w:hAnsi="Calibri"/>
          <w:color w:val="334155"/>
          <w:sz w:val="22"/>
        </w:rPr>
        <w:t>Passwords are encrypted using bcryptjs (salt rounds: 10), and REST APIs validate bearer JWT tokens. Sensitive database credentials are kept out of source control using .env files.</w:t>
      </w:r>
    </w:p>
    <w:p>
      <w:pPr>
        <w:spacing w:before="200" w:after="80"/>
      </w:pPr>
      <w:r/>
      <w:r>
        <w:rPr>
          <w:rFonts w:ascii="Arial" w:hAnsi="Arial"/>
          <w:b/>
          <w:color w:val="1E40AF"/>
          <w:sz w:val="24"/>
        </w:rPr>
        <w:t>4.2 Screen Shots</w:t>
      </w:r>
    </w:p>
    <w:p>
      <w:pPr>
        <w:spacing w:before="0" w:after="100" w:line="276" w:lineRule="auto"/>
      </w:pPr>
      <w:r>
        <w:rPr>
          <w:rFonts w:ascii="Calibri" w:hAnsi="Calibri"/>
          <w:color w:val="1E293B"/>
          <w:sz w:val="22"/>
        </w:rPr>
        <w:t>The following screenshots demonstrate the functional screens and user interface implementation of the MindSprint mobile application across the primary student workflows:</w:t>
      </w:r>
    </w:p>
    <w:p>
      <w:pPr>
        <w:spacing w:before="160" w:after="40"/>
      </w:pPr>
      <w:r/>
      <w:r>
        <w:rPr>
          <w:rFonts w:ascii="Arial" w:hAnsi="Arial"/>
          <w:b/>
          <w:color w:val="334155"/>
          <w:sz w:val="22"/>
        </w:rPr>
        <w:t>4.2.1 Welcome and Onboarding Screen</w:t>
      </w:r>
    </w:p>
    <w:p>
      <w:pPr>
        <w:spacing w:before="0" w:after="100" w:line="276" w:lineRule="auto"/>
      </w:pPr>
      <w:r>
        <w:rPr>
          <w:rFonts w:ascii="Calibri" w:hAnsi="Calibri"/>
          <w:color w:val="1E293B"/>
          <w:sz w:val="22"/>
        </w:rPr>
        <w:t>The Onboarding Screen introduces new students to the multi-stage academic platform, highlighting coverage across Gujarat State Board (GSEB), CBSE (English &amp; Gujarati Medium), and competitive college placement drives with intuitive pagination indicators and a quick 'Continue' action.</w:t>
      </w:r>
    </w:p>
    <w:p>
      <w:pPr>
        <w:spacing w:before="120" w:after="40"/>
        <w:jc w:val="center"/>
      </w:pPr>
      <w:r>
        <w:drawing>
          <wp:inline xmlns:a="http://schemas.openxmlformats.org/drawingml/2006/main" xmlns:pic="http://schemas.openxmlformats.org/drawingml/2006/picture">
            <wp:extent cx="2560320" cy="4160520"/>
            <wp:docPr id="5" name="Picture 5"/>
            <wp:cNvGraphicFramePr>
              <a:graphicFrameLocks noChangeAspect="1"/>
            </wp:cNvGraphicFramePr>
            <a:graphic>
              <a:graphicData uri="http://schemas.openxmlformats.org/drawingml/2006/picture">
                <pic:pic>
                  <pic:nvPicPr>
                    <pic:cNvPr id="0" name="01_onboarding.png"/>
                    <pic:cNvPicPr/>
                  </pic:nvPicPr>
                  <pic:blipFill>
                    <a:blip r:embed="rId12"/>
                    <a:stretch>
                      <a:fillRect/>
                    </a:stretch>
                  </pic:blipFill>
                  <pic:spPr>
                    <a:xfrm>
                      <a:off x="0" y="0"/>
                      <a:ext cx="2560320" cy="4160520"/>
                    </a:xfrm>
                    <a:prstGeom prst="rect"/>
                  </pic:spPr>
                </pic:pic>
              </a:graphicData>
            </a:graphic>
          </wp:inline>
        </w:drawing>
      </w:r>
    </w:p>
    <w:p>
      <w:pPr>
        <w:spacing w:before="80" w:after="240"/>
        <w:jc w:val="center"/>
      </w:pPr>
      <w:r>
        <w:rPr>
          <w:rFonts w:ascii="Arial" w:hAnsi="Arial"/>
          <w:b/>
          <w:i/>
          <w:color w:val="475569"/>
          <w:sz w:val="19"/>
        </w:rPr>
        <w:t>Figure 4.1: Welcome &amp; Onboarding Screen - MindSprint Academic &amp; Career Companion</w:t>
      </w:r>
    </w:p>
    <w:p>
      <w:pPr>
        <w:spacing w:before="160" w:after="40"/>
      </w:pPr>
      <w:r/>
      <w:r>
        <w:rPr>
          <w:rFonts w:ascii="Arial" w:hAnsi="Arial"/>
          <w:b/>
          <w:color w:val="334155"/>
          <w:sz w:val="22"/>
        </w:rPr>
        <w:t>4.2.2 User Authentication and Sign-in Screen</w:t>
      </w:r>
    </w:p>
    <w:p>
      <w:pPr>
        <w:spacing w:before="0" w:after="100" w:line="276" w:lineRule="auto"/>
      </w:pPr>
      <w:r>
        <w:rPr>
          <w:rFonts w:ascii="Calibri" w:hAnsi="Calibri"/>
          <w:color w:val="1E293B"/>
          <w:sz w:val="22"/>
        </w:rPr>
        <w:t>The Authentication Screen enables secure email and password login, tabbed switching to user registration, Google OAuth single sign-on integration, and an instant 'Continue as Guest Student' option for immediate access.</w:t>
      </w:r>
    </w:p>
    <w:p>
      <w:pPr>
        <w:spacing w:before="120" w:after="40"/>
        <w:jc w:val="center"/>
      </w:pPr>
      <w:r>
        <w:drawing>
          <wp:inline xmlns:a="http://schemas.openxmlformats.org/drawingml/2006/main" xmlns:pic="http://schemas.openxmlformats.org/drawingml/2006/picture">
            <wp:extent cx="2560320" cy="4160520"/>
            <wp:docPr id="6" name="Picture 6"/>
            <wp:cNvGraphicFramePr>
              <a:graphicFrameLocks noChangeAspect="1"/>
            </wp:cNvGraphicFramePr>
            <a:graphic>
              <a:graphicData uri="http://schemas.openxmlformats.org/drawingml/2006/picture">
                <pic:pic>
                  <pic:nvPicPr>
                    <pic:cNvPr id="0" name="02_login.png"/>
                    <pic:cNvPicPr/>
                  </pic:nvPicPr>
                  <pic:blipFill>
                    <a:blip r:embed="rId13"/>
                    <a:stretch>
                      <a:fillRect/>
                    </a:stretch>
                  </pic:blipFill>
                  <pic:spPr>
                    <a:xfrm>
                      <a:off x="0" y="0"/>
                      <a:ext cx="2560320" cy="4160520"/>
                    </a:xfrm>
                    <a:prstGeom prst="rect"/>
                  </pic:spPr>
                </pic:pic>
              </a:graphicData>
            </a:graphic>
          </wp:inline>
        </w:drawing>
      </w:r>
    </w:p>
    <w:p>
      <w:pPr>
        <w:spacing w:before="80" w:after="240"/>
        <w:jc w:val="center"/>
      </w:pPr>
      <w:r>
        <w:rPr>
          <w:rFonts w:ascii="Arial" w:hAnsi="Arial"/>
          <w:b/>
          <w:i/>
          <w:color w:val="475569"/>
          <w:sz w:val="19"/>
        </w:rPr>
        <w:t>Figure 4.2: User Authentication &amp; Sign-In Interface</w:t>
      </w:r>
    </w:p>
    <w:p>
      <w:pPr>
        <w:spacing w:before="160" w:after="40"/>
      </w:pPr>
      <w:r/>
      <w:r>
        <w:rPr>
          <w:rFonts w:ascii="Arial" w:hAnsi="Arial"/>
          <w:b/>
          <w:color w:val="334155"/>
          <w:sz w:val="22"/>
        </w:rPr>
        <w:t>4.2.3 Student Dashboard &amp; Learning Hub</w:t>
      </w:r>
    </w:p>
    <w:p>
      <w:pPr>
        <w:spacing w:before="0" w:after="100" w:line="276" w:lineRule="auto"/>
      </w:pPr>
      <w:r>
        <w:rPr>
          <w:rFonts w:ascii="Calibri" w:hAnsi="Calibri"/>
          <w:color w:val="1E293B"/>
          <w:sz w:val="22"/>
        </w:rPr>
        <w:t>The central Dashboard features an active syllabus indicator with dynamic stage switching (GTU College / School stages), daily study streak tracking (1 Day Streak), quick action grid (1v1 Speed Duel, Mastery Radar, Leaderboard, Important Questions), Smart Study Accelerators (Error Vault, Scan Doubt, 2-Min Sprint), and the interactive Question of the Day widget.</w:t>
      </w:r>
    </w:p>
    <w:p>
      <w:pPr>
        <w:spacing w:before="120" w:after="40"/>
        <w:jc w:val="center"/>
      </w:pPr>
      <w:r>
        <w:drawing>
          <wp:inline xmlns:a="http://schemas.openxmlformats.org/drawingml/2006/main" xmlns:pic="http://schemas.openxmlformats.org/drawingml/2006/picture">
            <wp:extent cx="2560320" cy="4160520"/>
            <wp:docPr id="7" name="Picture 7"/>
            <wp:cNvGraphicFramePr>
              <a:graphicFrameLocks noChangeAspect="1"/>
            </wp:cNvGraphicFramePr>
            <a:graphic>
              <a:graphicData uri="http://schemas.openxmlformats.org/drawingml/2006/picture">
                <pic:pic>
                  <pic:nvPicPr>
                    <pic:cNvPr id="0" name="03_dashboard_home.png"/>
                    <pic:cNvPicPr/>
                  </pic:nvPicPr>
                  <pic:blipFill>
                    <a:blip r:embed="rId14"/>
                    <a:stretch>
                      <a:fillRect/>
                    </a:stretch>
                  </pic:blipFill>
                  <pic:spPr>
                    <a:xfrm>
                      <a:off x="0" y="0"/>
                      <a:ext cx="2560320" cy="4160520"/>
                    </a:xfrm>
                    <a:prstGeom prst="rect"/>
                  </pic:spPr>
                </pic:pic>
              </a:graphicData>
            </a:graphic>
          </wp:inline>
        </w:drawing>
      </w:r>
    </w:p>
    <w:p>
      <w:pPr>
        <w:spacing w:before="80" w:after="240"/>
        <w:jc w:val="center"/>
      </w:pPr>
      <w:r>
        <w:rPr>
          <w:rFonts w:ascii="Arial" w:hAnsi="Arial"/>
          <w:b/>
          <w:i/>
          <w:color w:val="475569"/>
          <w:sz w:val="19"/>
        </w:rPr>
        <w:t>Figure 4.3: Main Dashboard, Syllabus Selector &amp; Gamified Study Hub</w:t>
      </w:r>
    </w:p>
    <w:p>
      <w:pPr>
        <w:spacing w:before="160" w:after="40"/>
      </w:pPr>
      <w:r/>
      <w:r>
        <w:rPr>
          <w:rFonts w:ascii="Arial" w:hAnsi="Arial"/>
          <w:b/>
          <w:color w:val="334155"/>
          <w:sz w:val="22"/>
        </w:rPr>
        <w:t>4.2.4 Course Catalog &amp; Chapter Navigator</w:t>
      </w:r>
    </w:p>
    <w:p>
      <w:pPr>
        <w:spacing w:before="0" w:after="100" w:line="276" w:lineRule="auto"/>
      </w:pPr>
      <w:r>
        <w:rPr>
          <w:rFonts w:ascii="Calibri" w:hAnsi="Calibri"/>
          <w:color w:val="1E293B"/>
          <w:sz w:val="22"/>
        </w:rPr>
        <w:t>The Course Catalog displays subject tabs (Mathematics, Science, Social Science), direct links to official NCERT / GSEB e-textbook PDFs, chapter progress indicators, key formula summaries, and direct triggers for reading notes, watching video lectures, or launching practice quizzes.</w:t>
      </w:r>
    </w:p>
    <w:p>
      <w:pPr>
        <w:spacing w:before="120" w:after="40"/>
        <w:jc w:val="center"/>
      </w:pPr>
      <w:r>
        <w:drawing>
          <wp:inline xmlns:a="http://schemas.openxmlformats.org/drawingml/2006/main" xmlns:pic="http://schemas.openxmlformats.org/drawingml/2006/picture">
            <wp:extent cx="2560320" cy="4160520"/>
            <wp:docPr id="8" name="Picture 8"/>
            <wp:cNvGraphicFramePr>
              <a:graphicFrameLocks noChangeAspect="1"/>
            </wp:cNvGraphicFramePr>
            <a:graphic>
              <a:graphicData uri="http://schemas.openxmlformats.org/drawingml/2006/picture">
                <pic:pic>
                  <pic:nvPicPr>
                    <pic:cNvPr id="0" name="04_course_catalog.png"/>
                    <pic:cNvPicPr/>
                  </pic:nvPicPr>
                  <pic:blipFill>
                    <a:blip r:embed="rId15"/>
                    <a:stretch>
                      <a:fillRect/>
                    </a:stretch>
                  </pic:blipFill>
                  <pic:spPr>
                    <a:xfrm>
                      <a:off x="0" y="0"/>
                      <a:ext cx="2560320" cy="4160520"/>
                    </a:xfrm>
                    <a:prstGeom prst="rect"/>
                  </pic:spPr>
                </pic:pic>
              </a:graphicData>
            </a:graphic>
          </wp:inline>
        </w:drawing>
      </w:r>
    </w:p>
    <w:p>
      <w:pPr>
        <w:spacing w:before="80" w:after="240"/>
        <w:jc w:val="center"/>
      </w:pPr>
      <w:r>
        <w:rPr>
          <w:rFonts w:ascii="Arial" w:hAnsi="Arial"/>
          <w:b/>
          <w:i/>
          <w:color w:val="475569"/>
          <w:sz w:val="19"/>
        </w:rPr>
        <w:t>Figure 4.4: Course Catalog, Chapter Navigator &amp; Official e-Textbook Reader</w:t>
      </w:r>
    </w:p>
    <w:p>
      <w:pPr>
        <w:spacing w:before="160" w:after="40"/>
      </w:pPr>
      <w:r/>
      <w:r>
        <w:rPr>
          <w:rFonts w:ascii="Arial" w:hAnsi="Arial"/>
          <w:b/>
          <w:color w:val="334155"/>
          <w:sz w:val="22"/>
        </w:rPr>
        <w:t>4.2.5 Interactive Video Lecture Player</w:t>
      </w:r>
    </w:p>
    <w:p>
      <w:pPr>
        <w:spacing w:before="0" w:after="100" w:line="276" w:lineRule="auto"/>
      </w:pPr>
      <w:r>
        <w:rPr>
          <w:rFonts w:ascii="Calibri" w:hAnsi="Calibri"/>
          <w:color w:val="1E293B"/>
          <w:sz w:val="22"/>
        </w:rPr>
        <w:t>The Video Learning screen features embedded YouTube masterclasses with lesson topic details, instructor credentials, multi-tab layout (Overview, Notes, Discussion), and automated lesson completion tracking.</w:t>
      </w:r>
    </w:p>
    <w:p>
      <w:pPr>
        <w:spacing w:before="120" w:after="40"/>
        <w:jc w:val="center"/>
      </w:pPr>
      <w:r>
        <w:drawing>
          <wp:inline xmlns:a="http://schemas.openxmlformats.org/drawingml/2006/main" xmlns:pic="http://schemas.openxmlformats.org/drawingml/2006/picture">
            <wp:extent cx="2560320" cy="4160520"/>
            <wp:docPr id="9" name="Picture 9"/>
            <wp:cNvGraphicFramePr>
              <a:graphicFrameLocks noChangeAspect="1"/>
            </wp:cNvGraphicFramePr>
            <a:graphic>
              <a:graphicData uri="http://schemas.openxmlformats.org/drawingml/2006/picture">
                <pic:pic>
                  <pic:nvPicPr>
                    <pic:cNvPr id="0" name="05_video_learning.png"/>
                    <pic:cNvPicPr/>
                  </pic:nvPicPr>
                  <pic:blipFill>
                    <a:blip r:embed="rId16"/>
                    <a:stretch>
                      <a:fillRect/>
                    </a:stretch>
                  </pic:blipFill>
                  <pic:spPr>
                    <a:xfrm>
                      <a:off x="0" y="0"/>
                      <a:ext cx="2560320" cy="4160520"/>
                    </a:xfrm>
                    <a:prstGeom prst="rect"/>
                  </pic:spPr>
                </pic:pic>
              </a:graphicData>
            </a:graphic>
          </wp:inline>
        </w:drawing>
      </w:r>
    </w:p>
    <w:p>
      <w:pPr>
        <w:spacing w:before="80" w:after="240"/>
        <w:jc w:val="center"/>
      </w:pPr>
      <w:r>
        <w:rPr>
          <w:rFonts w:ascii="Arial" w:hAnsi="Arial"/>
          <w:b/>
          <w:i/>
          <w:color w:val="475569"/>
          <w:sz w:val="19"/>
        </w:rPr>
        <w:t>Figure 4.5: High-Definition Video Masterclasses &amp; Lecture Player</w:t>
      </w:r>
    </w:p>
    <w:p>
      <w:pPr>
        <w:spacing w:before="160" w:after="40"/>
      </w:pPr>
      <w:r/>
      <w:r>
        <w:rPr>
          <w:rFonts w:ascii="Arial" w:hAnsi="Arial"/>
          <w:b/>
          <w:color w:val="334155"/>
          <w:sz w:val="22"/>
        </w:rPr>
        <w:t>4.2.6 Real-Time Timed Mock Exam Engine</w:t>
      </w:r>
    </w:p>
    <w:p>
      <w:pPr>
        <w:spacing w:before="0" w:after="100" w:line="276" w:lineRule="auto"/>
      </w:pPr>
      <w:r>
        <w:rPr>
          <w:rFonts w:ascii="Calibri" w:hAnsi="Calibri"/>
          <w:color w:val="1E293B"/>
          <w:sz w:val="22"/>
        </w:rPr>
        <w:t>The Mock Exam screen simulates real-world campus recruitment tests with a live countdown timer, category tags (Quantitative Aptitude, Logical Reasoning, IT Technical), single-tap radio answer options, Question Palette navigation, and a 'Mark for Review' tool.</w:t>
      </w:r>
    </w:p>
    <w:p>
      <w:pPr>
        <w:spacing w:before="120" w:after="40"/>
        <w:jc w:val="center"/>
      </w:pPr>
      <w:r>
        <w:drawing>
          <wp:inline xmlns:a="http://schemas.openxmlformats.org/drawingml/2006/main" xmlns:pic="http://schemas.openxmlformats.org/drawingml/2006/picture">
            <wp:extent cx="2560320" cy="4160520"/>
            <wp:docPr id="10" name="Picture 10"/>
            <wp:cNvGraphicFramePr>
              <a:graphicFrameLocks noChangeAspect="1"/>
            </wp:cNvGraphicFramePr>
            <a:graphic>
              <a:graphicData uri="http://schemas.openxmlformats.org/drawingml/2006/picture">
                <pic:pic>
                  <pic:nvPicPr>
                    <pic:cNvPr id="0" name="06_mock_exam.png"/>
                    <pic:cNvPicPr/>
                  </pic:nvPicPr>
                  <pic:blipFill>
                    <a:blip r:embed="rId17"/>
                    <a:stretch>
                      <a:fillRect/>
                    </a:stretch>
                  </pic:blipFill>
                  <pic:spPr>
                    <a:xfrm>
                      <a:off x="0" y="0"/>
                      <a:ext cx="2560320" cy="4160520"/>
                    </a:xfrm>
                    <a:prstGeom prst="rect"/>
                  </pic:spPr>
                </pic:pic>
              </a:graphicData>
            </a:graphic>
          </wp:inline>
        </w:drawing>
      </w:r>
    </w:p>
    <w:p>
      <w:pPr>
        <w:spacing w:before="80" w:after="240"/>
        <w:jc w:val="center"/>
      </w:pPr>
      <w:r>
        <w:rPr>
          <w:rFonts w:ascii="Arial" w:hAnsi="Arial"/>
          <w:b/>
          <w:i/>
          <w:color w:val="475569"/>
          <w:sz w:val="19"/>
        </w:rPr>
        <w:t>Figure 4.6: Real-Time Mock Exam Simulation &amp; Question Palette</w:t>
      </w:r>
    </w:p>
    <w:p>
      <w:pPr>
        <w:spacing w:before="160" w:after="40"/>
      </w:pPr>
      <w:r/>
      <w:r>
        <w:rPr>
          <w:rFonts w:ascii="Arial" w:hAnsi="Arial"/>
          <w:b/>
          <w:color w:val="334155"/>
          <w:sz w:val="22"/>
        </w:rPr>
        <w:t>4.2.7 AI Doubt Solver &amp; Camera Scanner</w:t>
      </w:r>
    </w:p>
    <w:p>
      <w:pPr>
        <w:spacing w:before="0" w:after="100" w:line="276" w:lineRule="auto"/>
      </w:pPr>
      <w:r>
        <w:rPr>
          <w:rFonts w:ascii="Calibri" w:hAnsi="Calibri"/>
          <w:color w:val="1E293B"/>
          <w:sz w:val="22"/>
        </w:rPr>
        <w:t>The AI Doubt Solver screen provides multi-modal question clearing through text queries, voice search, camera-based OCR scanning, and pre-indexed common board examination questions for instant solution retrieval.</w:t>
      </w:r>
    </w:p>
    <w:p>
      <w:pPr>
        <w:spacing w:before="120" w:after="40"/>
        <w:jc w:val="center"/>
      </w:pPr>
      <w:r>
        <w:drawing>
          <wp:inline xmlns:a="http://schemas.openxmlformats.org/drawingml/2006/main" xmlns:pic="http://schemas.openxmlformats.org/drawingml/2006/picture">
            <wp:extent cx="2560320" cy="4160520"/>
            <wp:docPr id="11" name="Picture 11"/>
            <wp:cNvGraphicFramePr>
              <a:graphicFrameLocks noChangeAspect="1"/>
            </wp:cNvGraphicFramePr>
            <a:graphic>
              <a:graphicData uri="http://schemas.openxmlformats.org/drawingml/2006/picture">
                <pic:pic>
                  <pic:nvPicPr>
                    <pic:cNvPr id="0" name="10_doubt_solver.png"/>
                    <pic:cNvPicPr/>
                  </pic:nvPicPr>
                  <pic:blipFill>
                    <a:blip r:embed="rId18"/>
                    <a:stretch>
                      <a:fillRect/>
                    </a:stretch>
                  </pic:blipFill>
                  <pic:spPr>
                    <a:xfrm>
                      <a:off x="0" y="0"/>
                      <a:ext cx="2560320" cy="4160520"/>
                    </a:xfrm>
                    <a:prstGeom prst="rect"/>
                  </pic:spPr>
                </pic:pic>
              </a:graphicData>
            </a:graphic>
          </wp:inline>
        </w:drawing>
      </w:r>
    </w:p>
    <w:p>
      <w:pPr>
        <w:spacing w:before="80" w:after="240"/>
        <w:jc w:val="center"/>
      </w:pPr>
      <w:r>
        <w:rPr>
          <w:rFonts w:ascii="Arial" w:hAnsi="Arial"/>
          <w:b/>
          <w:i/>
          <w:color w:val="475569"/>
          <w:sz w:val="19"/>
        </w:rPr>
        <w:t>Figure 4.7: AI-Powered Doubt Solver &amp; OCR Question Matching</w:t>
      </w:r>
    </w:p>
    <w:p>
      <w:pPr>
        <w:spacing w:before="160" w:after="40"/>
      </w:pPr>
      <w:r/>
      <w:r>
        <w:rPr>
          <w:rFonts w:ascii="Arial" w:hAnsi="Arial"/>
          <w:b/>
          <w:color w:val="334155"/>
          <w:sz w:val="22"/>
        </w:rPr>
        <w:t>4.2.8 Student Profile, Badges &amp; Theme Configuration</w:t>
      </w:r>
    </w:p>
    <w:p>
      <w:pPr>
        <w:spacing w:before="0" w:after="100" w:line="276" w:lineRule="auto"/>
      </w:pPr>
      <w:r>
        <w:rPr>
          <w:rFonts w:ascii="Calibri" w:hAnsi="Calibri"/>
          <w:color w:val="1E293B"/>
          <w:sz w:val="22"/>
        </w:rPr>
        <w:t>The Profile screen showcases student verification credentials, active syllabus stage configuration, unlocked milestone badges ('First Step', 'Bullseye', 'Math Master'), user profile editing, and dynamic Dark/Light theme switching.</w:t>
      </w:r>
    </w:p>
    <w:p>
      <w:pPr>
        <w:spacing w:before="120" w:after="40"/>
        <w:jc w:val="center"/>
      </w:pPr>
      <w:r>
        <w:drawing>
          <wp:inline xmlns:a="http://schemas.openxmlformats.org/drawingml/2006/main" xmlns:pic="http://schemas.openxmlformats.org/drawingml/2006/picture">
            <wp:extent cx="2560320" cy="4160520"/>
            <wp:docPr id="12" name="Picture 12"/>
            <wp:cNvGraphicFramePr>
              <a:graphicFrameLocks noChangeAspect="1"/>
            </wp:cNvGraphicFramePr>
            <a:graphic>
              <a:graphicData uri="http://schemas.openxmlformats.org/drawingml/2006/picture">
                <pic:pic>
                  <pic:nvPicPr>
                    <pic:cNvPr id="0" name="13_student_profile.png"/>
                    <pic:cNvPicPr/>
                  </pic:nvPicPr>
                  <pic:blipFill>
                    <a:blip r:embed="rId19"/>
                    <a:stretch>
                      <a:fillRect/>
                    </a:stretch>
                  </pic:blipFill>
                  <pic:spPr>
                    <a:xfrm>
                      <a:off x="0" y="0"/>
                      <a:ext cx="2560320" cy="4160520"/>
                    </a:xfrm>
                    <a:prstGeom prst="rect"/>
                  </pic:spPr>
                </pic:pic>
              </a:graphicData>
            </a:graphic>
          </wp:inline>
        </w:drawing>
      </w:r>
    </w:p>
    <w:p>
      <w:pPr>
        <w:spacing w:before="80" w:after="240"/>
        <w:jc w:val="center"/>
      </w:pPr>
      <w:r>
        <w:rPr>
          <w:rFonts w:ascii="Arial" w:hAnsi="Arial"/>
          <w:b/>
          <w:i/>
          <w:color w:val="475569"/>
          <w:sz w:val="19"/>
        </w:rPr>
        <w:t>Figure 4.8: Student Profile, Gamification Badges &amp; Theme Configuration</w:t>
      </w:r>
    </w:p>
    <w:sectPr w:rsidR="00562A6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316158">
    <w:abstractNumId w:val="8"/>
  </w:num>
  <w:num w:numId="2" w16cid:durableId="994645110">
    <w:abstractNumId w:val="6"/>
  </w:num>
  <w:num w:numId="3" w16cid:durableId="333656532">
    <w:abstractNumId w:val="5"/>
  </w:num>
  <w:num w:numId="4" w16cid:durableId="2102484949">
    <w:abstractNumId w:val="4"/>
  </w:num>
  <w:num w:numId="5" w16cid:durableId="528493005">
    <w:abstractNumId w:val="7"/>
  </w:num>
  <w:num w:numId="6" w16cid:durableId="183859455">
    <w:abstractNumId w:val="3"/>
  </w:num>
  <w:num w:numId="7" w16cid:durableId="1962607639">
    <w:abstractNumId w:val="2"/>
  </w:num>
  <w:num w:numId="8" w16cid:durableId="1569413754">
    <w:abstractNumId w:val="1"/>
  </w:num>
  <w:num w:numId="9" w16cid:durableId="2011637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2A6F"/>
    <w:rsid w:val="00657502"/>
    <w:rsid w:val="006A3C4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480D8A"/>
  <w14:defaultImageDpi w14:val="300"/>
  <w15:docId w15:val="{0667F633-1D19-45BE-A052-D9C18F6EC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1280</Words>
  <Characters>7299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SATISH MANJIBHAI RANGANI</cp:lastModifiedBy>
  <cp:revision>2</cp:revision>
  <dcterms:created xsi:type="dcterms:W3CDTF">2013-12-23T23:15:00Z</dcterms:created>
  <dcterms:modified xsi:type="dcterms:W3CDTF">2026-08-22T06:24:00Z</dcterms:modified>
  <cp:category/>
</cp:coreProperties>
</file>