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22222"/>
          <w:sz w:val="44"/>
        </w:rPr>
        <w:t>Product Requirements Document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5A5A5A"/>
          <w:sz w:val="24"/>
        </w:rPr>
        <w:t>AI-powered test case generator for PRD-led QA planning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Document owner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Product Management</w:t>
            </w:r>
          </w:p>
        </w:tc>
      </w:tr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Primary stakeholders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QA, Engineering, Product, Release Management</w:t>
            </w:r>
          </w:p>
        </w:tc>
      </w:tr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Target release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Phase 1 production rollout</w:t>
            </w:r>
          </w:p>
        </w:tc>
      </w:tr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Product scope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Upload PRD and knowledge-base documents, analyze them with Gemini, and generate QA-ready test cases</w:t>
            </w:r>
          </w:p>
        </w:tc>
      </w:tr>
    </w:tbl>
    <w:p/>
    <w:p>
      <w:pPr>
        <w:pStyle w:val="Heading1"/>
      </w:pPr>
      <w:r>
        <w:t>1. Business context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QA teams often receive feature PRDs late in the lifecycle and must manually translate them into coverage plans under tight time pressure. The current process is document-heavy, inconsistent across reviewers, and dependent on individual domain memory to identify validation, regression, permission, integration, and observability scenarios.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The Test Case Generator product addresses this by letting teams upload a source PRD and relevant knowledge-base material, then using a real LLM workflow to extract intent, reconcile supporting context, and propose high-signal QA coverage. The goal is not to replace human QA judgment, but to dramatically shorten first-draft creation and reduce missed coverage.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Primary users are QA engineers, SDETs, product analysts, and engineering managers reviewing feature readiness.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Source artifacts include PRDs, requirement notes, process documents, configuration guides, policy documents, and integration notes.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The initial release focuses on feature-specific testcase drafting rather than full test management, execution tracking, or defect lifecycle workflows.</w:t>
      </w:r>
    </w:p>
    <w:p>
      <w:pPr>
        <w:pStyle w:val="Heading1"/>
      </w:pPr>
      <w:r>
        <w:t>2. Benefits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Reduces the time required to prepare a first-draft QA coverage plan from hours to minutes.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Improves consistency in how PRDs are interpreted across QA reviewers and teams.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Surfaces risky areas such as missing edge cases, implied dependencies, and likely regressions earlier in the release cycle.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Preserves team knowledge by using uploaded supporting documents rather than relying purely on individual memory.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Produces structured output that can later be exported into test management or workflow tooling.</w:t>
      </w:r>
    </w:p>
    <w:p>
      <w:pPr>
        <w:pStyle w:val="Heading1"/>
      </w:pPr>
      <w:r>
        <w:t>3. Concept Note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The workflow begins with a user uploading a single PRD and any number of contextual knowledge-base documents. The backend parses PDF and DOCX files server-side, normalizes the extracted text, and submits the combined context to Gemini using a structured JSON schema.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User lands on the QA workspace and uploads the PRD plus optional supporting documents.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Frontend sends all files to the backend through a multipart request.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Backend extracts readable text from PDF, DOCX, and text-like formats and trims content to safe model limits.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Gemini analyzes the PRD as the primary source, uses the supporting documents as secondary context, and returns a structured feature summary, assumptions, risks, and prioritized test cases.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Frontend renders the resulting suite with criticality badges and expandable orchestration steps for each test case.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User reviews the output and can iterate by replacing the PRD, adding more knowledge base context, or removing noisy supporting files.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A production-grade roadmap would add persistence, run history, export options, and collaboration features, but the MVP centers on high-quality ingestion, trustworthy generation, and a review-friendly presentation layer.</w:t>
      </w:r>
    </w:p>
    <w:p>
      <w:pPr>
        <w:pStyle w:val="Heading1"/>
      </w:pPr>
      <w:r>
        <w:t>4. Table details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The current prototype is stateless, but the production implementation should persist uploads, parsing metadata, generation runs, and generated artifacts. The following relational tables are proposed for Phase 2 persistence.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Table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Purpose</w:t>
            </w:r>
          </w:p>
        </w:tc>
        <w:tc>
          <w:tcPr>
            <w:tcW w:type="dxa" w:w="4896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Primary relationships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features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Represents a PRD-driven feature analysis request or feature workspace.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Parent record for documents and generation runs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Stores uploaded files and extraction metadata for PRDs and knowledge-base files.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Belongs to features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Tracks each analysis run against a feature workspace.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Belongs to features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generated_test_cases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Stores testcase-level output for a generation run.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Belongs to generation_runs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generated_test_steps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Stores ordered execution steps for each generated test case.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Belongs to generated_test_cases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Table</w:t>
            </w:r>
          </w:p>
        </w:tc>
        <w:tc>
          <w:tcPr>
            <w:tcW w:type="dxa" w:w="2015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Field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Field type</w:t>
            </w:r>
          </w:p>
        </w:tc>
        <w:tc>
          <w:tcPr>
            <w:tcW w:type="dxa" w:w="4176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Description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features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UUID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Primary key for the feature workspace.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features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title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VARCHAR(255)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Human-readable feature or PRD title.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features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status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VARCHAR(32)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Current lifecycle state such as draft, analyzed, or archived.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features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created_at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Record creation timestamp.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features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updated_at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Last modified timestamp.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UUID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Primary key for the uploaded document.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feature_id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UUID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Foreign key linking the document to a feature workspace.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document_type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VARCHAR(32)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PRD or KNOWLEDGE_BASE.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original_filename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VARCHAR(255)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Name of the uploaded file.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mime_type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VARCHAR(128)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Uploaded content type.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storage_path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Pointer to object storage or managed file store.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extracted_text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LONGTEXT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Normalized text extracted by the parser.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excerpt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Short preview for UI display.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parse_status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VARCHAR(32)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PARSED, FAILED, or PARTIAL.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created_at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Record creation timestamp.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UUID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Primary key for each generation attempt.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feature_id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UUID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Foreign key to the feature workspace.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model_name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VARCHAR(128)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LLM model used for the run.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prompt_version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VARCHAR(64)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Prompt template version used for traceability.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status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VARCHAR(32)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QUEUED, RUNNING, COMPLETED, or FAILED.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summary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 short feature summary.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risks_json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JSON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Array of highlighted risks.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assumptions_json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JSON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Array of model assumptions.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source_highlights_json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JSON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Array of source references shown in UI.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created_at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Record creation timestamp.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generated_test_cases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UUID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Primary key for a generated test case.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generated_test_cases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generation_run_id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UUID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Foreign key to the generation run.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generated_test_cases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title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VARCHAR(255)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Short test case title.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generated_test_cases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criticality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VARCHAR(16)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Low, Medium, or High.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generated_test_cases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rationale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Reason the case matters.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generated_test_cases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coverage_area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VARCHAR(128)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Logical category such as validation or regression.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generated_test_steps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UUID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Primary key for a generated step.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generated_test_steps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generated_test_case_id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UUID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Foreign key to a generated test case.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generated_test_steps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step_order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INTEGER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Display order for the step.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generated_test_steps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instruction_text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Actionable instruction for the tester.</w:t>
            </w:r>
          </w:p>
        </w:tc>
      </w:tr>
    </w:tbl>
    <w:p/>
    <w:p>
      <w:pPr>
        <w:pStyle w:val="Heading1"/>
      </w:pPr>
      <w:r>
        <w:t>5. User experience and flows</w:t>
      </w:r>
    </w:p>
    <w:p>
      <w:pPr>
        <w:pStyle w:val="Heading2"/>
      </w:pPr>
      <w:r>
        <w:t>Screen 1: QA Workspace Landing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The landing screen is the main working canvas. It combines upload actions, a concise explanation of the generation flow, and a contextual summary panel that shows what has already been attached.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Inputs available: upload PRD, upload knowledge-base documents, remove attached knowledge-base files, and trigger generation.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Visible information: workspace title, expected output summary, current PRD filename, count of supporting documents, and any in-browser text preview available for text-like formats.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Validation: generation button remains disabled until a PRD is attached.</w:t>
      </w:r>
    </w:p>
    <w:p>
      <w:pPr>
        <w:pStyle w:val="Heading2"/>
      </w:pPr>
      <w:r>
        <w:t>Screen 2: PRD Upload Flow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Supported input formats: PDF, DOCX, TXT, MD, and RTF for PRDs.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The system accepts one PRD per run and replaces the current PRD if a new file is uploaded.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The UI confirms successful upload with filename-level feedback and resets old generated results to avoid stale analysis.</w:t>
      </w:r>
    </w:p>
    <w:p>
      <w:pPr>
        <w:pStyle w:val="Heading2"/>
      </w:pPr>
      <w:r>
        <w:t>Screen 3: Knowledge Base Upload Flow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Supported input formats: PDF, DOCX, TXT, MD, CSV, and JSON.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Users may upload multiple documents in one action and continue adding more in later actions.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Each uploaded knowledge-base file is shown with filename and a short preview if the browser can read it directly.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Users can remove individual supporting documents before regeneration.</w:t>
      </w:r>
    </w:p>
    <w:p>
      <w:pPr>
        <w:pStyle w:val="Heading2"/>
      </w:pPr>
      <w:r>
        <w:t>Screen 4: Analysis in Progress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The main panel switches to a loading state with progress messaging.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The user is informed that the system is parsing documents, identifying risks, and drafting test cases.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The sidebar continues showing the PRD and knowledge-base attachment status for orientation.</w:t>
      </w:r>
    </w:p>
    <w:p>
      <w:pPr>
        <w:pStyle w:val="Heading2"/>
      </w:pPr>
      <w:r>
        <w:t>Screen 5: Generated Test Case Review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 short feature summary is displayed first, grounded in PRD understanding and supporting context.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Risk scan, assumptions, and source context are visible so users can judge output trustworthiness.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Each generated test case shows title, rationale, coverage area, and criticality badge.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Each test case can be expanded to reveal step-by-step execution guidance.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Expected user action: review, refine source inputs, and rerun generation as needed.</w:t>
      </w:r>
    </w:p>
    <w:p>
      <w:pPr>
        <w:pStyle w:val="Heading2"/>
      </w:pPr>
      <w:r>
        <w:t>Error and edge-state expectations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If the PRD is missing, the system must block generation and show a clear corrective message.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If document parsing fails, the user should see which file failed and why.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If the model returns an error or empty output, the frontend must preserve the uploaded context and allow retry without forcing re-upload.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5A5A"/>
        <w:sz w:val="18"/>
      </w:rPr>
      <w:t>Internal Working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A5A5A"/>
        <w:sz w:val="18"/>
      </w:rPr>
      <w:t>Test Case Generator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0" w:after="160"/>
      <w:ind w:left="216" w:right="216"/>
    </w:pPr>
    <w:rPr>
      <w:rFonts w:ascii="Calibri" w:hAnsi="Calibri"/>
      <w:color w:val="22222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