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SecureBank Test Report</w:t>
      </w:r>
    </w:p>
    <w:p>
      <w:pPr/>
      <w:r>
        <w:t xml:space="preserve">Oct 22, 2026</w:t>
      </w:r>
      <w:r>
        <w:t xml:space="preserve"> · </w:t>
      </w:r>
      <w:r>
        <w:t xml:space="preserve">@alpha</w:t>
      </w:r>
    </w:p>
    <w:p>
      <w:pPr>
        <w:pStyle w:val="Heading2"/>
      </w:pPr>
      <w:r>
        <w:t xml:space="preserve">Summary</w:t>
      </w:r>
    </w:p>
    <w:p>
      <w:pPr/>
      <w:r>
        <w:t xml:space="preserve">The final automated run on GitHub Actions executed 499 tests: 495 passed, 4 failed as expected because they document known gaps, and none failed or errored. The run took 1 minute 50 seconds.</w:t>
      </w:r>
    </w:p>
    <w:p>
      <w:pPr>
        <w:pStyle w:val="ListParagraph"/>
        <w:numPr>
          <w:ilvl w:val="0"/>
          <w:numId w:val="2"/>
        </w:numPr>
      </w:pPr>
      <w:r>
        <w:rPr>
          <w:b/>
        </w:rPr>
        <w:t xml:space="preserve">21 defects</w:t>
      </w:r>
      <w:r>
        <w:t xml:space="preserve"> were found and fixed across the database, backend and frontend. The most serious was stored cross-site scripting (XSS) in the admin panel and statement page.</w:t>
      </w:r>
    </w:p>
    <w:p>
      <w:pPr>
        <w:pStyle w:val="ListParagraph"/>
        <w:numPr>
          <w:ilvl w:val="0"/>
          <w:numId w:val="2"/>
        </w:numPr>
      </w:pPr>
      <w:r>
        <w:rPr>
          <w:b/>
        </w:rPr>
        <w:t xml:space="preserve">4 known gaps</w:t>
      </w:r>
      <w:r>
        <w:t xml:space="preserve"> are reported but deliberately not fixed: failed transfers are not recorded, CORS allows every origin, the </w:t>
      </w:r>
      <w:r>
        <w:rPr>
          <w:rStyle w:val="CodeChar"/>
        </w:rPr>
        <w:t xml:space="preserve">X-Powered-By</w:t>
      </w:r>
      <w:r>
        <w:t xml:space="preserve"> header is exposed, and login has no rate limit.</w:t>
      </w:r>
    </w:p>
    <w:p>
      <w:pPr>
        <w:pStyle w:val="ListParagraph"/>
        <w:numPr>
          <w:ilvl w:val="0"/>
          <w:numId w:val="2"/>
        </w:numPr>
      </w:pPr>
      <w:r>
        <w:rPr>
          <w:b/>
        </w:rPr>
        <w:t xml:space="preserve">Three test layers</w:t>
      </w:r>
      <w:r>
        <w:t xml:space="preserve"> cover the app without overlap: 324 API cases, 103 browser UI cases and 72 database cases, all written in Python.</w:t>
      </w:r>
    </w:p>
    <w:p>
      <w:pPr>
        <w:pStyle w:val="Heading2"/>
      </w:pPr>
      <w:r>
        <w:t xml:space="preserve">Scope and environment</w:t>
      </w:r>
    </w:p>
    <w:p>
      <w:pPr/>
      <w:r>
        <w:t xml:space="preserve">Testing covered the five API route groups (auth, accounts, transactions, admin, branches), all eight frontend pages, and the six database tables with their audit trigger. Performance and load testing, and the loans table (which has no API yet), were out of scope.</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Component</w:t>
            </w:r>
          </w:p>
        </w:tc>
        <w:tc>
          <w:tcPr>
            <w:tcW w:w="6747" w:type="dxa"/>
            <w:shd w:val="clear" w:color="auto" w:fill="F2F2F2"/>
          </w:tcPr>
          <w:p>
            <w:pPr/>
            <w:r>
              <w:t xml:space="preserve">Detail</w:t>
            </w:r>
          </w:p>
        </w:tc>
      </w:tr>
      <w:tr>
        <w:tc>
          <w:tcPr>
            <w:tcW w:w="2612" w:type="dxa"/>
          </w:tcPr>
          <w:p>
            <w:pPr/>
            <w:r>
              <w:t xml:space="preserve">Application</w:t>
            </w:r>
          </w:p>
        </w:tc>
        <w:tc>
          <w:tcPr>
            <w:tcW w:w="6747" w:type="dxa"/>
          </w:tcPr>
          <w:p>
            <w:pPr/>
            <w:r>
              <w:t xml:space="preserve">Node.js 22, Express, MySQL (mysql2), plain HTML and JavaScript frontend</w:t>
            </w:r>
          </w:p>
        </w:tc>
      </w:tr>
      <w:tr>
        <w:tc>
          <w:tcPr>
            <w:tcW w:w="2612" w:type="dxa"/>
          </w:tcPr>
          <w:p>
            <w:pPr/>
            <w:r>
              <w:t xml:space="preserve">Test tools</w:t>
            </w:r>
          </w:p>
        </w:tc>
        <w:tc>
          <w:tcPr>
            <w:tcW w:w="6747" w:type="dxa"/>
          </w:tcPr>
          <w:p>
            <w:pPr/>
            <w:r>
              <w:t xml:space="preserve">Python 3.12.15, pytest 9.1.1, pytest-html 4.2.0, requests, PyMySQL, PyJWT</w:t>
            </w:r>
          </w:p>
        </w:tc>
      </w:tr>
      <w:tr>
        <w:tc>
          <w:tcPr>
            <w:tcW w:w="2612" w:type="dxa"/>
          </w:tcPr>
          <w:p>
            <w:pPr/>
            <w:r>
              <w:t xml:space="preserve">Browser testing</w:t>
            </w:r>
          </w:p>
        </w:tc>
        <w:tc>
          <w:tcPr>
            <w:tcW w:w="6747" w:type="dxa"/>
          </w:tcPr>
          <w:p>
            <w:pPr/>
            <w:r>
              <w:t xml:space="preserve">Playwright with headless Chromium</w:t>
            </w:r>
          </w:p>
        </w:tc>
      </w:tr>
      <w:tr>
        <w:tc>
          <w:tcPr>
            <w:tcW w:w="2612" w:type="dxa"/>
          </w:tcPr>
          <w:p>
            <w:pPr/>
            <w:r>
              <w:t xml:space="preserve">Database</w:t>
            </w:r>
          </w:p>
        </w:tc>
        <w:tc>
          <w:tcPr>
            <w:tcW w:w="6747" w:type="dxa"/>
          </w:tcPr>
          <w:p>
            <w:pPr/>
            <w:r>
              <w:t xml:space="preserve">MySQL 8.0 in CI; MySQL Community Server 26.7.0 on the developer machine</w:t>
            </w:r>
          </w:p>
        </w:tc>
      </w:tr>
      <w:tr>
        <w:tc>
          <w:tcPr>
            <w:tcW w:w="2612" w:type="dxa"/>
          </w:tcPr>
          <w:p>
            <w:pPr/>
            <w:r>
              <w:t xml:space="preserve">CI/CD</w:t>
            </w:r>
          </w:p>
        </w:tc>
        <w:tc>
          <w:tcPr>
            <w:tcW w:w="6747" w:type="dxa"/>
          </w:tcPr>
          <w:p>
            <w:pPr/>
            <w:r>
              <w:t xml:space="preserve">GitHub Actions, ubuntu-latest, run of 21 October 2026</w:t>
            </w:r>
          </w:p>
        </w:tc>
      </w:tr>
    </w:tbl>
    <w:p>
      <w:pPr/>
      <w:r>
        <w:t xml:space="preserve">Every run builds a fresh </w:t>
      </w:r>
      <w:r>
        <w:rPr>
          <w:rStyle w:val="CodeChar"/>
        </w:rPr>
        <w:t xml:space="preserve">bank_app_test</w:t>
      </w:r>
      <w:r>
        <w:t xml:space="preserve"> database from </w:t>
      </w:r>
      <w:r>
        <w:rPr>
          <w:rStyle w:val="CodeChar"/>
        </w:rPr>
        <w:t xml:space="preserve">schema.sql</w:t>
      </w:r>
      <w:r>
        <w:t xml:space="preserve"> plus the </w:t>
      </w:r>
      <w:r>
        <w:rPr>
          <w:rStyle w:val="CodeChar"/>
        </w:rPr>
        <w:t xml:space="preserve">001_hardening.sql</w:t>
      </w:r>
      <w:r>
        <w:t xml:space="preserve"> migration, and reloads the seed data before each test, so tests cannot affect one another. API tests start their own copy of the backend on port 5055. UI tests serve the real frontend on port 5056 with only its API address redirected to that backend. The real </w:t>
      </w:r>
      <w:r>
        <w:rPr>
          <w:rStyle w:val="CodeChar"/>
        </w:rPr>
        <w:t xml:space="preserve">bank_app</w:t>
      </w:r>
      <w:r>
        <w:t xml:space="preserve"> database is never touched.</w:t>
      </w:r>
    </w:p>
    <w:p>
      <w:pPr>
        <w:pStyle w:val="Heading2"/>
      </w:pPr>
      <w:r>
        <w:t xml:space="preserve">Results by testing type</w:t>
      </w:r>
    </w:p>
    <w:p>
      <w:pPr/>
      <w:r>
        <w:t xml:space="preserve">Every test is counted under exactly one type. A scenario is one distinct test; a case is one executed input variation of it (for example one invalid amount among fourteen).</w:t>
      </w:r>
    </w:p>
    <w:tbl>
      <w:tblPr>
        <w:tblStyle w:val="TableGrid"/>
        <w:tblW w:w="0" w:type="auto"/>
        <w:tblLayout w:type="fixed"/>
        <w:tblLook w:val="04A0" w:firstRow="1" w:lastRow="0" w:firstColumn="0" w:lastColumn="0" w:noHBand="0" w:noVBand="1"/>
      </w:tblPr>
      <w:tblGrid>
        <w:gridCol w:w="3668"/>
        <w:gridCol w:w="1384"/>
        <w:gridCol w:w="1265"/>
        <w:gridCol w:w="869"/>
        <w:gridCol w:w="988"/>
        <w:gridCol w:w="1186"/>
      </w:tblGrid>
      <w:tr>
        <w:trPr>
          <w:tblHeader/>
        </w:trPr>
        <w:tc>
          <w:tcPr>
            <w:tcW w:w="3668" w:type="dxa"/>
            <w:shd w:val="clear" w:color="auto" w:fill="F2F2F2"/>
          </w:tcPr>
          <w:p>
            <w:pPr/>
            <w:r>
              <w:t xml:space="preserve">Type and area</w:t>
            </w:r>
          </w:p>
        </w:tc>
        <w:tc>
          <w:tcPr>
            <w:tcW w:w="1384" w:type="dxa"/>
            <w:shd w:val="clear" w:color="auto" w:fill="F2F2F2"/>
          </w:tcPr>
          <w:p>
            <w:pPr/>
            <w:r>
              <w:t xml:space="preserve">Test IDs</w:t>
            </w:r>
          </w:p>
        </w:tc>
        <w:tc>
          <w:tcPr>
            <w:tcW w:w="1265" w:type="dxa"/>
            <w:shd w:val="clear" w:color="auto" w:fill="F2F2F2"/>
          </w:tcPr>
          <w:p>
            <w:pPr/>
            <w:r>
              <w:t xml:space="preserve">Scenarios</w:t>
            </w:r>
          </w:p>
        </w:tc>
        <w:tc>
          <w:tcPr>
            <w:tcW w:w="869" w:type="dxa"/>
            <w:shd w:val="clear" w:color="auto" w:fill="F2F2F2"/>
          </w:tcPr>
          <w:p>
            <w:pPr/>
            <w:r>
              <w:t xml:space="preserve">Cases</w:t>
            </w:r>
          </w:p>
        </w:tc>
        <w:tc>
          <w:tcPr>
            <w:tcW w:w="988" w:type="dxa"/>
            <w:shd w:val="clear" w:color="auto" w:fill="F2F2F2"/>
          </w:tcPr>
          <w:p>
            <w:pPr/>
            <w:r>
              <w:t xml:space="preserve">Passed</w:t>
            </w:r>
          </w:p>
        </w:tc>
        <w:tc>
          <w:tcPr>
            <w:tcW w:w="1186" w:type="dxa"/>
            <w:shd w:val="clear" w:color="auto" w:fill="F2F2F2"/>
          </w:tcPr>
          <w:p>
            <w:pPr/>
            <w:r>
              <w:t xml:space="preserve">Expected failures</w:t>
            </w:r>
          </w:p>
        </w:tc>
      </w:tr>
      <w:tr>
        <w:tc>
          <w:tcPr>
            <w:tcW w:w="3668" w:type="dxa"/>
          </w:tcPr>
          <w:p>
            <w:pPr/>
            <w:r>
              <w:rPr>
                <w:b/>
              </w:rPr>
              <w:t xml:space="preserve">Database (PyMySQL)</w:t>
            </w:r>
          </w:p>
        </w:tc>
        <w:tc>
          <w:tcPr>
            <w:tcW w:w="1384" w:type="dxa"/>
          </w:tcPr>
          <w:p>
            <w:pPr/>
            <w:r>
              <w:t xml:space="preserve">DB-*</w:t>
            </w:r>
          </w:p>
        </w:tc>
        <w:tc>
          <w:tcPr>
            <w:tcW w:w="1265" w:type="dxa"/>
          </w:tcPr>
          <w:p>
            <w:pPr/>
            <w:r>
              <w:rPr>
                <w:b/>
              </w:rPr>
              <w:t xml:space="preserve">69</w:t>
            </w:r>
          </w:p>
        </w:tc>
        <w:tc>
          <w:tcPr>
            <w:tcW w:w="869" w:type="dxa"/>
          </w:tcPr>
          <w:p>
            <w:pPr/>
            <w:r>
              <w:rPr>
                <w:b/>
              </w:rPr>
              <w:t xml:space="preserve">72</w:t>
            </w:r>
          </w:p>
        </w:tc>
        <w:tc>
          <w:tcPr>
            <w:tcW w:w="988" w:type="dxa"/>
          </w:tcPr>
          <w:p>
            <w:pPr/>
            <w:r>
              <w:rPr>
                <w:b/>
              </w:rPr>
              <w:t xml:space="preserve">72</w:t>
            </w:r>
          </w:p>
        </w:tc>
        <w:tc>
          <w:tcPr>
            <w:tcW w:w="1186" w:type="dxa"/>
          </w:tcPr>
          <w:p>
            <w:pPr/>
            <w:r>
              <w:t xml:space="preserve">0</w:t>
            </w:r>
          </w:p>
        </w:tc>
      </w:tr>
      <w:tr>
        <w:tc>
          <w:tcPr>
            <w:tcW w:w="3668" w:type="dxa"/>
          </w:tcPr>
          <w:p>
            <w:pPr/>
            <w:r>
              <w:t xml:space="preserve">Constraints</w:t>
            </w:r>
          </w:p>
        </w:tc>
        <w:tc>
          <w:tcPr>
            <w:tcW w:w="1384" w:type="dxa"/>
          </w:tcPr>
          <w:p>
            <w:pPr/>
            <w:r>
              <w:t xml:space="preserve">DB-CON</w:t>
            </w:r>
          </w:p>
        </w:tc>
        <w:tc>
          <w:tcPr>
            <w:tcW w:w="1265" w:type="dxa"/>
          </w:tcPr>
          <w:p>
            <w:pPr/>
            <w:r>
              <w:t xml:space="preserve">23</w:t>
            </w:r>
          </w:p>
        </w:tc>
        <w:tc>
          <w:tcPr>
            <w:tcW w:w="869" w:type="dxa"/>
          </w:tcPr>
          <w:p>
            <w:pPr/>
            <w:r>
              <w:t xml:space="preserve">23</w:t>
            </w:r>
          </w:p>
        </w:tc>
        <w:tc>
          <w:tcPr>
            <w:tcW w:w="988" w:type="dxa"/>
          </w:tcPr>
          <w:p>
            <w:pPr/>
            <w:r>
              <w:t xml:space="preserve">23</w:t>
            </w:r>
          </w:p>
        </w:tc>
        <w:tc>
          <w:tcPr>
            <w:tcW w:w="1186" w:type="dxa"/>
          </w:tcPr>
          <w:p>
            <w:pPr/>
            <w:r>
              <w:t xml:space="preserve">0</w:t>
            </w:r>
          </w:p>
        </w:tc>
      </w:tr>
      <w:tr>
        <w:tc>
          <w:tcPr>
            <w:tcW w:w="3668" w:type="dxa"/>
          </w:tcPr>
          <w:p>
            <w:pPr/>
            <w:r>
              <w:t xml:space="preserve">Referential integrity</w:t>
            </w:r>
          </w:p>
        </w:tc>
        <w:tc>
          <w:tcPr>
            <w:tcW w:w="1384" w:type="dxa"/>
          </w:tcPr>
          <w:p>
            <w:pPr/>
            <w:r>
              <w:t xml:space="preserve">DB-REF</w:t>
            </w:r>
          </w:p>
        </w:tc>
        <w:tc>
          <w:tcPr>
            <w:tcW w:w="1265" w:type="dxa"/>
          </w:tcPr>
          <w:p>
            <w:pPr/>
            <w:r>
              <w:t xml:space="preserve">11</w:t>
            </w:r>
          </w:p>
        </w:tc>
        <w:tc>
          <w:tcPr>
            <w:tcW w:w="869" w:type="dxa"/>
          </w:tcPr>
          <w:p>
            <w:pPr/>
            <w:r>
              <w:t xml:space="preserve">11</w:t>
            </w:r>
          </w:p>
        </w:tc>
        <w:tc>
          <w:tcPr>
            <w:tcW w:w="988" w:type="dxa"/>
          </w:tcPr>
          <w:p>
            <w:pPr/>
            <w:r>
              <w:t xml:space="preserve">11</w:t>
            </w:r>
          </w:p>
        </w:tc>
        <w:tc>
          <w:tcPr>
            <w:tcW w:w="1186" w:type="dxa"/>
          </w:tcPr>
          <w:p>
            <w:pPr/>
            <w:r>
              <w:t xml:space="preserve">0</w:t>
            </w:r>
          </w:p>
        </w:tc>
      </w:tr>
      <w:tr>
        <w:tc>
          <w:tcPr>
            <w:tcW w:w="3668" w:type="dxa"/>
          </w:tcPr>
          <w:p>
            <w:pPr/>
            <w:r>
              <w:t xml:space="preserve">Audit trigger</w:t>
            </w:r>
          </w:p>
        </w:tc>
        <w:tc>
          <w:tcPr>
            <w:tcW w:w="1384" w:type="dxa"/>
          </w:tcPr>
          <w:p>
            <w:pPr/>
            <w:r>
              <w:t xml:space="preserve">DB-TRG</w:t>
            </w:r>
          </w:p>
        </w:tc>
        <w:tc>
          <w:tcPr>
            <w:tcW w:w="1265" w:type="dxa"/>
          </w:tcPr>
          <w:p>
            <w:pPr/>
            <w:r>
              <w:t xml:space="preserve">12</w:t>
            </w:r>
          </w:p>
        </w:tc>
        <w:tc>
          <w:tcPr>
            <w:tcW w:w="869" w:type="dxa"/>
          </w:tcPr>
          <w:p>
            <w:pPr/>
            <w:r>
              <w:t xml:space="preserve">12</w:t>
            </w:r>
          </w:p>
        </w:tc>
        <w:tc>
          <w:tcPr>
            <w:tcW w:w="988" w:type="dxa"/>
          </w:tcPr>
          <w:p>
            <w:pPr/>
            <w:r>
              <w:t xml:space="preserve">12</w:t>
            </w:r>
          </w:p>
        </w:tc>
        <w:tc>
          <w:tcPr>
            <w:tcW w:w="1186" w:type="dxa"/>
          </w:tcPr>
          <w:p>
            <w:pPr/>
            <w:r>
              <w:t xml:space="preserve">0</w:t>
            </w:r>
          </w:p>
        </w:tc>
      </w:tr>
      <w:tr>
        <w:tc>
          <w:tcPr>
            <w:tcW w:w="3668" w:type="dxa"/>
          </w:tcPr>
          <w:p>
            <w:pPr/>
            <w:r>
              <w:t xml:space="preserve">Transactions and rollback</w:t>
            </w:r>
          </w:p>
        </w:tc>
        <w:tc>
          <w:tcPr>
            <w:tcW w:w="1384" w:type="dxa"/>
          </w:tcPr>
          <w:p>
            <w:pPr/>
            <w:r>
              <w:t xml:space="preserve">DB-TXN</w:t>
            </w:r>
          </w:p>
        </w:tc>
        <w:tc>
          <w:tcPr>
            <w:tcW w:w="1265" w:type="dxa"/>
          </w:tcPr>
          <w:p>
            <w:pPr/>
            <w:r>
              <w:t xml:space="preserve">8</w:t>
            </w:r>
          </w:p>
        </w:tc>
        <w:tc>
          <w:tcPr>
            <w:tcW w:w="869" w:type="dxa"/>
          </w:tcPr>
          <w:p>
            <w:pPr/>
            <w:r>
              <w:t xml:space="preserve">8</w:t>
            </w:r>
          </w:p>
        </w:tc>
        <w:tc>
          <w:tcPr>
            <w:tcW w:w="988" w:type="dxa"/>
          </w:tcPr>
          <w:p>
            <w:pPr/>
            <w:r>
              <w:t xml:space="preserve">8</w:t>
            </w:r>
          </w:p>
        </w:tc>
        <w:tc>
          <w:tcPr>
            <w:tcW w:w="1186" w:type="dxa"/>
          </w:tcPr>
          <w:p>
            <w:pPr/>
            <w:r>
              <w:t xml:space="preserve">0</w:t>
            </w:r>
          </w:p>
        </w:tc>
      </w:tr>
      <w:tr>
        <w:tc>
          <w:tcPr>
            <w:tcW w:w="3668" w:type="dxa"/>
          </w:tcPr>
          <w:p>
            <w:pPr/>
            <w:r>
              <w:t xml:space="preserve">Locking and concurrency</w:t>
            </w:r>
          </w:p>
        </w:tc>
        <w:tc>
          <w:tcPr>
            <w:tcW w:w="1384" w:type="dxa"/>
          </w:tcPr>
          <w:p>
            <w:pPr/>
            <w:r>
              <w:t xml:space="preserve">DB-LCK</w:t>
            </w:r>
          </w:p>
        </w:tc>
        <w:tc>
          <w:tcPr>
            <w:tcW w:w="1265" w:type="dxa"/>
          </w:tcPr>
          <w:p>
            <w:pPr/>
            <w:r>
              <w:t xml:space="preserve">6</w:t>
            </w:r>
          </w:p>
        </w:tc>
        <w:tc>
          <w:tcPr>
            <w:tcW w:w="869" w:type="dxa"/>
          </w:tcPr>
          <w:p>
            <w:pPr/>
            <w:r>
              <w:t xml:space="preserve">6</w:t>
            </w:r>
          </w:p>
        </w:tc>
        <w:tc>
          <w:tcPr>
            <w:tcW w:w="988" w:type="dxa"/>
          </w:tcPr>
          <w:p>
            <w:pPr/>
            <w:r>
              <w:t xml:space="preserve">6</w:t>
            </w:r>
          </w:p>
        </w:tc>
        <w:tc>
          <w:tcPr>
            <w:tcW w:w="1186" w:type="dxa"/>
          </w:tcPr>
          <w:p>
            <w:pPr/>
            <w:r>
              <w:t xml:space="preserve">0</w:t>
            </w:r>
          </w:p>
        </w:tc>
      </w:tr>
      <w:tr>
        <w:tc>
          <w:tcPr>
            <w:tcW w:w="3668" w:type="dxa"/>
          </w:tcPr>
          <w:p>
            <w:pPr/>
            <w:r>
              <w:t xml:space="preserve">Schema</w:t>
            </w:r>
          </w:p>
        </w:tc>
        <w:tc>
          <w:tcPr>
            <w:tcW w:w="1384" w:type="dxa"/>
          </w:tcPr>
          <w:p>
            <w:pPr/>
            <w:r>
              <w:t xml:space="preserve">DB-SCH</w:t>
            </w:r>
          </w:p>
        </w:tc>
        <w:tc>
          <w:tcPr>
            <w:tcW w:w="1265" w:type="dxa"/>
          </w:tcPr>
          <w:p>
            <w:pPr/>
            <w:r>
              <w:t xml:space="preserve">9</w:t>
            </w:r>
          </w:p>
        </w:tc>
        <w:tc>
          <w:tcPr>
            <w:tcW w:w="869" w:type="dxa"/>
          </w:tcPr>
          <w:p>
            <w:pPr/>
            <w:r>
              <w:t xml:space="preserve">12</w:t>
            </w:r>
          </w:p>
        </w:tc>
        <w:tc>
          <w:tcPr>
            <w:tcW w:w="988" w:type="dxa"/>
          </w:tcPr>
          <w:p>
            <w:pPr/>
            <w:r>
              <w:t xml:space="preserve">12</w:t>
            </w:r>
          </w:p>
        </w:tc>
        <w:tc>
          <w:tcPr>
            <w:tcW w:w="1186" w:type="dxa"/>
          </w:tcPr>
          <w:p>
            <w:pPr/>
            <w:r>
              <w:t xml:space="preserve">0</w:t>
            </w:r>
          </w:p>
        </w:tc>
      </w:tr>
      <w:tr>
        <w:tc>
          <w:tcPr>
            <w:tcW w:w="3668" w:type="dxa"/>
          </w:tcPr>
          <w:p>
            <w:pPr/>
            <w:r>
              <w:rPr>
                <w:b/>
              </w:rPr>
              <w:t xml:space="preserve">API and backend (requests)</w:t>
            </w:r>
          </w:p>
        </w:tc>
        <w:tc>
          <w:tcPr>
            <w:tcW w:w="1384" w:type="dxa"/>
          </w:tcPr>
          <w:p>
            <w:pPr/>
            <w:r>
              <w:t xml:space="preserve">API-*</w:t>
            </w:r>
          </w:p>
        </w:tc>
        <w:tc>
          <w:tcPr>
            <w:tcW w:w="1265" w:type="dxa"/>
          </w:tcPr>
          <w:p>
            <w:pPr/>
            <w:r>
              <w:rPr>
                <w:b/>
              </w:rPr>
              <w:t xml:space="preserve">174</w:t>
            </w:r>
          </w:p>
        </w:tc>
        <w:tc>
          <w:tcPr>
            <w:tcW w:w="869" w:type="dxa"/>
          </w:tcPr>
          <w:p>
            <w:pPr/>
            <w:r>
              <w:rPr>
                <w:b/>
              </w:rPr>
              <w:t xml:space="preserve">324</w:t>
            </w:r>
          </w:p>
        </w:tc>
        <w:tc>
          <w:tcPr>
            <w:tcW w:w="988" w:type="dxa"/>
          </w:tcPr>
          <w:p>
            <w:pPr/>
            <w:r>
              <w:rPr>
                <w:b/>
              </w:rPr>
              <w:t xml:space="preserve">320</w:t>
            </w:r>
          </w:p>
        </w:tc>
        <w:tc>
          <w:tcPr>
            <w:tcW w:w="1186" w:type="dxa"/>
          </w:tcPr>
          <w:p>
            <w:pPr/>
            <w:r>
              <w:rPr>
                <w:b/>
              </w:rPr>
              <w:t xml:space="preserve">4</w:t>
            </w:r>
          </w:p>
        </w:tc>
      </w:tr>
      <w:tr>
        <w:tc>
          <w:tcPr>
            <w:tcW w:w="3668" w:type="dxa"/>
          </w:tcPr>
          <w:p>
            <w:pPr/>
            <w:r>
              <w:t xml:space="preserve">Register, login, profile</w:t>
            </w:r>
          </w:p>
        </w:tc>
        <w:tc>
          <w:tcPr>
            <w:tcW w:w="1384" w:type="dxa"/>
          </w:tcPr>
          <w:p>
            <w:pPr/>
            <w:r>
              <w:t xml:space="preserve">API-AUT</w:t>
            </w:r>
          </w:p>
        </w:tc>
        <w:tc>
          <w:tcPr>
            <w:tcW w:w="1265" w:type="dxa"/>
          </w:tcPr>
          <w:p>
            <w:pPr/>
            <w:r>
              <w:t xml:space="preserve">39</w:t>
            </w:r>
          </w:p>
        </w:tc>
        <w:tc>
          <w:tcPr>
            <w:tcW w:w="869" w:type="dxa"/>
          </w:tcPr>
          <w:p>
            <w:pPr/>
            <w:r>
              <w:t xml:space="preserve">58</w:t>
            </w:r>
          </w:p>
        </w:tc>
        <w:tc>
          <w:tcPr>
            <w:tcW w:w="988" w:type="dxa"/>
          </w:tcPr>
          <w:p>
            <w:pPr/>
            <w:r>
              <w:t xml:space="preserve">58</w:t>
            </w:r>
          </w:p>
        </w:tc>
        <w:tc>
          <w:tcPr>
            <w:tcW w:w="1186" w:type="dxa"/>
          </w:tcPr>
          <w:p>
            <w:pPr/>
            <w:r>
              <w:t xml:space="preserve">0</w:t>
            </w:r>
          </w:p>
        </w:tc>
      </w:tr>
      <w:tr>
        <w:tc>
          <w:tcPr>
            <w:tcW w:w="3668" w:type="dxa"/>
          </w:tcPr>
          <w:p>
            <w:pPr/>
            <w:r>
              <w:t xml:space="preserve">Accounts, statements, branches</w:t>
            </w:r>
          </w:p>
        </w:tc>
        <w:tc>
          <w:tcPr>
            <w:tcW w:w="1384" w:type="dxa"/>
          </w:tcPr>
          <w:p>
            <w:pPr/>
            <w:r>
              <w:t xml:space="preserve">API-ACC</w:t>
            </w:r>
          </w:p>
        </w:tc>
        <w:tc>
          <w:tcPr>
            <w:tcW w:w="1265" w:type="dxa"/>
          </w:tcPr>
          <w:p>
            <w:pPr/>
            <w:r>
              <w:t xml:space="preserve">26</w:t>
            </w:r>
          </w:p>
        </w:tc>
        <w:tc>
          <w:tcPr>
            <w:tcW w:w="869" w:type="dxa"/>
          </w:tcPr>
          <w:p>
            <w:pPr/>
            <w:r>
              <w:t xml:space="preserve">43</w:t>
            </w:r>
          </w:p>
        </w:tc>
        <w:tc>
          <w:tcPr>
            <w:tcW w:w="988" w:type="dxa"/>
          </w:tcPr>
          <w:p>
            <w:pPr/>
            <w:r>
              <w:t xml:space="preserve">43</w:t>
            </w:r>
          </w:p>
        </w:tc>
        <w:tc>
          <w:tcPr>
            <w:tcW w:w="1186" w:type="dxa"/>
          </w:tcPr>
          <w:p>
            <w:pPr/>
            <w:r>
              <w:t xml:space="preserve">0</w:t>
            </w:r>
          </w:p>
        </w:tc>
      </w:tr>
      <w:tr>
        <w:tc>
          <w:tcPr>
            <w:tcW w:w="3668" w:type="dxa"/>
          </w:tcPr>
          <w:p>
            <w:pPr/>
            <w:r>
              <w:t xml:space="preserve">Deposit, withdraw, transfer, history</w:t>
            </w:r>
          </w:p>
        </w:tc>
        <w:tc>
          <w:tcPr>
            <w:tcW w:w="1384" w:type="dxa"/>
          </w:tcPr>
          <w:p>
            <w:pPr/>
            <w:r>
              <w:t xml:space="preserve">API-TXN</w:t>
            </w:r>
          </w:p>
        </w:tc>
        <w:tc>
          <w:tcPr>
            <w:tcW w:w="1265" w:type="dxa"/>
          </w:tcPr>
          <w:p>
            <w:pPr/>
            <w:r>
              <w:t xml:space="preserve">55</w:t>
            </w:r>
          </w:p>
        </w:tc>
        <w:tc>
          <w:tcPr>
            <w:tcW w:w="869" w:type="dxa"/>
          </w:tcPr>
          <w:p>
            <w:pPr/>
            <w:r>
              <w:t xml:space="preserve">125</w:t>
            </w:r>
          </w:p>
        </w:tc>
        <w:tc>
          <w:tcPr>
            <w:tcW w:w="988" w:type="dxa"/>
          </w:tcPr>
          <w:p>
            <w:pPr/>
            <w:r>
              <w:t xml:space="preserve">124</w:t>
            </w:r>
          </w:p>
        </w:tc>
        <w:tc>
          <w:tcPr>
            <w:tcW w:w="1186" w:type="dxa"/>
          </w:tcPr>
          <w:p>
            <w:pPr/>
            <w:r>
              <w:t xml:space="preserve">1</w:t>
            </w:r>
          </w:p>
        </w:tc>
      </w:tr>
      <w:tr>
        <w:tc>
          <w:tcPr>
            <w:tcW w:w="3668" w:type="dxa"/>
          </w:tcPr>
          <w:p>
            <w:pPr/>
            <w:r>
              <w:t xml:space="preserve">Admin and access control</w:t>
            </w:r>
          </w:p>
        </w:tc>
        <w:tc>
          <w:tcPr>
            <w:tcW w:w="1384" w:type="dxa"/>
          </w:tcPr>
          <w:p>
            <w:pPr/>
            <w:r>
              <w:t xml:space="preserve">API-ADM</w:t>
            </w:r>
          </w:p>
        </w:tc>
        <w:tc>
          <w:tcPr>
            <w:tcW w:w="1265" w:type="dxa"/>
          </w:tcPr>
          <w:p>
            <w:pPr/>
            <w:r>
              <w:t xml:space="preserve">21</w:t>
            </w:r>
          </w:p>
        </w:tc>
        <w:tc>
          <w:tcPr>
            <w:tcW w:w="869" w:type="dxa"/>
          </w:tcPr>
          <w:p>
            <w:pPr/>
            <w:r>
              <w:t xml:space="preserve">40</w:t>
            </w:r>
          </w:p>
        </w:tc>
        <w:tc>
          <w:tcPr>
            <w:tcW w:w="988" w:type="dxa"/>
          </w:tcPr>
          <w:p>
            <w:pPr/>
            <w:r>
              <w:t xml:space="preserve">40</w:t>
            </w:r>
          </w:p>
        </w:tc>
        <w:tc>
          <w:tcPr>
            <w:tcW w:w="1186" w:type="dxa"/>
          </w:tcPr>
          <w:p>
            <w:pPr/>
            <w:r>
              <w:t xml:space="preserve">0</w:t>
            </w:r>
          </w:p>
        </w:tc>
      </w:tr>
      <w:tr>
        <w:tc>
          <w:tcPr>
            <w:tcW w:w="3668" w:type="dxa"/>
          </w:tcPr>
          <w:p>
            <w:pPr/>
            <w:r>
              <w:t xml:space="preserve">Tokens, injection, hardening</w:t>
            </w:r>
          </w:p>
        </w:tc>
        <w:tc>
          <w:tcPr>
            <w:tcW w:w="1384" w:type="dxa"/>
          </w:tcPr>
          <w:p>
            <w:pPr/>
            <w:r>
              <w:t xml:space="preserve">API-SEC</w:t>
            </w:r>
          </w:p>
        </w:tc>
        <w:tc>
          <w:tcPr>
            <w:tcW w:w="1265" w:type="dxa"/>
          </w:tcPr>
          <w:p>
            <w:pPr/>
            <w:r>
              <w:t xml:space="preserve">33</w:t>
            </w:r>
          </w:p>
        </w:tc>
        <w:tc>
          <w:tcPr>
            <w:tcW w:w="869" w:type="dxa"/>
          </w:tcPr>
          <w:p>
            <w:pPr/>
            <w:r>
              <w:t xml:space="preserve">58</w:t>
            </w:r>
          </w:p>
        </w:tc>
        <w:tc>
          <w:tcPr>
            <w:tcW w:w="988" w:type="dxa"/>
          </w:tcPr>
          <w:p>
            <w:pPr/>
            <w:r>
              <w:t xml:space="preserve">55</w:t>
            </w:r>
          </w:p>
        </w:tc>
        <w:tc>
          <w:tcPr>
            <w:tcW w:w="1186" w:type="dxa"/>
          </w:tcPr>
          <w:p>
            <w:pPr/>
            <w:r>
              <w:t xml:space="preserve">3</w:t>
            </w:r>
          </w:p>
        </w:tc>
      </w:tr>
      <w:tr>
        <w:tc>
          <w:tcPr>
            <w:tcW w:w="3668" w:type="dxa"/>
          </w:tcPr>
          <w:p>
            <w:pPr/>
            <w:r>
              <w:rPr>
                <w:b/>
              </w:rPr>
              <w:t xml:space="preserve">Browser UI (Playwright)</w:t>
            </w:r>
          </w:p>
        </w:tc>
        <w:tc>
          <w:tcPr>
            <w:tcW w:w="1384" w:type="dxa"/>
          </w:tcPr>
          <w:p>
            <w:pPr/>
            <w:r>
              <w:t xml:space="preserve">UI-*</w:t>
            </w:r>
          </w:p>
        </w:tc>
        <w:tc>
          <w:tcPr>
            <w:tcW w:w="1265" w:type="dxa"/>
          </w:tcPr>
          <w:p>
            <w:pPr/>
            <w:r>
              <w:rPr>
                <w:b/>
              </w:rPr>
              <w:t xml:space="preserve">83</w:t>
            </w:r>
          </w:p>
        </w:tc>
        <w:tc>
          <w:tcPr>
            <w:tcW w:w="869" w:type="dxa"/>
          </w:tcPr>
          <w:p>
            <w:pPr/>
            <w:r>
              <w:rPr>
                <w:b/>
              </w:rPr>
              <w:t xml:space="preserve">103</w:t>
            </w:r>
          </w:p>
        </w:tc>
        <w:tc>
          <w:tcPr>
            <w:tcW w:w="988" w:type="dxa"/>
          </w:tcPr>
          <w:p>
            <w:pPr/>
            <w:r>
              <w:rPr>
                <w:b/>
              </w:rPr>
              <w:t xml:space="preserve">103</w:t>
            </w:r>
          </w:p>
        </w:tc>
        <w:tc>
          <w:tcPr>
            <w:tcW w:w="1186" w:type="dxa"/>
          </w:tcPr>
          <w:p>
            <w:pPr/>
            <w:r>
              <w:t xml:space="preserve">0</w:t>
            </w:r>
          </w:p>
        </w:tc>
      </w:tr>
      <w:tr>
        <w:tc>
          <w:tcPr>
            <w:tcW w:w="3668" w:type="dxa"/>
          </w:tcPr>
          <w:p>
            <w:pPr/>
            <w:r>
              <w:t xml:space="preserve">Landing, register, login, route guards</w:t>
            </w:r>
          </w:p>
        </w:tc>
        <w:tc>
          <w:tcPr>
            <w:tcW w:w="1384" w:type="dxa"/>
          </w:tcPr>
          <w:p>
            <w:pPr/>
            <w:r>
              <w:t xml:space="preserve">UI-01 to 33</w:t>
            </w:r>
          </w:p>
        </w:tc>
        <w:tc>
          <w:tcPr>
            <w:tcW w:w="1265" w:type="dxa"/>
          </w:tcPr>
          <w:p>
            <w:pPr/>
            <w:r>
              <w:t xml:space="preserve">33</w:t>
            </w:r>
          </w:p>
        </w:tc>
        <w:tc>
          <w:tcPr>
            <w:tcW w:w="869" w:type="dxa"/>
          </w:tcPr>
          <w:p>
            <w:pPr/>
            <w:r>
              <w:t xml:space="preserve">50</w:t>
            </w:r>
          </w:p>
        </w:tc>
        <w:tc>
          <w:tcPr>
            <w:tcW w:w="988" w:type="dxa"/>
          </w:tcPr>
          <w:p>
            <w:pPr/>
            <w:r>
              <w:t xml:space="preserve">50</w:t>
            </w:r>
          </w:p>
        </w:tc>
        <w:tc>
          <w:tcPr>
            <w:tcW w:w="1186" w:type="dxa"/>
          </w:tcPr>
          <w:p>
            <w:pPr/>
            <w:r>
              <w:t xml:space="preserve">0</w:t>
            </w:r>
          </w:p>
        </w:tc>
      </w:tr>
      <w:tr>
        <w:tc>
          <w:tcPr>
            <w:tcW w:w="3668" w:type="dxa"/>
          </w:tcPr>
          <w:p>
            <w:pPr/>
            <w:r>
              <w:t xml:space="preserve">Dashboard, statement, profile</w:t>
            </w:r>
          </w:p>
        </w:tc>
        <w:tc>
          <w:tcPr>
            <w:tcW w:w="1384" w:type="dxa"/>
          </w:tcPr>
          <w:p>
            <w:pPr/>
            <w:r>
              <w:t xml:space="preserve">UI-34 to 66</w:t>
            </w:r>
          </w:p>
        </w:tc>
        <w:tc>
          <w:tcPr>
            <w:tcW w:w="1265" w:type="dxa"/>
          </w:tcPr>
          <w:p>
            <w:pPr/>
            <w:r>
              <w:t xml:space="preserve">33</w:t>
            </w:r>
          </w:p>
        </w:tc>
        <w:tc>
          <w:tcPr>
            <w:tcW w:w="869" w:type="dxa"/>
          </w:tcPr>
          <w:p>
            <w:pPr/>
            <w:r>
              <w:t xml:space="preserve">36</w:t>
            </w:r>
          </w:p>
        </w:tc>
        <w:tc>
          <w:tcPr>
            <w:tcW w:w="988" w:type="dxa"/>
          </w:tcPr>
          <w:p>
            <w:pPr/>
            <w:r>
              <w:t xml:space="preserve">36</w:t>
            </w:r>
          </w:p>
        </w:tc>
        <w:tc>
          <w:tcPr>
            <w:tcW w:w="1186" w:type="dxa"/>
          </w:tcPr>
          <w:p>
            <w:pPr/>
            <w:r>
              <w:t xml:space="preserve">0</w:t>
            </w:r>
          </w:p>
        </w:tc>
      </w:tr>
      <w:tr>
        <w:tc>
          <w:tcPr>
            <w:tcW w:w="3668" w:type="dxa"/>
          </w:tcPr>
          <w:p>
            <w:pPr/>
            <w:r>
              <w:t xml:space="preserve">Admin panel and XSS</w:t>
            </w:r>
          </w:p>
        </w:tc>
        <w:tc>
          <w:tcPr>
            <w:tcW w:w="1384" w:type="dxa"/>
          </w:tcPr>
          <w:p>
            <w:pPr/>
            <w:r>
              <w:t xml:space="preserve">UI-67 to 83</w:t>
            </w:r>
          </w:p>
        </w:tc>
        <w:tc>
          <w:tcPr>
            <w:tcW w:w="1265" w:type="dxa"/>
          </w:tcPr>
          <w:p>
            <w:pPr/>
            <w:r>
              <w:t xml:space="preserve">17</w:t>
            </w:r>
          </w:p>
        </w:tc>
        <w:tc>
          <w:tcPr>
            <w:tcW w:w="869" w:type="dxa"/>
          </w:tcPr>
          <w:p>
            <w:pPr/>
            <w:r>
              <w:t xml:space="preserve">17</w:t>
            </w:r>
          </w:p>
        </w:tc>
        <w:tc>
          <w:tcPr>
            <w:tcW w:w="988" w:type="dxa"/>
          </w:tcPr>
          <w:p>
            <w:pPr/>
            <w:r>
              <w:t xml:space="preserve">17</w:t>
            </w:r>
          </w:p>
        </w:tc>
        <w:tc>
          <w:tcPr>
            <w:tcW w:w="1186" w:type="dxa"/>
          </w:tcPr>
          <w:p>
            <w:pPr/>
            <w:r>
              <w:t xml:space="preserve">0</w:t>
            </w:r>
          </w:p>
        </w:tc>
      </w:tr>
      <w:tr>
        <w:tc>
          <w:tcPr>
            <w:tcW w:w="3668" w:type="dxa"/>
          </w:tcPr>
          <w:p>
            <w:pPr/>
            <w:r>
              <w:rPr>
                <w:b/>
              </w:rPr>
              <w:t xml:space="preserve">Total</w:t>
            </w:r>
          </w:p>
        </w:tc>
        <w:tc>
          <w:tcPr>
            <w:tcW w:w="1384" w:type="dxa"/>
          </w:tcPr>
          <w:p>
            <w:pPr/>
          </w:p>
        </w:tc>
        <w:tc>
          <w:tcPr>
            <w:tcW w:w="1265" w:type="dxa"/>
          </w:tcPr>
          <w:p>
            <w:pPr/>
            <w:r>
              <w:rPr>
                <w:b/>
              </w:rPr>
              <w:t xml:space="preserve">326</w:t>
            </w:r>
          </w:p>
        </w:tc>
        <w:tc>
          <w:tcPr>
            <w:tcW w:w="869" w:type="dxa"/>
          </w:tcPr>
          <w:p>
            <w:pPr/>
            <w:r>
              <w:rPr>
                <w:b/>
              </w:rPr>
              <w:t xml:space="preserve">499</w:t>
            </w:r>
          </w:p>
        </w:tc>
        <w:tc>
          <w:tcPr>
            <w:tcW w:w="988" w:type="dxa"/>
          </w:tcPr>
          <w:p>
            <w:pPr/>
            <w:r>
              <w:rPr>
                <w:b/>
              </w:rPr>
              <w:t xml:space="preserve">495</w:t>
            </w:r>
          </w:p>
        </w:tc>
        <w:tc>
          <w:tcPr>
            <w:tcW w:w="1186" w:type="dxa"/>
          </w:tcPr>
          <w:p>
            <w:pPr/>
            <w:r>
              <w:rPr>
                <w:b/>
              </w:rPr>
              <w:t xml:space="preserve">4</w:t>
            </w:r>
          </w:p>
        </w:tc>
      </w:tr>
    </w:tbl>
    <w:p>
      <w:pPr/>
      <w:r>
        <w:t xml:space="preserve">The fourth type, cloud CI/CD, is the pipeline that runs the other three on every push. One GitHub Actions workflow of nine steps starts a MySQL 8.0 service, installs the backend and test tools, runs all 499 tests and uploads the HTML report, JUnit file and failure screenshots. It completed in 1 minute 50 seconds.</w:t>
      </w:r>
    </w:p>
    <w:p>
      <w:pPr/>
      <w:r>
        <w:t xml:space="preserve">The concurrency tests give the strongest evidence for the money logic:</w:t>
      </w:r>
    </w:p>
    <w:p>
      <w:pPr>
        <w:pStyle w:val="ListParagraph"/>
        <w:numPr>
          <w:ilvl w:val="0"/>
          <w:numId w:val="3"/>
        </w:numPr>
      </w:pPr>
      <w:r>
        <w:t xml:space="preserve">Ten simultaneous withdrawals of 1000 against a balance of 5000: exactly five succeeded and the balance ended at 0 (API-TXN-48).</w:t>
      </w:r>
    </w:p>
    <w:p>
      <w:pPr>
        <w:pStyle w:val="ListParagraph"/>
        <w:numPr>
          <w:ilvl w:val="0"/>
          <w:numId w:val="3"/>
        </w:numPr>
      </w:pPr>
      <w:r>
        <w:t xml:space="preserve">Sixteen opposite-direction transfers at once: no deadlock, and the total money in the system was unchanged (API-TXN-51).</w:t>
      </w:r>
    </w:p>
    <w:p>
      <w:pPr>
        <w:pStyle w:val="ListParagraph"/>
        <w:numPr>
          <w:ilvl w:val="0"/>
          <w:numId w:val="3"/>
        </w:numPr>
      </w:pPr>
      <w:r>
        <w:t xml:space="preserve">Twenty simultaneous deposits: no lost updates (DB-LCK-03).</w:t>
      </w:r>
    </w:p>
    <w:p>
      <w:pPr>
        <w:pStyle w:val="ListParagraph"/>
        <w:numPr>
          <w:ilvl w:val="0"/>
          <w:numId w:val="3"/>
        </w:numPr>
      </w:pPr>
      <w:r>
        <w:t xml:space="preserve">Six identical registrations at once: one account created, five refused with 409 (API-AUT-19).</w:t>
      </w:r>
    </w:p>
    <w:p>
      <w:pPr>
        <w:pStyle w:val="Heading2"/>
      </w:pPr>
      <w:r>
        <w:t xml:space="preserve">Defects found and fixed</w:t>
      </w:r>
    </w:p>
    <w:p>
      <w:pPr/>
      <w:r>
        <w:t xml:space="preserve">Twenty-one defects were found and fixed. Severity: Critical means an attacker can take over accounts; High means data integrity or access control is broken; Medium means wrong behaviour or a server error on valid-looking input; Low means a minor or cosmetic problem.</w:t>
      </w:r>
    </w:p>
    <w:tbl>
      <w:tblPr>
        <w:tblStyle w:val="TableGrid"/>
        <w:tblW w:w="0" w:type="auto"/>
        <w:tblLayout w:type="fixed"/>
        <w:tblLook w:val="04A0" w:firstRow="1" w:lastRow="0" w:firstColumn="0" w:lastColumn="0" w:noHBand="0" w:noVBand="1"/>
      </w:tblPr>
      <w:tblGrid>
        <w:gridCol w:w="720"/>
        <w:gridCol w:w="1186"/>
        <w:gridCol w:w="3200"/>
        <w:gridCol w:w="1107"/>
        <w:gridCol w:w="1587"/>
        <w:gridCol w:w="1560"/>
      </w:tblGrid>
      <w:tr>
        <w:trPr>
          <w:tblHeader/>
        </w:trPr>
        <w:tc>
          <w:tcPr>
            <w:tcW w:w="720" w:type="dxa"/>
            <w:shd w:val="clear" w:color="auto" w:fill="F2F2F2"/>
          </w:tcPr>
          <w:p>
            <w:pPr/>
            <w:r>
              <w:t xml:space="preserve">ID</w:t>
            </w:r>
          </w:p>
        </w:tc>
        <w:tc>
          <w:tcPr>
            <w:tcW w:w="1186" w:type="dxa"/>
            <w:shd w:val="clear" w:color="auto" w:fill="F2F2F2"/>
          </w:tcPr>
          <w:p>
            <w:pPr/>
            <w:r>
              <w:t xml:space="preserve">Layer</w:t>
            </w:r>
          </w:p>
        </w:tc>
        <w:tc>
          <w:tcPr>
            <w:tcW w:w="3200" w:type="dxa"/>
            <w:shd w:val="clear" w:color="auto" w:fill="F2F2F2"/>
          </w:tcPr>
          <w:p>
            <w:pPr/>
            <w:r>
              <w:t xml:space="preserve">Defect</w:t>
            </w:r>
          </w:p>
        </w:tc>
        <w:tc>
          <w:tcPr>
            <w:tcW w:w="1107" w:type="dxa"/>
            <w:shd w:val="clear" w:color="auto" w:fill="F2F2F2"/>
          </w:tcPr>
          <w:p>
            <w:pPr/>
            <w:r>
              <w:t xml:space="preserve">Severity</w:t>
            </w:r>
          </w:p>
        </w:tc>
        <w:tc>
          <w:tcPr>
            <w:tcW w:w="1587" w:type="dxa"/>
            <w:shd w:val="clear" w:color="auto" w:fill="F2F2F2"/>
          </w:tcPr>
          <w:p>
            <w:pPr/>
            <w:r>
              <w:t xml:space="preserve">Found by</w:t>
            </w:r>
          </w:p>
        </w:tc>
        <w:tc>
          <w:tcPr>
            <w:tcW w:w="1560" w:type="dxa"/>
            <w:shd w:val="clear" w:color="auto" w:fill="F2F2F2"/>
          </w:tcPr>
          <w:p>
            <w:pPr/>
            <w:r>
              <w:t xml:space="preserve">Status</w:t>
            </w:r>
          </w:p>
        </w:tc>
      </w:tr>
      <w:tr>
        <w:tc>
          <w:tcPr>
            <w:tcW w:w="720" w:type="dxa"/>
          </w:tcPr>
          <w:p>
            <w:pPr/>
            <w:r>
              <w:t xml:space="preserve">D-18</w:t>
            </w:r>
          </w:p>
        </w:tc>
        <w:tc>
          <w:tcPr>
            <w:tcW w:w="1186" w:type="dxa"/>
          </w:tcPr>
          <w:p>
            <w:pPr/>
            <w:r>
              <w:t xml:space="preserve">UI</w:t>
            </w:r>
          </w:p>
        </w:tc>
        <w:tc>
          <w:tcPr>
            <w:tcW w:w="3200" w:type="dxa"/>
          </w:tcPr>
          <w:p>
            <w:pPr/>
            <w:r>
              <w:t xml:space="preserve">Stored XSS: HTML in a name, email or transfer note ran as a script in the admin's or recipient's browser</w:t>
            </w:r>
          </w:p>
        </w:tc>
        <w:tc>
          <w:tcPr>
            <w:tcW w:w="1107" w:type="dxa"/>
          </w:tcPr>
          <w:p>
            <w:pPr/>
            <w:r>
              <w:t xml:space="preserve">Critical</w:t>
            </w:r>
          </w:p>
        </w:tc>
        <w:tc>
          <w:tcPr>
            <w:tcW w:w="1587" w:type="dxa"/>
          </w:tcPr>
          <w:p>
            <w:pPr/>
            <w:r>
              <w:t xml:space="preserve">Test run, 3 tests failed before fix (UI-80 to 82)</w:t>
            </w:r>
          </w:p>
        </w:tc>
        <w:tc>
          <w:tcPr>
            <w:tcW w:w="1560" w:type="dxa"/>
          </w:tcPr>
          <w:p>
            <w:pPr/>
            <w:r>
              <w:t xml:space="preserve">Fixed</w:t>
            </w:r>
          </w:p>
        </w:tc>
      </w:tr>
      <w:tr>
        <w:tc>
          <w:tcPr>
            <w:tcW w:w="720" w:type="dxa"/>
          </w:tcPr>
          <w:p>
            <w:pPr/>
            <w:r>
              <w:t xml:space="preserve">D-04</w:t>
            </w:r>
          </w:p>
        </w:tc>
        <w:tc>
          <w:tcPr>
            <w:tcW w:w="1186" w:type="dxa"/>
          </w:tcPr>
          <w:p>
            <w:pPr/>
            <w:r>
              <w:t xml:space="preserve">API</w:t>
            </w:r>
          </w:p>
        </w:tc>
        <w:tc>
          <w:tcPr>
            <w:tcW w:w="3200" w:type="dxa"/>
          </w:tcPr>
          <w:p>
            <w:pPr/>
            <w:r>
              <w:t xml:space="preserve">Objects and arrays accepted as ids and amounts, risking query type confusion</w:t>
            </w:r>
          </w:p>
        </w:tc>
        <w:tc>
          <w:tcPr>
            <w:tcW w:w="1107" w:type="dxa"/>
          </w:tcPr>
          <w:p>
            <w:pPr/>
            <w:r>
              <w:t xml:space="preserve">High</w:t>
            </w:r>
          </w:p>
        </w:tc>
        <w:tc>
          <w:tcPr>
            <w:tcW w:w="1587" w:type="dxa"/>
          </w:tcPr>
          <w:p>
            <w:pPr/>
            <w:r>
              <w:t xml:space="preserve">Code review (API-SEC-17, API-TXN-07)</w:t>
            </w:r>
          </w:p>
        </w:tc>
        <w:tc>
          <w:tcPr>
            <w:tcW w:w="1560" w:type="dxa"/>
          </w:tcPr>
          <w:p>
            <w:pPr/>
            <w:r>
              <w:t xml:space="preserve">Fixed</w:t>
            </w:r>
          </w:p>
        </w:tc>
      </w:tr>
      <w:tr>
        <w:tc>
          <w:tcPr>
            <w:tcW w:w="720" w:type="dxa"/>
          </w:tcPr>
          <w:p>
            <w:pPr/>
            <w:r>
              <w:t xml:space="preserve">D-09</w:t>
            </w:r>
          </w:p>
        </w:tc>
        <w:tc>
          <w:tcPr>
            <w:tcW w:w="1186" w:type="dxa"/>
          </w:tcPr>
          <w:p>
            <w:pPr/>
            <w:r>
              <w:t xml:space="preserve">API</w:t>
            </w:r>
          </w:p>
        </w:tc>
        <w:tc>
          <w:tcPr>
            <w:tcW w:w="3200" w:type="dxa"/>
          </w:tcPr>
          <w:p>
            <w:pPr/>
            <w:r>
              <w:t xml:space="preserve">Role read from the token, so a demoted or deleted user kept access for up to 2 hours</w:t>
            </w:r>
          </w:p>
        </w:tc>
        <w:tc>
          <w:tcPr>
            <w:tcW w:w="1107" w:type="dxa"/>
          </w:tcPr>
          <w:p>
            <w:pPr/>
            <w:r>
              <w:t xml:space="preserve">High</w:t>
            </w:r>
          </w:p>
        </w:tc>
        <w:tc>
          <w:tcPr>
            <w:tcW w:w="1587" w:type="dxa"/>
          </w:tcPr>
          <w:p>
            <w:pPr/>
            <w:r>
              <w:t xml:space="preserve">Code review (API-ADM-19, API-SEC-09, 11)</w:t>
            </w:r>
          </w:p>
        </w:tc>
        <w:tc>
          <w:tcPr>
            <w:tcW w:w="1560" w:type="dxa"/>
          </w:tcPr>
          <w:p>
            <w:pPr/>
            <w:r>
              <w:t xml:space="preserve">Fixed</w:t>
            </w:r>
          </w:p>
        </w:tc>
      </w:tr>
      <w:tr>
        <w:tc>
          <w:tcPr>
            <w:tcW w:w="720" w:type="dxa"/>
          </w:tcPr>
          <w:p>
            <w:pPr/>
            <w:r>
              <w:t xml:space="preserve">D-13</w:t>
            </w:r>
          </w:p>
        </w:tc>
        <w:tc>
          <w:tcPr>
            <w:tcW w:w="1186" w:type="dxa"/>
          </w:tcPr>
          <w:p>
            <w:pPr/>
            <w:r>
              <w:t xml:space="preserve">Database</w:t>
            </w:r>
          </w:p>
        </w:tc>
        <w:tc>
          <w:tcPr>
            <w:tcW w:w="3200" w:type="dxa"/>
          </w:tcPr>
          <w:p>
            <w:pPr/>
            <w:r>
              <w:t xml:space="preserve">Deleting an account silently deleted its audit log (ON DELETE CASCADE)</w:t>
            </w:r>
          </w:p>
        </w:tc>
        <w:tc>
          <w:tcPr>
            <w:tcW w:w="1107" w:type="dxa"/>
          </w:tcPr>
          <w:p>
            <w:pPr/>
            <w:r>
              <w:t xml:space="preserve">High</w:t>
            </w:r>
          </w:p>
        </w:tc>
        <w:tc>
          <w:tcPr>
            <w:tcW w:w="1587" w:type="dxa"/>
          </w:tcPr>
          <w:p>
            <w:pPr/>
            <w:r>
              <w:t xml:space="preserve">Schema review (DB-REF-10)</w:t>
            </w:r>
          </w:p>
        </w:tc>
        <w:tc>
          <w:tcPr>
            <w:tcW w:w="1560" w:type="dxa"/>
          </w:tcPr>
          <w:p>
            <w:pPr/>
            <w:r>
              <w:t xml:space="preserve">Fixed</w:t>
            </w:r>
          </w:p>
        </w:tc>
      </w:tr>
      <w:tr>
        <w:tc>
          <w:tcPr>
            <w:tcW w:w="720" w:type="dxa"/>
          </w:tcPr>
          <w:p>
            <w:pPr/>
            <w:r>
              <w:t xml:space="preserve">D-17</w:t>
            </w:r>
          </w:p>
        </w:tc>
        <w:tc>
          <w:tcPr>
            <w:tcW w:w="1186" w:type="dxa"/>
          </w:tcPr>
          <w:p>
            <w:pPr/>
            <w:r>
              <w:t xml:space="preserve">Config</w:t>
            </w:r>
          </w:p>
        </w:tc>
        <w:tc>
          <w:tcPr>
            <w:tcW w:w="3200" w:type="dxa"/>
          </w:tcPr>
          <w:p>
            <w:pPr/>
            <w:r>
              <w:t xml:space="preserve">JWT secret was still the placeholder, so anyone could forge admin tokens</w:t>
            </w:r>
          </w:p>
        </w:tc>
        <w:tc>
          <w:tcPr>
            <w:tcW w:w="1107" w:type="dxa"/>
          </w:tcPr>
          <w:p>
            <w:pPr/>
            <w:r>
              <w:t xml:space="preserve">High</w:t>
            </w:r>
          </w:p>
        </w:tc>
        <w:tc>
          <w:tcPr>
            <w:tcW w:w="1587" w:type="dxa"/>
          </w:tcPr>
          <w:p>
            <w:pPr/>
            <w:r>
              <w:t xml:space="preserve">Config review (API-SEC-33)</w:t>
            </w:r>
          </w:p>
        </w:tc>
        <w:tc>
          <w:tcPr>
            <w:tcW w:w="1560" w:type="dxa"/>
          </w:tcPr>
          <w:p>
            <w:pPr/>
            <w:r>
              <w:t xml:space="preserve">Fixed by the team</w:t>
            </w:r>
          </w:p>
        </w:tc>
      </w:tr>
      <w:tr>
        <w:tc>
          <w:tcPr>
            <w:tcW w:w="720" w:type="dxa"/>
          </w:tcPr>
          <w:p>
            <w:pPr/>
            <w:r>
              <w:t xml:space="preserve">D-01</w:t>
            </w:r>
          </w:p>
        </w:tc>
        <w:tc>
          <w:tcPr>
            <w:tcW w:w="1186" w:type="dxa"/>
          </w:tcPr>
          <w:p>
            <w:pPr/>
            <w:r>
              <w:t xml:space="preserve">API</w:t>
            </w:r>
          </w:p>
        </w:tc>
        <w:tc>
          <w:tcPr>
            <w:tcW w:w="3200" w:type="dxa"/>
          </w:tcPr>
          <w:p>
            <w:pPr/>
            <w:r>
              <w:t xml:space="preserve">Same-account transfer check bypassed when ids were sent as "1" and 1</w:t>
            </w:r>
          </w:p>
        </w:tc>
        <w:tc>
          <w:tcPr>
            <w:tcW w:w="1107" w:type="dxa"/>
          </w:tcPr>
          <w:p>
            <w:pPr/>
            <w:r>
              <w:t xml:space="preserve">Medium</w:t>
            </w:r>
          </w:p>
        </w:tc>
        <w:tc>
          <w:tcPr>
            <w:tcW w:w="1587" w:type="dxa"/>
          </w:tcPr>
          <w:p>
            <w:pPr/>
            <w:r>
              <w:t xml:space="preserve">Code review (API-TXN-28)</w:t>
            </w:r>
          </w:p>
        </w:tc>
        <w:tc>
          <w:tcPr>
            <w:tcW w:w="1560" w:type="dxa"/>
          </w:tcPr>
          <w:p>
            <w:pPr/>
            <w:r>
              <w:t xml:space="preserve">Fixed</w:t>
            </w:r>
          </w:p>
        </w:tc>
      </w:tr>
      <w:tr>
        <w:tc>
          <w:tcPr>
            <w:tcW w:w="720" w:type="dxa"/>
          </w:tcPr>
          <w:p>
            <w:pPr/>
            <w:r>
              <w:t xml:space="preserve">D-02</w:t>
            </w:r>
          </w:p>
        </w:tc>
        <w:tc>
          <w:tcPr>
            <w:tcW w:w="1186" w:type="dxa"/>
          </w:tcPr>
          <w:p>
            <w:pPr/>
            <w:r>
              <w:t xml:space="preserve">API</w:t>
            </w:r>
          </w:p>
        </w:tc>
        <w:tc>
          <w:tcPr>
            <w:tcW w:w="3200" w:type="dxa"/>
          </w:tcPr>
          <w:p>
            <w:pPr/>
            <w:r>
              <w:t xml:space="preserve">Non-numeric amounts such as "abc" passed validation and caused a 500</w:t>
            </w:r>
          </w:p>
        </w:tc>
        <w:tc>
          <w:tcPr>
            <w:tcW w:w="1107" w:type="dxa"/>
          </w:tcPr>
          <w:p>
            <w:pPr/>
            <w:r>
              <w:t xml:space="preserve">Medium</w:t>
            </w:r>
          </w:p>
        </w:tc>
        <w:tc>
          <w:tcPr>
            <w:tcW w:w="1587" w:type="dxa"/>
          </w:tcPr>
          <w:p>
            <w:pPr/>
            <w:r>
              <w:t xml:space="preserve">Code review (API-TXN-05, 17, 36)</w:t>
            </w:r>
          </w:p>
        </w:tc>
        <w:tc>
          <w:tcPr>
            <w:tcW w:w="1560" w:type="dxa"/>
          </w:tcPr>
          <w:p>
            <w:pPr/>
            <w:r>
              <w:t xml:space="preserve">Fixed</w:t>
            </w:r>
          </w:p>
        </w:tc>
      </w:tr>
      <w:tr>
        <w:tc>
          <w:tcPr>
            <w:tcW w:w="720" w:type="dxa"/>
          </w:tcPr>
          <w:p>
            <w:pPr/>
            <w:r>
              <w:t xml:space="preserve">D-06</w:t>
            </w:r>
          </w:p>
        </w:tc>
        <w:tc>
          <w:tcPr>
            <w:tcW w:w="1186" w:type="dxa"/>
          </w:tcPr>
          <w:p>
            <w:pPr/>
            <w:r>
              <w:t xml:space="preserve">API</w:t>
            </w:r>
          </w:p>
        </w:tc>
        <w:tc>
          <w:tcPr>
            <w:tcW w:w="3200" w:type="dxa"/>
          </w:tcPr>
          <w:p>
            <w:pPr/>
            <w:r>
              <w:t xml:space="preserve">Register had no email-format, length or phone validation</w:t>
            </w:r>
          </w:p>
        </w:tc>
        <w:tc>
          <w:tcPr>
            <w:tcW w:w="1107" w:type="dxa"/>
          </w:tcPr>
          <w:p>
            <w:pPr/>
            <w:r>
              <w:t xml:space="preserve">Medium</w:t>
            </w:r>
          </w:p>
        </w:tc>
        <w:tc>
          <w:tcPr>
            <w:tcW w:w="1587" w:type="dxa"/>
          </w:tcPr>
          <w:p>
            <w:pPr/>
            <w:r>
              <w:t xml:space="preserve">Code review (API-AUT-08 to 15)</w:t>
            </w:r>
          </w:p>
        </w:tc>
        <w:tc>
          <w:tcPr>
            <w:tcW w:w="1560" w:type="dxa"/>
          </w:tcPr>
          <w:p>
            <w:pPr/>
            <w:r>
              <w:t xml:space="preserve">Fixed</w:t>
            </w:r>
          </w:p>
        </w:tc>
      </w:tr>
      <w:tr>
        <w:tc>
          <w:tcPr>
            <w:tcW w:w="720" w:type="dxa"/>
          </w:tcPr>
          <w:p>
            <w:pPr/>
            <w:r>
              <w:t xml:space="preserve">D-08</w:t>
            </w:r>
          </w:p>
        </w:tc>
        <w:tc>
          <w:tcPr>
            <w:tcW w:w="1186" w:type="dxa"/>
          </w:tcPr>
          <w:p>
            <w:pPr/>
            <w:r>
              <w:t xml:space="preserve">API</w:t>
            </w:r>
          </w:p>
        </w:tc>
        <w:tc>
          <w:tcPr>
            <w:tcW w:w="3200" w:type="dxa"/>
          </w:tcPr>
          <w:p>
            <w:pPr/>
            <w:r>
              <w:t xml:space="preserve">Closed accounts could be reopened and accounts holding money could be closed</w:t>
            </w:r>
          </w:p>
        </w:tc>
        <w:tc>
          <w:tcPr>
            <w:tcW w:w="1107" w:type="dxa"/>
          </w:tcPr>
          <w:p>
            <w:pPr/>
            <w:r>
              <w:t xml:space="preserve">Medium</w:t>
            </w:r>
          </w:p>
        </w:tc>
        <w:tc>
          <w:tcPr>
            <w:tcW w:w="1587" w:type="dxa"/>
          </w:tcPr>
          <w:p>
            <w:pPr/>
            <w:r>
              <w:t xml:space="preserve">Code review (API-ADM-16, 18)</w:t>
            </w:r>
          </w:p>
        </w:tc>
        <w:tc>
          <w:tcPr>
            <w:tcW w:w="1560" w:type="dxa"/>
          </w:tcPr>
          <w:p>
            <w:pPr/>
            <w:r>
              <w:t xml:space="preserve">Fixed</w:t>
            </w:r>
          </w:p>
        </w:tc>
      </w:tr>
      <w:tr>
        <w:tc>
          <w:tcPr>
            <w:tcW w:w="720" w:type="dxa"/>
          </w:tcPr>
          <w:p>
            <w:pPr/>
            <w:r>
              <w:t xml:space="preserve">D-10</w:t>
            </w:r>
          </w:p>
        </w:tc>
        <w:tc>
          <w:tcPr>
            <w:tcW w:w="1186" w:type="dxa"/>
          </w:tcPr>
          <w:p>
            <w:pPr/>
            <w:r>
              <w:t xml:space="preserve">API</w:t>
            </w:r>
          </w:p>
        </w:tc>
        <w:tc>
          <w:tcPr>
            <w:tcW w:w="3200" w:type="dxa"/>
          </w:tcPr>
          <w:p>
            <w:pPr/>
            <w:r>
              <w:t xml:space="preserve">The statement endpoint promised in the synopsis did not exist</w:t>
            </w:r>
          </w:p>
        </w:tc>
        <w:tc>
          <w:tcPr>
            <w:tcW w:w="1107" w:type="dxa"/>
          </w:tcPr>
          <w:p>
            <w:pPr/>
            <w:r>
              <w:t xml:space="preserve">Medium</w:t>
            </w:r>
          </w:p>
        </w:tc>
        <w:tc>
          <w:tcPr>
            <w:tcW w:w="1587" w:type="dxa"/>
          </w:tcPr>
          <w:p>
            <w:pPr/>
            <w:r>
              <w:t xml:space="preserve">Route review (API-ACC-18 to 24)</w:t>
            </w:r>
          </w:p>
        </w:tc>
        <w:tc>
          <w:tcPr>
            <w:tcW w:w="1560" w:type="dxa"/>
          </w:tcPr>
          <w:p>
            <w:pPr/>
            <w:r>
              <w:t xml:space="preserve">Fixed, implemented</w:t>
            </w:r>
          </w:p>
        </w:tc>
      </w:tr>
      <w:tr>
        <w:tc>
          <w:tcPr>
            <w:tcW w:w="720" w:type="dxa"/>
          </w:tcPr>
          <w:p>
            <w:pPr/>
            <w:r>
              <w:t xml:space="preserve">D-14</w:t>
            </w:r>
          </w:p>
        </w:tc>
        <w:tc>
          <w:tcPr>
            <w:tcW w:w="1186" w:type="dxa"/>
          </w:tcPr>
          <w:p>
            <w:pPr/>
            <w:r>
              <w:t xml:space="preserve">Database</w:t>
            </w:r>
          </w:p>
        </w:tc>
        <w:tc>
          <w:tcPr>
            <w:tcW w:w="3200" w:type="dxa"/>
          </w:tcPr>
          <w:p>
            <w:pPr/>
            <w:r>
              <w:t xml:space="preserve">Loans accepted negative amounts and rates, and zero tenure</w:t>
            </w:r>
          </w:p>
        </w:tc>
        <w:tc>
          <w:tcPr>
            <w:tcW w:w="1107" w:type="dxa"/>
          </w:tcPr>
          <w:p>
            <w:pPr/>
            <w:r>
              <w:t xml:space="preserve">Medium</w:t>
            </w:r>
          </w:p>
        </w:tc>
        <w:tc>
          <w:tcPr>
            <w:tcW w:w="1587" w:type="dxa"/>
          </w:tcPr>
          <w:p>
            <w:pPr/>
            <w:r>
              <w:t xml:space="preserve">Schema review (DB-CON-15 to 17)</w:t>
            </w:r>
          </w:p>
        </w:tc>
        <w:tc>
          <w:tcPr>
            <w:tcW w:w="1560" w:type="dxa"/>
          </w:tcPr>
          <w:p>
            <w:pPr/>
            <w:r>
              <w:t xml:space="preserve">Fixed</w:t>
            </w:r>
          </w:p>
        </w:tc>
      </w:tr>
      <w:tr>
        <w:tc>
          <w:tcPr>
            <w:tcW w:w="720" w:type="dxa"/>
          </w:tcPr>
          <w:p>
            <w:pPr/>
            <w:r>
              <w:t xml:space="preserve">D-15</w:t>
            </w:r>
          </w:p>
        </w:tc>
        <w:tc>
          <w:tcPr>
            <w:tcW w:w="1186" w:type="dxa"/>
          </w:tcPr>
          <w:p>
            <w:pPr/>
            <w:r>
              <w:t xml:space="preserve">Database</w:t>
            </w:r>
          </w:p>
        </w:tc>
        <w:tc>
          <w:tcPr>
            <w:tcW w:w="3200" w:type="dxa"/>
          </w:tcPr>
          <w:p>
            <w:pPr/>
            <w:r>
              <w:t xml:space="preserve">A deposit could carry a source account, and a transfer could go from an account to itself</w:t>
            </w:r>
          </w:p>
        </w:tc>
        <w:tc>
          <w:tcPr>
            <w:tcW w:w="1107" w:type="dxa"/>
          </w:tcPr>
          <w:p>
            <w:pPr/>
            <w:r>
              <w:t xml:space="preserve">Medium</w:t>
            </w:r>
          </w:p>
        </w:tc>
        <w:tc>
          <w:tcPr>
            <w:tcW w:w="1587" w:type="dxa"/>
          </w:tcPr>
          <w:p>
            <w:pPr/>
            <w:r>
              <w:t xml:space="preserve">Schema review (DB-CON-19 to 22)</w:t>
            </w:r>
          </w:p>
        </w:tc>
        <w:tc>
          <w:tcPr>
            <w:tcW w:w="1560" w:type="dxa"/>
          </w:tcPr>
          <w:p>
            <w:pPr/>
            <w:r>
              <w:t xml:space="preserve">Fixed</w:t>
            </w:r>
          </w:p>
        </w:tc>
      </w:tr>
      <w:tr>
        <w:tc>
          <w:tcPr>
            <w:tcW w:w="720" w:type="dxa"/>
          </w:tcPr>
          <w:p>
            <w:pPr/>
            <w:r>
              <w:t xml:space="preserve">D-16</w:t>
            </w:r>
          </w:p>
        </w:tc>
        <w:tc>
          <w:tcPr>
            <w:tcW w:w="1186" w:type="dxa"/>
          </w:tcPr>
          <w:p>
            <w:pPr/>
            <w:r>
              <w:t xml:space="preserve">API</w:t>
            </w:r>
          </w:p>
        </w:tc>
        <w:tc>
          <w:tcPr>
            <w:tcW w:w="3200" w:type="dxa"/>
          </w:tcPr>
          <w:p>
            <w:pPr/>
            <w:r>
              <w:t xml:space="preserve">A deposit or transfer large enough to overflow the balance column returned a 500</w:t>
            </w:r>
          </w:p>
        </w:tc>
        <w:tc>
          <w:tcPr>
            <w:tcW w:w="1107" w:type="dxa"/>
          </w:tcPr>
          <w:p>
            <w:pPr/>
            <w:r>
              <w:t xml:space="preserve">Medium</w:t>
            </w:r>
          </w:p>
        </w:tc>
        <w:tc>
          <w:tcPr>
            <w:tcW w:w="1587" w:type="dxa"/>
          </w:tcPr>
          <w:p>
            <w:pPr/>
            <w:r>
              <w:t xml:space="preserve">Test run, failed before fix (API-TXN-12, 54, 55)</w:t>
            </w:r>
          </w:p>
        </w:tc>
        <w:tc>
          <w:tcPr>
            <w:tcW w:w="1560" w:type="dxa"/>
          </w:tcPr>
          <w:p>
            <w:pPr/>
            <w:r>
              <w:t xml:space="preserve">Fixed</w:t>
            </w:r>
          </w:p>
        </w:tc>
      </w:tr>
      <w:tr>
        <w:tc>
          <w:tcPr>
            <w:tcW w:w="720" w:type="dxa"/>
          </w:tcPr>
          <w:p>
            <w:pPr/>
            <w:r>
              <w:t xml:space="preserve">D-20</w:t>
            </w:r>
          </w:p>
        </w:tc>
        <w:tc>
          <w:tcPr>
            <w:tcW w:w="1186" w:type="dxa"/>
          </w:tcPr>
          <w:p>
            <w:pPr/>
            <w:r>
              <w:t xml:space="preserve">UI</w:t>
            </w:r>
          </w:p>
        </w:tc>
        <w:tc>
          <w:tcPr>
            <w:tcW w:w="3200" w:type="dxa"/>
          </w:tcPr>
          <w:p>
            <w:pPr/>
            <w:r>
              <w:t xml:space="preserve">An expired or invalid token left the user on a broken dashboard instead of the login page</w:t>
            </w:r>
          </w:p>
        </w:tc>
        <w:tc>
          <w:tcPr>
            <w:tcW w:w="1107" w:type="dxa"/>
          </w:tcPr>
          <w:p>
            <w:pPr/>
            <w:r>
              <w:t xml:space="preserve">Medium</w:t>
            </w:r>
          </w:p>
        </w:tc>
        <w:tc>
          <w:tcPr>
            <w:tcW w:w="1587" w:type="dxa"/>
          </w:tcPr>
          <w:p>
            <w:pPr/>
            <w:r>
              <w:t xml:space="preserve">Test run, failed before fix (UI-27)</w:t>
            </w:r>
          </w:p>
        </w:tc>
        <w:tc>
          <w:tcPr>
            <w:tcW w:w="1560" w:type="dxa"/>
          </w:tcPr>
          <w:p>
            <w:pPr/>
            <w:r>
              <w:t xml:space="preserve">Fixed</w:t>
            </w:r>
          </w:p>
        </w:tc>
      </w:tr>
      <w:tr>
        <w:tc>
          <w:tcPr>
            <w:tcW w:w="720" w:type="dxa"/>
          </w:tcPr>
          <w:p>
            <w:pPr/>
            <w:r>
              <w:t xml:space="preserve">D-03</w:t>
            </w:r>
          </w:p>
        </w:tc>
        <w:tc>
          <w:tcPr>
            <w:tcW w:w="1186" w:type="dxa"/>
          </w:tcPr>
          <w:p>
            <w:pPr/>
            <w:r>
              <w:t xml:space="preserve">API</w:t>
            </w:r>
          </w:p>
        </w:tc>
        <w:tc>
          <w:tcPr>
            <w:tcW w:w="3200" w:type="dxa"/>
          </w:tcPr>
          <w:p>
            <w:pPr/>
            <w:r>
              <w:t xml:space="preserve">Amounts with more than 2 decimals were accepted</w:t>
            </w:r>
          </w:p>
        </w:tc>
        <w:tc>
          <w:tcPr>
            <w:tcW w:w="1107" w:type="dxa"/>
          </w:tcPr>
          <w:p>
            <w:pPr/>
            <w:r>
              <w:t xml:space="preserve">Low</w:t>
            </w:r>
          </w:p>
        </w:tc>
        <w:tc>
          <w:tcPr>
            <w:tcW w:w="1587" w:type="dxa"/>
          </w:tcPr>
          <w:p>
            <w:pPr/>
            <w:r>
              <w:t xml:space="preserve">Code review (API-TXN-05)</w:t>
            </w:r>
          </w:p>
        </w:tc>
        <w:tc>
          <w:tcPr>
            <w:tcW w:w="1560" w:type="dxa"/>
          </w:tcPr>
          <w:p>
            <w:pPr/>
            <w:r>
              <w:t xml:space="preserve">Fixed</w:t>
            </w:r>
          </w:p>
        </w:tc>
      </w:tr>
      <w:tr>
        <w:tc>
          <w:tcPr>
            <w:tcW w:w="720" w:type="dxa"/>
          </w:tcPr>
          <w:p>
            <w:pPr/>
            <w:r>
              <w:t xml:space="preserve">D-05</w:t>
            </w:r>
          </w:p>
        </w:tc>
        <w:tc>
          <w:tcPr>
            <w:tcW w:w="1186" w:type="dxa"/>
          </w:tcPr>
          <w:p>
            <w:pPr/>
            <w:r>
              <w:t xml:space="preserve">API</w:t>
            </w:r>
          </w:p>
        </w:tc>
        <w:tc>
          <w:tcPr>
            <w:tcW w:w="3200" w:type="dxa"/>
          </w:tcPr>
          <w:p>
            <w:pPr/>
            <w:r>
              <w:t xml:space="preserve">Two simultaneous registrations with one email gave a 500 instead of 409</w:t>
            </w:r>
          </w:p>
        </w:tc>
        <w:tc>
          <w:tcPr>
            <w:tcW w:w="1107" w:type="dxa"/>
          </w:tcPr>
          <w:p>
            <w:pPr/>
            <w:r>
              <w:t xml:space="preserve">Low</w:t>
            </w:r>
          </w:p>
        </w:tc>
        <w:tc>
          <w:tcPr>
            <w:tcW w:w="1587" w:type="dxa"/>
          </w:tcPr>
          <w:p>
            <w:pPr/>
            <w:r>
              <w:t xml:space="preserve">Code review (API-AUT-19)</w:t>
            </w:r>
          </w:p>
        </w:tc>
        <w:tc>
          <w:tcPr>
            <w:tcW w:w="1560" w:type="dxa"/>
          </w:tcPr>
          <w:p>
            <w:pPr/>
            <w:r>
              <w:t xml:space="preserve">Fixed</w:t>
            </w:r>
          </w:p>
        </w:tc>
      </w:tr>
      <w:tr>
        <w:tc>
          <w:tcPr>
            <w:tcW w:w="720" w:type="dxa"/>
          </w:tcPr>
          <w:p>
            <w:pPr/>
            <w:r>
              <w:t xml:space="preserve">D-07</w:t>
            </w:r>
          </w:p>
        </w:tc>
        <w:tc>
          <w:tcPr>
            <w:tcW w:w="1186" w:type="dxa"/>
          </w:tcPr>
          <w:p>
            <w:pPr/>
            <w:r>
              <w:t xml:space="preserve">API</w:t>
            </w:r>
          </w:p>
        </w:tc>
        <w:tc>
          <w:tcPr>
            <w:tcW w:w="3200" w:type="dxa"/>
          </w:tcPr>
          <w:p>
            <w:pPr/>
            <w:r>
              <w:t xml:space="preserve">Login skipped the password check for unknown emails, so response time revealed which emails exist</w:t>
            </w:r>
          </w:p>
        </w:tc>
        <w:tc>
          <w:tcPr>
            <w:tcW w:w="1107" w:type="dxa"/>
          </w:tcPr>
          <w:p>
            <w:pPr/>
            <w:r>
              <w:t xml:space="preserve">Low</w:t>
            </w:r>
          </w:p>
        </w:tc>
        <w:tc>
          <w:tcPr>
            <w:tcW w:w="1587" w:type="dxa"/>
          </w:tcPr>
          <w:p>
            <w:pPr/>
            <w:r>
              <w:t xml:space="preserve">Code review (API-SEC-29)</w:t>
            </w:r>
          </w:p>
        </w:tc>
        <w:tc>
          <w:tcPr>
            <w:tcW w:w="1560" w:type="dxa"/>
          </w:tcPr>
          <w:p>
            <w:pPr/>
            <w:r>
              <w:t xml:space="preserve">Fixed</w:t>
            </w:r>
          </w:p>
        </w:tc>
      </w:tr>
      <w:tr>
        <w:tc>
          <w:tcPr>
            <w:tcW w:w="720" w:type="dxa"/>
          </w:tcPr>
          <w:p>
            <w:pPr/>
            <w:r>
              <w:t xml:space="preserve">D-11</w:t>
            </w:r>
          </w:p>
        </w:tc>
        <w:tc>
          <w:tcPr>
            <w:tcW w:w="1186" w:type="dxa"/>
          </w:tcPr>
          <w:p>
            <w:pPr/>
            <w:r>
              <w:t xml:space="preserve">API</w:t>
            </w:r>
          </w:p>
        </w:tc>
        <w:tc>
          <w:tcPr>
            <w:tcW w:w="3200" w:type="dxa"/>
          </w:tcPr>
          <w:p>
            <w:pPr/>
            <w:r>
              <w:t xml:space="preserve">Malformed JSON and unknown routes returned HTML error pages</w:t>
            </w:r>
          </w:p>
        </w:tc>
        <w:tc>
          <w:tcPr>
            <w:tcW w:w="1107" w:type="dxa"/>
          </w:tcPr>
          <w:p>
            <w:pPr/>
            <w:r>
              <w:t xml:space="preserve">Low</w:t>
            </w:r>
          </w:p>
        </w:tc>
        <w:tc>
          <w:tcPr>
            <w:tcW w:w="1587" w:type="dxa"/>
          </w:tcPr>
          <w:p>
            <w:pPr/>
            <w:r>
              <w:t xml:space="preserve">Code review (API-SEC-18, 23)</w:t>
            </w:r>
          </w:p>
        </w:tc>
        <w:tc>
          <w:tcPr>
            <w:tcW w:w="1560" w:type="dxa"/>
          </w:tcPr>
          <w:p>
            <w:pPr/>
            <w:r>
              <w:t xml:space="preserve">Fixed</w:t>
            </w:r>
          </w:p>
        </w:tc>
      </w:tr>
      <w:tr>
        <w:tc>
          <w:tcPr>
            <w:tcW w:w="720" w:type="dxa"/>
          </w:tcPr>
          <w:p>
            <w:pPr/>
            <w:r>
              <w:t xml:space="preserve">D-12</w:t>
            </w:r>
          </w:p>
        </w:tc>
        <w:tc>
          <w:tcPr>
            <w:tcW w:w="1186" w:type="dxa"/>
          </w:tcPr>
          <w:p>
            <w:pPr/>
            <w:r>
              <w:t xml:space="preserve">API</w:t>
            </w:r>
          </w:p>
        </w:tc>
        <w:tc>
          <w:tcPr>
            <w:tcW w:w="3200" w:type="dxa"/>
          </w:tcPr>
          <w:p>
            <w:pPr/>
            <w:r>
              <w:t xml:space="preserve">Transactions with the same timestamp were listed in unstable order</w:t>
            </w:r>
          </w:p>
        </w:tc>
        <w:tc>
          <w:tcPr>
            <w:tcW w:w="1107" w:type="dxa"/>
          </w:tcPr>
          <w:p>
            <w:pPr/>
            <w:r>
              <w:t xml:space="preserve">Low</w:t>
            </w:r>
          </w:p>
        </w:tc>
        <w:tc>
          <w:tcPr>
            <w:tcW w:w="1587" w:type="dxa"/>
          </w:tcPr>
          <w:p>
            <w:pPr/>
            <w:r>
              <w:t xml:space="preserve">Code review (API-TXN-44, API-ACC-24)</w:t>
            </w:r>
          </w:p>
        </w:tc>
        <w:tc>
          <w:tcPr>
            <w:tcW w:w="1560" w:type="dxa"/>
          </w:tcPr>
          <w:p>
            <w:pPr/>
            <w:r>
              <w:t xml:space="preserve">Fixed</w:t>
            </w:r>
          </w:p>
        </w:tc>
      </w:tr>
      <w:tr>
        <w:tc>
          <w:tcPr>
            <w:tcW w:w="720" w:type="dxa"/>
          </w:tcPr>
          <w:p>
            <w:pPr/>
            <w:r>
              <w:t xml:space="preserve">D-19</w:t>
            </w:r>
          </w:p>
        </w:tc>
        <w:tc>
          <w:tcPr>
            <w:tcW w:w="1186" w:type="dxa"/>
          </w:tcPr>
          <w:p>
            <w:pPr/>
            <w:r>
              <w:t xml:space="preserve">UI</w:t>
            </w:r>
          </w:p>
        </w:tc>
        <w:tc>
          <w:tcPr>
            <w:tcW w:w="3200" w:type="dxa"/>
          </w:tcPr>
          <w:p>
            <w:pPr/>
            <w:r>
              <w:t xml:space="preserve">The register form allowed 6 and 7 character passwords that the server rejects</w:t>
            </w:r>
          </w:p>
        </w:tc>
        <w:tc>
          <w:tcPr>
            <w:tcW w:w="1107" w:type="dxa"/>
          </w:tcPr>
          <w:p>
            <w:pPr/>
            <w:r>
              <w:t xml:space="preserve">Low</w:t>
            </w:r>
          </w:p>
        </w:tc>
        <w:tc>
          <w:tcPr>
            <w:tcW w:w="1587" w:type="dxa"/>
          </w:tcPr>
          <w:p>
            <w:pPr/>
            <w:r>
              <w:t xml:space="preserve">Test run, failed before fix (UI-10)</w:t>
            </w:r>
          </w:p>
        </w:tc>
        <w:tc>
          <w:tcPr>
            <w:tcW w:w="1560" w:type="dxa"/>
          </w:tcPr>
          <w:p>
            <w:pPr/>
            <w:r>
              <w:t xml:space="preserve">Fixed</w:t>
            </w:r>
          </w:p>
        </w:tc>
      </w:tr>
      <w:tr>
        <w:tc>
          <w:tcPr>
            <w:tcW w:w="720" w:type="dxa"/>
          </w:tcPr>
          <w:p>
            <w:pPr/>
            <w:r>
              <w:t xml:space="preserve">D-21</w:t>
            </w:r>
          </w:p>
        </w:tc>
        <w:tc>
          <w:tcPr>
            <w:tcW w:w="1186" w:type="dxa"/>
          </w:tcPr>
          <w:p>
            <w:pPr/>
            <w:r>
              <w:t xml:space="preserve">UI</w:t>
            </w:r>
          </w:p>
        </w:tc>
        <w:tc>
          <w:tcPr>
            <w:tcW w:w="3200" w:type="dxa"/>
          </w:tcPr>
          <w:p>
            <w:pPr/>
            <w:r>
              <w:t xml:space="preserve">The navbar made pages scroll sideways on a phone-sized screen</w:t>
            </w:r>
          </w:p>
        </w:tc>
        <w:tc>
          <w:tcPr>
            <w:tcW w:w="1107" w:type="dxa"/>
          </w:tcPr>
          <w:p>
            <w:pPr/>
            <w:r>
              <w:t xml:space="preserve">Low</w:t>
            </w:r>
          </w:p>
        </w:tc>
        <w:tc>
          <w:tcPr>
            <w:tcW w:w="1587" w:type="dxa"/>
          </w:tcPr>
          <w:p>
            <w:pPr/>
            <w:r>
              <w:t xml:space="preserve">Test run, failed before fix (UI-33)</w:t>
            </w:r>
          </w:p>
        </w:tc>
        <w:tc>
          <w:tcPr>
            <w:tcW w:w="1560" w:type="dxa"/>
          </w:tcPr>
          <w:p>
            <w:pPr/>
            <w:r>
              <w:t xml:space="preserve">Fixed</w:t>
            </w:r>
          </w:p>
        </w:tc>
      </w:tr>
    </w:tbl>
    <w:p>
      <w:pPr/>
      <w:r>
        <w:t xml:space="preserve">The evidence differs by row. D-16 and D-18 to D-21 were found by running tests, which failed before the fix and pass after it: the UI suite scored 97 of 103 on the original frontend and 103 of 103 on the fixed one. The other defects were found by reading the code and schema before the first test run, so their tests prove the corrected behaviour and guard against regression; there is no failing run on the original backend for them.</w:t>
      </w:r>
    </w:p>
    <w:p>
      <w:pPr>
        <w:pStyle w:val="Heading2"/>
      </w:pPr>
      <w:r>
        <w:t xml:space="preserve">Known gaps, reported but not fixed</w:t>
      </w:r>
    </w:p>
    <w:p>
      <w:pPr/>
      <w:r>
        <w:t xml:space="preserve">Four behaviours are confirmed by tests but were left unfixed on purpose. Their tests are marked as expected failures, so they show as "XFailed" in the pytest report and will start passing once each is fixed.</w:t>
      </w:r>
    </w:p>
    <w:tbl>
      <w:tblPr>
        <w:tblStyle w:val="TableGrid"/>
        <w:tblW w:w="0" w:type="auto"/>
        <w:tblLayout w:type="fixed"/>
        <w:tblLook w:val="04A0" w:firstRow="1" w:lastRow="0" w:firstColumn="0" w:lastColumn="0" w:noHBand="0" w:noVBand="1"/>
      </w:tblPr>
      <w:tblGrid>
        <w:gridCol w:w="720"/>
        <w:gridCol w:w="3376"/>
        <w:gridCol w:w="1107"/>
        <w:gridCol w:w="1498"/>
        <w:gridCol w:w="2659"/>
      </w:tblGrid>
      <w:tr>
        <w:trPr>
          <w:tblHeader/>
        </w:trPr>
        <w:tc>
          <w:tcPr>
            <w:tcW w:w="720" w:type="dxa"/>
            <w:shd w:val="clear" w:color="auto" w:fill="F2F2F2"/>
          </w:tcPr>
          <w:p>
            <w:pPr/>
            <w:r>
              <w:t xml:space="preserve">ID</w:t>
            </w:r>
          </w:p>
        </w:tc>
        <w:tc>
          <w:tcPr>
            <w:tcW w:w="3376" w:type="dxa"/>
            <w:shd w:val="clear" w:color="auto" w:fill="F2F2F2"/>
          </w:tcPr>
          <w:p>
            <w:pPr/>
            <w:r>
              <w:t xml:space="preserve">Gap</w:t>
            </w:r>
          </w:p>
        </w:tc>
        <w:tc>
          <w:tcPr>
            <w:tcW w:w="1107" w:type="dxa"/>
            <w:shd w:val="clear" w:color="auto" w:fill="F2F2F2"/>
          </w:tcPr>
          <w:p>
            <w:pPr/>
            <w:r>
              <w:t xml:space="preserve">Severity</w:t>
            </w:r>
          </w:p>
        </w:tc>
        <w:tc>
          <w:tcPr>
            <w:tcW w:w="1498" w:type="dxa"/>
            <w:shd w:val="clear" w:color="auto" w:fill="F2F2F2"/>
          </w:tcPr>
          <w:p>
            <w:pPr/>
            <w:r>
              <w:t xml:space="preserve">Test</w:t>
            </w:r>
          </w:p>
        </w:tc>
        <w:tc>
          <w:tcPr>
            <w:tcW w:w="2659" w:type="dxa"/>
            <w:shd w:val="clear" w:color="auto" w:fill="F2F2F2"/>
          </w:tcPr>
          <w:p>
            <w:pPr/>
            <w:r>
              <w:t xml:space="preserve">Suggested fix</w:t>
            </w:r>
          </w:p>
        </w:tc>
      </w:tr>
      <w:tr>
        <w:tc>
          <w:tcPr>
            <w:tcW w:w="720" w:type="dxa"/>
          </w:tcPr>
          <w:p>
            <w:pPr/>
            <w:r>
              <w:t xml:space="preserve">G-01</w:t>
            </w:r>
          </w:p>
        </w:tc>
        <w:tc>
          <w:tcPr>
            <w:tcW w:w="3376" w:type="dxa"/>
          </w:tcPr>
          <w:p>
            <w:pPr/>
            <w:r>
              <w:t xml:space="preserve">A refused or failed transfer leaves no record; the </w:t>
            </w:r>
            <w:r>
              <w:rPr>
                <w:rStyle w:val="CodeChar"/>
              </w:rPr>
              <w:t xml:space="preserve">failed</w:t>
            </w:r>
            <w:r>
              <w:t xml:space="preserve"> status exists in the schema but is never written</w:t>
            </w:r>
          </w:p>
        </w:tc>
        <w:tc>
          <w:tcPr>
            <w:tcW w:w="1107" w:type="dxa"/>
          </w:tcPr>
          <w:p>
            <w:pPr/>
            <w:r>
              <w:t xml:space="preserve">Medium</w:t>
            </w:r>
          </w:p>
        </w:tc>
        <w:tc>
          <w:tcPr>
            <w:tcW w:w="1498" w:type="dxa"/>
          </w:tcPr>
          <w:p>
            <w:pPr/>
            <w:r>
              <w:t xml:space="preserve">API-TXN-53</w:t>
            </w:r>
          </w:p>
        </w:tc>
        <w:tc>
          <w:tcPr>
            <w:tcW w:w="2659" w:type="dxa"/>
          </w:tcPr>
          <w:p>
            <w:pPr/>
            <w:r>
              <w:t xml:space="preserve">Insert a </w:t>
            </w:r>
            <w:r>
              <w:rPr>
                <w:rStyle w:val="CodeChar"/>
              </w:rPr>
              <w:t xml:space="preserve">failed</w:t>
            </w:r>
            <w:r>
              <w:t xml:space="preserve"> row when a money movement is refused</w:t>
            </w:r>
          </w:p>
        </w:tc>
      </w:tr>
      <w:tr>
        <w:tc>
          <w:tcPr>
            <w:tcW w:w="720" w:type="dxa"/>
          </w:tcPr>
          <w:p>
            <w:pPr/>
            <w:r>
              <w:t xml:space="preserve">G-02</w:t>
            </w:r>
          </w:p>
        </w:tc>
        <w:tc>
          <w:tcPr>
            <w:tcW w:w="3376" w:type="dxa"/>
          </w:tcPr>
          <w:p>
            <w:pPr/>
            <w:r>
              <w:t xml:space="preserve">CORS allows every origin (</w:t>
            </w:r>
            <w:r>
              <w:rPr>
                <w:rStyle w:val="CodeChar"/>
              </w:rPr>
              <w:t xml:space="preserve">*</w:t>
            </w:r>
            <w:r>
              <w:t xml:space="preserve">)</w:t>
            </w:r>
          </w:p>
        </w:tc>
        <w:tc>
          <w:tcPr>
            <w:tcW w:w="1107" w:type="dxa"/>
          </w:tcPr>
          <w:p>
            <w:pPr/>
            <w:r>
              <w:t xml:space="preserve">Medium</w:t>
            </w:r>
          </w:p>
        </w:tc>
        <w:tc>
          <w:tcPr>
            <w:tcW w:w="1498" w:type="dxa"/>
          </w:tcPr>
          <w:p>
            <w:pPr/>
            <w:r>
              <w:t xml:space="preserve">API-SEC-31</w:t>
            </w:r>
          </w:p>
        </w:tc>
        <w:tc>
          <w:tcPr>
            <w:tcW w:w="2659" w:type="dxa"/>
          </w:tcPr>
          <w:p>
            <w:pPr/>
            <w:r>
              <w:t xml:space="preserve">Set </w:t>
            </w:r>
            <w:r>
              <w:rPr>
                <w:rStyle w:val="CodeChar"/>
              </w:rPr>
              <w:t xml:space="preserve">CORS_ORIGIN</w:t>
            </w:r>
            <w:r>
              <w:t xml:space="preserve"> in </w:t>
            </w:r>
            <w:r>
              <w:rPr>
                <w:rStyle w:val="CodeChar"/>
              </w:rPr>
              <w:t xml:space="preserve">.env</w:t>
            </w:r>
            <w:r>
              <w:t xml:space="preserve"> to the frontend address</w:t>
            </w:r>
          </w:p>
        </w:tc>
      </w:tr>
      <w:tr>
        <w:tc>
          <w:tcPr>
            <w:tcW w:w="720" w:type="dxa"/>
          </w:tcPr>
          <w:p>
            <w:pPr/>
            <w:r>
              <w:t xml:space="preserve">G-03</w:t>
            </w:r>
          </w:p>
        </w:tc>
        <w:tc>
          <w:tcPr>
            <w:tcW w:w="3376" w:type="dxa"/>
          </w:tcPr>
          <w:p>
            <w:pPr/>
            <w:r>
              <w:t xml:space="preserve">25 wrong passwords in a row are never throttled</w:t>
            </w:r>
          </w:p>
        </w:tc>
        <w:tc>
          <w:tcPr>
            <w:tcW w:w="1107" w:type="dxa"/>
          </w:tcPr>
          <w:p>
            <w:pPr/>
            <w:r>
              <w:t xml:space="preserve">Medium</w:t>
            </w:r>
          </w:p>
        </w:tc>
        <w:tc>
          <w:tcPr>
            <w:tcW w:w="1498" w:type="dxa"/>
          </w:tcPr>
          <w:p>
            <w:pPr/>
            <w:r>
              <w:t xml:space="preserve">API-SEC-32</w:t>
            </w:r>
          </w:p>
        </w:tc>
        <w:tc>
          <w:tcPr>
            <w:tcW w:w="2659" w:type="dxa"/>
          </w:tcPr>
          <w:p>
            <w:pPr/>
            <w:r>
              <w:t xml:space="preserve">Add </w:t>
            </w:r>
            <w:r>
              <w:rPr>
                <w:rStyle w:val="CodeChar"/>
              </w:rPr>
              <w:t xml:space="preserve">express-rate-limit</w:t>
            </w:r>
            <w:r>
              <w:t xml:space="preserve"> to the login route</w:t>
            </w:r>
          </w:p>
        </w:tc>
      </w:tr>
      <w:tr>
        <w:tc>
          <w:tcPr>
            <w:tcW w:w="720" w:type="dxa"/>
          </w:tcPr>
          <w:p>
            <w:pPr/>
            <w:r>
              <w:t xml:space="preserve">G-04</w:t>
            </w:r>
          </w:p>
        </w:tc>
        <w:tc>
          <w:tcPr>
            <w:tcW w:w="3376" w:type="dxa"/>
          </w:tcPr>
          <w:p>
            <w:pPr/>
            <w:r>
              <w:t xml:space="preserve">Responses carry </w:t>
            </w:r>
            <w:r>
              <w:rPr>
                <w:rStyle w:val="CodeChar"/>
              </w:rPr>
              <w:t xml:space="preserve">X-Powered-By: Express</w:t>
            </w:r>
            <w:r>
              <w:t xml:space="preserve">, naming the framework</w:t>
            </w:r>
          </w:p>
        </w:tc>
        <w:tc>
          <w:tcPr>
            <w:tcW w:w="1107" w:type="dxa"/>
          </w:tcPr>
          <w:p>
            <w:pPr/>
            <w:r>
              <w:t xml:space="preserve">Low</w:t>
            </w:r>
          </w:p>
        </w:tc>
        <w:tc>
          <w:tcPr>
            <w:tcW w:w="1498" w:type="dxa"/>
          </w:tcPr>
          <w:p>
            <w:pPr/>
            <w:r>
              <w:t xml:space="preserve">API-SEC-30</w:t>
            </w:r>
          </w:p>
        </w:tc>
        <w:tc>
          <w:tcPr>
            <w:tcW w:w="2659" w:type="dxa"/>
          </w:tcPr>
          <w:p>
            <w:pPr/>
            <w:r>
              <w:t xml:space="preserve">Disable the header or add </w:t>
            </w:r>
            <w:r>
              <w:rPr>
                <w:rStyle w:val="CodeChar"/>
              </w:rPr>
              <w:t xml:space="preserve">helmet</w:t>
            </w:r>
          </w:p>
        </w:tc>
      </w:tr>
    </w:tbl>
    <w:p>
      <w:pPr/>
      <w:r>
        <w:t xml:space="preserve">Two further observations have no test: the audit log records balances but not who made the change or which transaction caused it, and the login token is kept in browser localStorage, where a script could read it. The XSS fix (D-18) removes the main way a script could run.</w:t>
      </w:r>
    </w:p>
    <w:p>
      <w:pPr>
        <w:pStyle w:val="Heading2"/>
      </w:pPr>
      <w:r>
        <w:t xml:space="preserve">Traceability to the synopsis</w:t>
      </w:r>
    </w:p>
    <w:p>
      <w:pPr/>
      <w:r>
        <w:t xml:space="preserve">All seven test categories promised in Section 12 of the synopsis, and every feature in Section 11, are covered by passing tests. One claim is only partly met: the audit log is described as tamper-evident.</w:t>
      </w:r>
    </w:p>
    <w:tbl>
      <w:tblPr>
        <w:tblStyle w:val="TableGrid"/>
        <w:tblW w:w="0" w:type="auto"/>
        <w:tblLayout w:type="fixed"/>
        <w:tblLook w:val="04A0" w:firstRow="1" w:lastRow="0" w:firstColumn="0" w:lastColumn="0" w:noHBand="0" w:noVBand="1"/>
      </w:tblPr>
      <w:tblGrid>
        <w:gridCol w:w="1186"/>
        <w:gridCol w:w="3252"/>
        <w:gridCol w:w="3239"/>
        <w:gridCol w:w="1683"/>
      </w:tblGrid>
      <w:tr>
        <w:trPr>
          <w:tblHeader/>
        </w:trPr>
        <w:tc>
          <w:tcPr>
            <w:tcW w:w="1186" w:type="dxa"/>
            <w:shd w:val="clear" w:color="auto" w:fill="F2F2F2"/>
          </w:tcPr>
          <w:p>
            <w:pPr/>
            <w:r>
              <w:t xml:space="preserve">Synopsis</w:t>
            </w:r>
          </w:p>
        </w:tc>
        <w:tc>
          <w:tcPr>
            <w:tcW w:w="3252" w:type="dxa"/>
            <w:shd w:val="clear" w:color="auto" w:fill="F2F2F2"/>
          </w:tcPr>
          <w:p>
            <w:pPr/>
            <w:r>
              <w:t xml:space="preserve">Requirement</w:t>
            </w:r>
          </w:p>
        </w:tc>
        <w:tc>
          <w:tcPr>
            <w:tcW w:w="3239" w:type="dxa"/>
            <w:shd w:val="clear" w:color="auto" w:fill="F2F2F2"/>
          </w:tcPr>
          <w:p>
            <w:pPr/>
            <w:r>
              <w:t xml:space="preserve">Covered by</w:t>
            </w:r>
          </w:p>
        </w:tc>
        <w:tc>
          <w:tcPr>
            <w:tcW w:w="1683" w:type="dxa"/>
            <w:shd w:val="clear" w:color="auto" w:fill="F2F2F2"/>
          </w:tcPr>
          <w:p>
            <w:pPr/>
            <w:r>
              <w:t xml:space="preserve">Result</w:t>
            </w:r>
          </w:p>
        </w:tc>
      </w:tr>
      <w:tr>
        <w:tc>
          <w:tcPr>
            <w:tcW w:w="1186" w:type="dxa"/>
          </w:tcPr>
          <w:p>
            <w:pPr/>
            <w:r>
              <w:t xml:space="preserve">12</w:t>
            </w:r>
          </w:p>
        </w:tc>
        <w:tc>
          <w:tcPr>
            <w:tcW w:w="3252" w:type="dxa"/>
          </w:tcPr>
          <w:p>
            <w:pPr/>
            <w:r>
              <w:t xml:space="preserve">Constraint testing</w:t>
            </w:r>
          </w:p>
        </w:tc>
        <w:tc>
          <w:tcPr>
            <w:tcW w:w="3239" w:type="dxa"/>
          </w:tcPr>
          <w:p>
            <w:pPr/>
            <w:r>
              <w:t xml:space="preserve">DB-CON-01 to 23, DB-SCH-05</w:t>
            </w:r>
          </w:p>
        </w:tc>
        <w:tc>
          <w:tcPr>
            <w:tcW w:w="1683" w:type="dxa"/>
          </w:tcPr>
          <w:p>
            <w:pPr/>
            <w:r>
              <w:t xml:space="preserve">Met</w:t>
            </w:r>
          </w:p>
        </w:tc>
      </w:tr>
      <w:tr>
        <w:tc>
          <w:tcPr>
            <w:tcW w:w="1186" w:type="dxa"/>
          </w:tcPr>
          <w:p>
            <w:pPr/>
            <w:r>
              <w:t xml:space="preserve">12</w:t>
            </w:r>
          </w:p>
        </w:tc>
        <w:tc>
          <w:tcPr>
            <w:tcW w:w="3252" w:type="dxa"/>
          </w:tcPr>
          <w:p>
            <w:pPr/>
            <w:r>
              <w:t xml:space="preserve">Referential integrity</w:t>
            </w:r>
          </w:p>
        </w:tc>
        <w:tc>
          <w:tcPr>
            <w:tcW w:w="3239" w:type="dxa"/>
          </w:tcPr>
          <w:p>
            <w:pPr/>
            <w:r>
              <w:t xml:space="preserve">DB-REF-01 to 11</w:t>
            </w:r>
          </w:p>
        </w:tc>
        <w:tc>
          <w:tcPr>
            <w:tcW w:w="1683" w:type="dxa"/>
          </w:tcPr>
          <w:p>
            <w:pPr/>
            <w:r>
              <w:t xml:space="preserve">Met</w:t>
            </w:r>
          </w:p>
        </w:tc>
      </w:tr>
      <w:tr>
        <w:tc>
          <w:tcPr>
            <w:tcW w:w="1186" w:type="dxa"/>
          </w:tcPr>
          <w:p>
            <w:pPr/>
            <w:r>
              <w:t xml:space="preserve">12</w:t>
            </w:r>
          </w:p>
        </w:tc>
        <w:tc>
          <w:tcPr>
            <w:tcW w:w="3252" w:type="dxa"/>
          </w:tcPr>
          <w:p>
            <w:pPr/>
            <w:r>
              <w:t xml:space="preserve">Trigger verification</w:t>
            </w:r>
          </w:p>
        </w:tc>
        <w:tc>
          <w:tcPr>
            <w:tcW w:w="3239" w:type="dxa"/>
          </w:tcPr>
          <w:p>
            <w:pPr/>
            <w:r>
              <w:t xml:space="preserve">DB-TRG-01 to 12, API-ADM-09</w:t>
            </w:r>
          </w:p>
        </w:tc>
        <w:tc>
          <w:tcPr>
            <w:tcW w:w="1683" w:type="dxa"/>
          </w:tcPr>
          <w:p>
            <w:pPr/>
            <w:r>
              <w:t xml:space="preserve">Met</w:t>
            </w:r>
          </w:p>
        </w:tc>
      </w:tr>
      <w:tr>
        <w:tc>
          <w:tcPr>
            <w:tcW w:w="1186" w:type="dxa"/>
          </w:tcPr>
          <w:p>
            <w:pPr/>
            <w:r>
              <w:t xml:space="preserve">12</w:t>
            </w:r>
          </w:p>
        </w:tc>
        <w:tc>
          <w:tcPr>
            <w:tcW w:w="3252" w:type="dxa"/>
          </w:tcPr>
          <w:p>
            <w:pPr/>
            <w:r>
              <w:t xml:space="preserve">Transactional rollback</w:t>
            </w:r>
          </w:p>
        </w:tc>
        <w:tc>
          <w:tcPr>
            <w:tcW w:w="3239" w:type="dxa"/>
          </w:tcPr>
          <w:p>
            <w:pPr/>
            <w:r>
              <w:t xml:space="preserve">DB-TXN-01 to 08, API-TXN-29</w:t>
            </w:r>
          </w:p>
        </w:tc>
        <w:tc>
          <w:tcPr>
            <w:tcW w:w="1683" w:type="dxa"/>
          </w:tcPr>
          <w:p>
            <w:pPr/>
            <w:r>
              <w:t xml:space="preserve">Met</w:t>
            </w:r>
          </w:p>
        </w:tc>
      </w:tr>
      <w:tr>
        <w:tc>
          <w:tcPr>
            <w:tcW w:w="1186" w:type="dxa"/>
          </w:tcPr>
          <w:p>
            <w:pPr/>
            <w:r>
              <w:t xml:space="preserve">12</w:t>
            </w:r>
          </w:p>
        </w:tc>
        <w:tc>
          <w:tcPr>
            <w:tcW w:w="3252" w:type="dxa"/>
          </w:tcPr>
          <w:p>
            <w:pPr/>
            <w:r>
              <w:t xml:space="preserve">Concurrency and locking</w:t>
            </w:r>
          </w:p>
        </w:tc>
        <w:tc>
          <w:tcPr>
            <w:tcW w:w="3239" w:type="dxa"/>
          </w:tcPr>
          <w:p>
            <w:pPr/>
            <w:r>
              <w:t xml:space="preserve">DB-LCK-01 to 06, API-TXN-48 to 52</w:t>
            </w:r>
          </w:p>
        </w:tc>
        <w:tc>
          <w:tcPr>
            <w:tcW w:w="1683" w:type="dxa"/>
          </w:tcPr>
          <w:p>
            <w:pPr/>
            <w:r>
              <w:t xml:space="preserve">Met</w:t>
            </w:r>
          </w:p>
        </w:tc>
      </w:tr>
      <w:tr>
        <w:tc>
          <w:tcPr>
            <w:tcW w:w="1186" w:type="dxa"/>
          </w:tcPr>
          <w:p>
            <w:pPr/>
            <w:r>
              <w:t xml:space="preserve">12</w:t>
            </w:r>
          </w:p>
        </w:tc>
        <w:tc>
          <w:tcPr>
            <w:tcW w:w="3252" w:type="dxa"/>
          </w:tcPr>
          <w:p>
            <w:pPr/>
            <w:r>
              <w:t xml:space="preserve">Access control (403 for customers)</w:t>
            </w:r>
          </w:p>
        </w:tc>
        <w:tc>
          <w:tcPr>
            <w:tcW w:w="3239" w:type="dxa"/>
          </w:tcPr>
          <w:p>
            <w:pPr/>
            <w:r>
              <w:t xml:space="preserve">API-ADM-01 to 03, 19 to 21, UI-24 to 28</w:t>
            </w:r>
          </w:p>
        </w:tc>
        <w:tc>
          <w:tcPr>
            <w:tcW w:w="1683" w:type="dxa"/>
          </w:tcPr>
          <w:p>
            <w:pPr/>
            <w:r>
              <w:t xml:space="preserve">Met</w:t>
            </w:r>
          </w:p>
        </w:tc>
      </w:tr>
      <w:tr>
        <w:tc>
          <w:tcPr>
            <w:tcW w:w="1186" w:type="dxa"/>
          </w:tcPr>
          <w:p>
            <w:pPr/>
            <w:r>
              <w:t xml:space="preserve">12</w:t>
            </w:r>
          </w:p>
        </w:tc>
        <w:tc>
          <w:tcPr>
            <w:tcW w:w="3252" w:type="dxa"/>
          </w:tcPr>
          <w:p>
            <w:pPr/>
            <w:r>
              <w:t xml:space="preserve">Frozen account handling</w:t>
            </w:r>
          </w:p>
        </w:tc>
        <w:tc>
          <w:tcPr>
            <w:tcW w:w="3239" w:type="dxa"/>
          </w:tcPr>
          <w:p>
            <w:pPr/>
            <w:r>
              <w:t xml:space="preserve">API-TXN-10, 20, 34, 35, API-ADM-10, UI-51</w:t>
            </w:r>
          </w:p>
        </w:tc>
        <w:tc>
          <w:tcPr>
            <w:tcW w:w="1683" w:type="dxa"/>
          </w:tcPr>
          <w:p>
            <w:pPr/>
            <w:r>
              <w:t xml:space="preserve">Met</w:t>
            </w:r>
          </w:p>
        </w:tc>
      </w:tr>
      <w:tr>
        <w:tc>
          <w:tcPr>
            <w:tcW w:w="1186" w:type="dxa"/>
          </w:tcPr>
          <w:p>
            <w:pPr/>
            <w:r>
              <w:t xml:space="preserve">11</w:t>
            </w:r>
          </w:p>
        </w:tc>
        <w:tc>
          <w:tcPr>
            <w:tcW w:w="3252" w:type="dxa"/>
          </w:tcPr>
          <w:p>
            <w:pPr/>
            <w:r>
              <w:t xml:space="preserve">Hashed passwords and JWT sessions</w:t>
            </w:r>
          </w:p>
        </w:tc>
        <w:tc>
          <w:tcPr>
            <w:tcW w:w="3239" w:type="dxa"/>
          </w:tcPr>
          <w:p>
            <w:pPr/>
            <w:r>
              <w:t xml:space="preserve">API-AUT-16, 17, 29, API-SEC-01 to 11</w:t>
            </w:r>
          </w:p>
        </w:tc>
        <w:tc>
          <w:tcPr>
            <w:tcW w:w="1683" w:type="dxa"/>
          </w:tcPr>
          <w:p>
            <w:pPr/>
            <w:r>
              <w:t xml:space="preserve">Met</w:t>
            </w:r>
          </w:p>
        </w:tc>
      </w:tr>
      <w:tr>
        <w:tc>
          <w:tcPr>
            <w:tcW w:w="1186" w:type="dxa"/>
          </w:tcPr>
          <w:p>
            <w:pPr/>
            <w:r>
              <w:t xml:space="preserve">11</w:t>
            </w:r>
          </w:p>
        </w:tc>
        <w:tc>
          <w:tcPr>
            <w:tcW w:w="3252" w:type="dxa"/>
          </w:tcPr>
          <w:p>
            <w:pPr/>
            <w:r>
              <w:t xml:space="preserve">Multi-account, multi-branch support</w:t>
            </w:r>
          </w:p>
        </w:tc>
        <w:tc>
          <w:tcPr>
            <w:tcW w:w="3239" w:type="dxa"/>
          </w:tcPr>
          <w:p>
            <w:pPr/>
            <w:r>
              <w:t xml:space="preserve">API-ACC-08 to 10, UI-38, 40</w:t>
            </w:r>
          </w:p>
        </w:tc>
        <w:tc>
          <w:tcPr>
            <w:tcW w:w="1683" w:type="dxa"/>
          </w:tcPr>
          <w:p>
            <w:pPr/>
            <w:r>
              <w:t xml:space="preserve">Met</w:t>
            </w:r>
          </w:p>
        </w:tc>
      </w:tr>
      <w:tr>
        <w:tc>
          <w:tcPr>
            <w:tcW w:w="1186" w:type="dxa"/>
          </w:tcPr>
          <w:p>
            <w:pPr/>
            <w:r>
              <w:t xml:space="preserve">11</w:t>
            </w:r>
          </w:p>
        </w:tc>
        <w:tc>
          <w:tcPr>
            <w:tcW w:w="3252" w:type="dxa"/>
          </w:tcPr>
          <w:p>
            <w:pPr/>
            <w:r>
              <w:t xml:space="preserve">Atomic deposit, withdrawal and transfer</w:t>
            </w:r>
          </w:p>
        </w:tc>
        <w:tc>
          <w:tcPr>
            <w:tcW w:w="3239" w:type="dxa"/>
          </w:tcPr>
          <w:p>
            <w:pPr/>
            <w:r>
              <w:t xml:space="preserve">API-TXN-01 to 41, UI-41 to 46</w:t>
            </w:r>
          </w:p>
        </w:tc>
        <w:tc>
          <w:tcPr>
            <w:tcW w:w="1683" w:type="dxa"/>
          </w:tcPr>
          <w:p>
            <w:pPr/>
            <w:r>
              <w:t xml:space="preserve">Met</w:t>
            </w:r>
          </w:p>
        </w:tc>
      </w:tr>
      <w:tr>
        <w:tc>
          <w:tcPr>
            <w:tcW w:w="1186" w:type="dxa"/>
          </w:tcPr>
          <w:p>
            <w:pPr/>
            <w:r>
              <w:t xml:space="preserve">11</w:t>
            </w:r>
          </w:p>
        </w:tc>
        <w:tc>
          <w:tcPr>
            <w:tcW w:w="3252" w:type="dxa"/>
          </w:tcPr>
          <w:p>
            <w:pPr/>
            <w:r>
              <w:t xml:space="preserve">Per-account statements with summary totals</w:t>
            </w:r>
          </w:p>
        </w:tc>
        <w:tc>
          <w:tcPr>
            <w:tcW w:w="3239" w:type="dxa"/>
          </w:tcPr>
          <w:p>
            <w:pPr/>
            <w:r>
              <w:t xml:space="preserve">API-ACC-18 to 24, UI-53 to 57</w:t>
            </w:r>
          </w:p>
        </w:tc>
        <w:tc>
          <w:tcPr>
            <w:tcW w:w="1683" w:type="dxa"/>
          </w:tcPr>
          <w:p>
            <w:pPr/>
            <w:r>
              <w:t xml:space="preserve">Met, after the missing endpoint was built (D-10)</w:t>
            </w:r>
          </w:p>
        </w:tc>
      </w:tr>
      <w:tr>
        <w:tc>
          <w:tcPr>
            <w:tcW w:w="1186" w:type="dxa"/>
          </w:tcPr>
          <w:p>
            <w:pPr/>
            <w:r>
              <w:t xml:space="preserve">11</w:t>
            </w:r>
          </w:p>
        </w:tc>
        <w:tc>
          <w:tcPr>
            <w:tcW w:w="3252" w:type="dxa"/>
          </w:tcPr>
          <w:p>
            <w:pPr/>
            <w:r>
              <w:t xml:space="preserve">Administrative dashboard and status control</w:t>
            </w:r>
          </w:p>
        </w:tc>
        <w:tc>
          <w:tcPr>
            <w:tcW w:w="3239" w:type="dxa"/>
          </w:tcPr>
          <w:p>
            <w:pPr/>
            <w:r>
              <w:t xml:space="preserve">API-ADM-04 to 18, UI-67 to 78</w:t>
            </w:r>
          </w:p>
        </w:tc>
        <w:tc>
          <w:tcPr>
            <w:tcW w:w="1683" w:type="dxa"/>
          </w:tcPr>
          <w:p>
            <w:pPr/>
            <w:r>
              <w:t xml:space="preserve">Met</w:t>
            </w:r>
          </w:p>
        </w:tc>
      </w:tr>
      <w:tr>
        <w:tc>
          <w:tcPr>
            <w:tcW w:w="1186" w:type="dxa"/>
          </w:tcPr>
          <w:p>
            <w:pPr/>
            <w:r>
              <w:t xml:space="preserve">11</w:t>
            </w:r>
          </w:p>
        </w:tc>
        <w:tc>
          <w:tcPr>
            <w:tcW w:w="3252" w:type="dxa"/>
          </w:tcPr>
          <w:p>
            <w:pPr/>
            <w:r>
              <w:t xml:space="preserve">Role-based access at API and UI level</w:t>
            </w:r>
          </w:p>
        </w:tc>
        <w:tc>
          <w:tcPr>
            <w:tcW w:w="3239" w:type="dxa"/>
          </w:tcPr>
          <w:p>
            <w:pPr/>
            <w:r>
              <w:t xml:space="preserve">API-ADM-01 to 03, UI-24, 25, 28</w:t>
            </w:r>
          </w:p>
        </w:tc>
        <w:tc>
          <w:tcPr>
            <w:tcW w:w="1683" w:type="dxa"/>
          </w:tcPr>
          <w:p>
            <w:pPr/>
            <w:r>
              <w:t xml:space="preserve">Met</w:t>
            </w:r>
          </w:p>
        </w:tc>
      </w:tr>
      <w:tr>
        <w:tc>
          <w:tcPr>
            <w:tcW w:w="1186" w:type="dxa"/>
          </w:tcPr>
          <w:p>
            <w:pPr/>
            <w:r>
              <w:t xml:space="preserve">5.2</w:t>
            </w:r>
          </w:p>
        </w:tc>
        <w:tc>
          <w:tcPr>
            <w:tcW w:w="3252" w:type="dxa"/>
          </w:tcPr>
          <w:p>
            <w:pPr/>
            <w:r>
              <w:t xml:space="preserve">Audit log is tamper-evident</w:t>
            </w:r>
          </w:p>
        </w:tc>
        <w:tc>
          <w:tcPr>
            <w:tcW w:w="3239" w:type="dxa"/>
          </w:tcPr>
          <w:p>
            <w:pPr/>
            <w:r>
              <w:t xml:space="preserve">DB-REF-10</w:t>
            </w:r>
          </w:p>
        </w:tc>
        <w:tc>
          <w:tcPr>
            <w:tcW w:w="1683" w:type="dxa"/>
          </w:tcPr>
          <w:p>
            <w:pPr/>
            <w:r>
              <w:t xml:space="preserve">Partly met: deleting an account can no longer erase its audit rows, but rows can still be edited directly in SQL</w:t>
            </w:r>
          </w:p>
        </w:tc>
      </w:tr>
    </w:tbl>
    <w:p>
      <w:pPr>
        <w:pStyle w:val="Heading2"/>
      </w:pPr>
      <w:r>
        <w:t xml:space="preserve">Conclusion and recommendations</w:t>
      </w:r>
    </w:p>
    <w:p>
      <w:pPr/>
      <w:r>
        <w:t xml:space="preserve">The final CI run executed 499 test cases: 495 passed, 4 were expected failures (the documented gaps G-01 to G-04), and none failed or errored. After the 21 defects found during review and testing were fixed, the application meets every testing category in Section 12 of the synopsis.</w:t>
      </w:r>
    </w:p>
    <w:p>
      <w:pPr/>
      <w:r>
        <w:t xml:space="preserve">Recommendations, in priority order:</w:t>
      </w:r>
    </w:p>
    <w:p>
      <w:pPr>
        <w:pStyle w:val="ListParagraph"/>
        <w:numPr>
          <w:ilvl w:val="0"/>
          <w:numId w:val="4"/>
        </w:numPr>
      </w:pPr>
      <w:r>
        <w:t xml:space="preserve">Close the four known gaps: record failed transactions, remove the X-Powered-By header, restrict CORS to the frontend origin, and rate-limit login. Then change their tests from expected failures to normal tests.</w:t>
      </w:r>
    </w:p>
    <w:p>
      <w:pPr>
        <w:pStyle w:val="ListParagraph"/>
        <w:numPr>
          <w:ilvl w:val="0"/>
          <w:numId w:val="4"/>
        </w:numPr>
      </w:pPr>
      <w:r>
        <w:t xml:space="preserve">Use a long random JWT_SECRET in every environment. The test API-SEC-33 fails when the placeholder value is still in backend/.env.</w:t>
      </w:r>
    </w:p>
    <w:p>
      <w:pPr>
        <w:pStyle w:val="ListParagraph"/>
        <w:numPr>
          <w:ilvl w:val="0"/>
          <w:numId w:val="4"/>
        </w:numPr>
      </w:pPr>
      <w:r>
        <w:t xml:space="preserve">Make the audit log append-only (revoke UPDATE and DELETE on it for the application user) so the synopsis claim of tamper evidence holds fully.</w:t>
      </w:r>
    </w:p>
    <w:p>
      <w:pPr>
        <w:pStyle w:val="ListParagraph"/>
        <w:numPr>
          <w:ilvl w:val="0"/>
          <w:numId w:val="4"/>
        </w:numPr>
      </w:pPr>
      <w:r>
        <w:t xml:space="preserve">Keep the GitHub Actions workflow running on every push so these results stay current.</w:t>
      </w:r>
    </w:p>
    <w:p>
      <w:pPr/>
      <w:r>
        <w:t xml:space="preserve">Limitations: the API and UI tests were first developed against MariaDB in the author's workspace, and the authoritative results come from the MySQL 8.0 CI run and the local MySQL run. Cloud testing consists of one nine-step workflow, so it contributes pipeline checks rather than a separate test count. Section numbering in the course list skips type 2, so this report numbers only the four types that were assigned.</w:t>
      </w:r>
    </w:p>
    <w:p>
      <w:pPr/>
      <w:r>
        <w:t xml:space="preserve">The synopsis lists both team members under the same roll number (CU23BCA0052A). One of them is probably a typo and should be corrected before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SecureBank Test Report</dc:title>
  <dc:description>Claude Docs node/891464a6-9de4@8 docx-w7</dc:description>
  <cp:revision>8</cp:revision>
</cp:coreProperties>
</file>