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========================================</w:t>
      </w:r>
    </w:p>
    <w:p>
      <w:pPr>
        <w:pStyle w:val="SourceCode"/>
      </w:pPr>
      <w:r>
        <w:rPr>
          <w:rStyle w:val="VerbatimChar"/>
        </w:rPr>
        <w:t xml:space="preserve">                    Type erasure and reification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========================================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Types at compile time, no types at run-time</w:t>
      </w:r>
      <w:r>
        <w:t xml:space="preserve"> </w:t>
      </w:r>
      <w:r>
        <w:t xml:space="preserve">========================================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Reification - retaining types at run-time</w:t>
      </w:r>
      <w:r>
        <w:t xml:space="preserve"> </w:t>
      </w:r>
      <w:r>
        <w:t xml:space="preserve">========================================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Type erasure and Java generics</w:t>
      </w:r>
      <w:r>
        <w:t xml:space="preserve"> </w:t>
      </w:r>
      <w:r>
        <w:t xml:space="preserve">========================================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Reification in dynamically typed languages</w:t>
      </w:r>
      <w:r>
        <w:t xml:space="preserve"> </w:t>
      </w:r>
      <w:r>
        <w:t xml:space="preserve">========================================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2024-03-30T07:40:39Z</dcterms:created>
  <dcterms:modified xsi:type="dcterms:W3CDTF">2024-03-30T07:40:39Z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