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1350" w:leader="none"/>
        </w:tabs>
        <w:spacing w:lineRule="auto" w:line="276"/>
        <w:rPr>
          <w:sz w:val="16"/>
          <w:szCs w:val="16"/>
        </w:rPr>
      </w:pPr>
      <w:r>
        <w:rPr>
          <w:bCs/>
          <w:sz w:val="48"/>
          <w:szCs w:val="48"/>
        </w:rPr>
        <w:t>Adaptive Pathfinding on Hexagonal Grids using Hybrid A*</w:t>
      </w:r>
    </w:p>
    <w:p>
      <w:pPr>
        <w:pStyle w:val="Author"/>
        <w:spacing w:lineRule="auto" w:line="120" w:before="100" w:after="100"/>
        <w:rPr>
          <w:sz w:val="16"/>
          <w:szCs w:val="16"/>
        </w:rPr>
      </w:pPr>
      <w:r>
        <w:rPr>
          <w:sz w:val="16"/>
          <w:szCs w:val="16"/>
        </w:rPr>
      </w:r>
    </w:p>
    <w:p>
      <w:pPr>
        <w:sectPr>
          <w:footerReference w:type="default" r:id="rId2"/>
          <w:footerReference w:type="first" r:id="rId3"/>
          <w:type w:val="nextPage"/>
          <w:pgSz w:w="11906" w:h="16838"/>
          <w:pgMar w:left="893" w:right="893" w:gutter="0" w:header="0" w:top="540" w:footer="720" w:bottom="1440"/>
          <w:pgNumType w:fmt="decimal"/>
          <w:formProt w:val="false"/>
          <w:titlePg/>
          <w:textDirection w:val="lrTb"/>
          <w:docGrid w:type="default" w:linePitch="360" w:charSpace="0"/>
        </w:sectPr>
      </w:pPr>
    </w:p>
    <w:p>
      <w:pPr>
        <w:pStyle w:val="Author"/>
        <w:spacing w:before="100" w:after="40"/>
        <w:rPr>
          <w:sz w:val="18"/>
          <w:szCs w:val="18"/>
        </w:rPr>
      </w:pPr>
      <w:r>
        <w:rPr>
          <w:sz w:val="18"/>
          <w:szCs w:val="18"/>
        </w:rPr>
        <w:t xml:space="preserve">Saqib Ahmed K </w:t>
        <w:br/>
        <w:t>School of CSE</w:t>
        <w:br/>
        <w:t>REVA University</w:t>
      </w:r>
      <w:r>
        <w:rPr>
          <w:i/>
          <w:sz w:val="18"/>
          <w:szCs w:val="18"/>
        </w:rPr>
        <w:br/>
      </w:r>
      <w:r>
        <w:rPr>
          <w:sz w:val="18"/>
          <w:szCs w:val="18"/>
        </w:rPr>
        <w:t>Bengaluru, India</w:t>
        <w:br/>
        <w:t>saqibak045@gmail.com</w:t>
      </w:r>
    </w:p>
    <w:p>
      <w:pPr>
        <w:pStyle w:val="Author"/>
        <w:spacing w:before="100" w:after="40"/>
        <w:rPr>
          <w:sz w:val="18"/>
          <w:szCs w:val="18"/>
        </w:rPr>
      </w:pPr>
      <w:r>
        <w:br w:type="column"/>
      </w:r>
      <w:r>
        <w:rPr>
          <w:sz w:val="18"/>
          <w:szCs w:val="18"/>
        </w:rPr>
        <w:t xml:space="preserve">Mohammed Umar </w:t>
        <w:br/>
        <w:t>School of CSE</w:t>
        <w:br/>
        <w:t>REVA University</w:t>
      </w:r>
      <w:r>
        <w:rPr>
          <w:i/>
          <w:sz w:val="18"/>
          <w:szCs w:val="18"/>
        </w:rPr>
        <w:br/>
      </w:r>
      <w:r>
        <w:rPr>
          <w:sz w:val="18"/>
          <w:szCs w:val="18"/>
        </w:rPr>
        <w:t>Bengaluru, India</w:t>
        <w:br/>
        <w:t>23020300295@reva.edu.in</w:t>
      </w:r>
    </w:p>
    <w:p>
      <w:pPr>
        <w:sectPr>
          <w:type w:val="continuous"/>
          <w:pgSz w:w="11906" w:h="16838"/>
          <w:pgMar w:left="893" w:right="893" w:gutter="0" w:header="0" w:top="540" w:footer="720" w:bottom="1440"/>
          <w:cols w:num="3" w:space="720" w:equalWidth="true" w:sep="false"/>
          <w:formProt w:val="false"/>
          <w:titlePg/>
          <w:textDirection w:val="lrTb"/>
          <w:docGrid w:type="default" w:linePitch="360" w:charSpace="0"/>
        </w:sectPr>
      </w:pPr>
    </w:p>
    <w:p>
      <w:pPr>
        <w:pStyle w:val="Normal"/>
        <w:numPr>
          <w:ilvl w:val="0"/>
          <w:numId w:val="0"/>
        </w:numPr>
        <w:rPr>
          <w:sz w:val="18"/>
          <w:szCs w:val="18"/>
        </w:rPr>
      </w:pPr>
      <w:r>
        <w:rPr>
          <w:sz w:val="18"/>
          <w:szCs w:val="18"/>
        </w:rPr>
      </w:r>
    </w:p>
    <w:p>
      <w:pPr>
        <w:sectPr>
          <w:type w:val="continuous"/>
          <w:pgSz w:w="11906" w:h="16838"/>
          <w:pgMar w:left="893" w:right="893" w:gutter="0" w:header="0" w:top="540" w:footer="720" w:bottom="1440"/>
          <w:cols w:num="3" w:space="720" w:equalWidth="true" w:sep="false"/>
          <w:formProt w:val="false"/>
          <w:titlePg/>
          <w:textDirection w:val="lrTb"/>
          <w:docGrid w:type="default" w:linePitch="360" w:charSpace="0"/>
        </w:sectPr>
      </w:pPr>
    </w:p>
    <w:p>
      <w:pPr>
        <w:pStyle w:val="Abstract"/>
        <w:rPr>
          <w:i/>
          <w:i/>
          <w:iCs/>
        </w:rPr>
      </w:pPr>
      <w:r>
        <w:rPr>
          <w:i/>
          <w:iCs/>
        </w:rPr>
        <w:t>Abstract</w:t>
      </w:r>
      <w:r>
        <w:rPr/>
        <w:t>—Route computation in dynamic, obstacle-laden environments represents a core challenge in Artificial Intelligence research, with broad applications spanning robotics, self-driving systems, warehouse automation, and game-based simulations. While deterministic algorithms like A* yield provably optimal trajectories in well-defined static settings, their scalability suffers considerably when confronted with large-scale or frequently changing environments, owing to exhaustive node expansion. Although Reinforcement Learning (RL) — especially Deep Q-Network (DQN) architectures — introduces the capacity to acquire navigation policies through environmental feedback, such approaches demand intensive training cycles and yield no formal path-quality guarantees. This work introduces a three-pronged navigation framework evaluated on hexagonal grid topologies: a classical A* planner, a DQN-driven autonomous agent, and a novel Hybrid architecture in which the trained RL policy modulates the A* heuristic function. The resulting system reduces redundant search effort while preserving solution quality close to the A* optimum. A full-stack simulation platform was constructed using a Python Flask server for computational logic and a React/Tailwind CSS interface for interactive visualization, with performance benchmarked across execution latency, path cost, node expansion count, and traversal steps.</w:t>
      </w:r>
    </w:p>
    <w:p>
      <w:pPr>
        <w:pStyle w:val="Keywords"/>
        <w:rPr/>
      </w:pPr>
      <w:r>
        <w:rPr/>
        <w:t>Keywords—</w:t>
      </w:r>
      <w:r>
        <w:rPr>
          <w:b w:val="false"/>
          <w:bCs w:val="false"/>
          <w:i w:val="false"/>
          <w:sz w:val="20"/>
          <w:szCs w:val="20"/>
        </w:rPr>
        <w:t xml:space="preserve"> </w:t>
      </w:r>
      <w:r>
        <w:rPr/>
        <w:t>Route Planning, A* Search, Deep Reinforcement Learning, DQN, Hybrid Navigation, Hex Grid, Intelligent Traversal</w:t>
      </w:r>
    </w:p>
    <w:p>
      <w:pPr>
        <w:pStyle w:val="Heading1"/>
        <w:rPr/>
      </w:pPr>
      <w:r>
        <w:rPr/>
        <w:t>I. Introduction</w:t>
      </w:r>
    </w:p>
    <w:p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Computing a least-cost traversal path between two spatial positions, while sidestepping impassable regions, constitutes one of the central challenges in intelligent systems design. This navigation problem underpins a broad spectrum of technologies — including unmanned ground vehicles, industrial robotic arms, real-time strategy game agents, delivery fleet coordination, and urban traffic management. Complexity escalates markedly when operating environments are partially observable, non-stationary, or subject to sudden weight and obstacle modifications.</w:t>
      </w:r>
    </w:p>
    <w:p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Among informed search techniques, A* stands out for its theoretical guarantees: whenever the employed heuristic satisfies the admissibility criterion, the algorithm is assured to return the shortest feasible path. Despite its widespread adoption, A* becomes computationally burdensome in expansive grid maps with dense obstacle clusters or heterogeneous movement costs, as the open-list expansion can balloon significantly, degrading throughput.</w:t>
      </w:r>
    </w:p>
    <w:p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A fundamentally different strategy emerges from Reinforcement Learning, wherein a navigating agent accumulates behavioural knowledge through iterative environmental interaction governed by scalar reward signals. The Deep Q-Network variant extends conventional Q-learning by substituting tabular value storage with a multi-layer neural network approximator, enabling operation in high-dimensional state representations. Notwithstanding these advantages, DQN-based navigation entails prolonged training and cannot offer the path-optimality assurances characteristic of deterministic search.</w:t>
      </w:r>
    </w:p>
    <w:p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Recognising these complementary weaknesses, recent literature has increasingly explored composite architectures that embed learned behaviour within classical search frameworks. By leveraging an RL-derived policy to bias node prioritisation inside A*, it becomes possible to curtail unnecessary expansion without sacrificing the path-quality advantages of heuristic search.</w:t>
      </w:r>
    </w:p>
    <w:p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This study contributes an integrated navigation simulator benchmarking three distinct strategies — A*, DQN-based RL, and a Hybrid RL-guided A* planner — within hexagonal grid topologies. Hexagonal tessellations offer inherently superior movement symmetry relative to rectilinear grids: every cell maintains six uniformly spaced neighbours, eliminating the anisotropy that diagonal movement introduces in square-grid planners and yielding more faithful representations of real traversal costs.</w:t>
      </w:r>
    </w:p>
    <w:p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Implementation leverages a web-native architecture pairing a Flask-based REST backend with a React/Tailwind CSS visual interface. Quantitative assessment spans four principal dimensions: aggregate path cost, wall-clock computation time, total nodes expanded during search, and end-to-end step count.</w:t>
      </w:r>
    </w:p>
    <w:p>
      <w:pPr>
        <w:pStyle w:val="Heading1"/>
        <w:rPr/>
      </w:pPr>
      <w:r>
        <w:rPr/>
        <w:t>II. Prior Research</w:t>
      </w:r>
    </w:p>
    <w:p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The literature on graph-based navigation is rich and spans several decades of AI research. Hart, Nilsson, and Raphael's seminal contribution formalised best-first search with the A* algorithm, establishing the standard evaluation function f(n) = g(n) + h(n), where g(n) denotes accumulated travel cost from the origin and h(n) encodes a heuristic estimate toward the destination [1]. This framework remains a cornerstone of both theoretical analysis and applied path planning.</w:t>
      </w:r>
    </w:p>
    <w:p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The RL paradigm was formalised by Sutton and Barto, who characterised it as a framework for solving sequential decision problems through trial-and-error interaction without explicit task supervision [2]. Early applications of tabular Q-learning to grid navigation demonstrated that autonomous agents could converge on near-optimal movement policies purely through environmental feedback.</w:t>
      </w:r>
    </w:p>
    <w:p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A significant leap forward came with Mnih et al.'s Deep Q-Network architecture, which married convolutional neural networks with temporal-difference learning to operate across vast, continuous state spaces [3]. While DQN demonstrated compelling performance across a range of control benchmarks, its practical deployment in navigation tasks is constrained by training overhead and the absence of formal optimality proofs.</w:t>
      </w:r>
    </w:p>
    <w:p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Integrating learning-based guidance into classical planners has attracted growing interest. Koenig and Likhachev's D* Lite algorithm demonstrated that incremental replanning strategies could dramatically reduce search overhead when environmental conditions fluctuate [4], highlighting the value of adaptability in dynamic domains. Subsequent works have explored using policy networks to warm-start or steer A* node expansion.</w:t>
      </w:r>
    </w:p>
    <w:p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Hexagonal grid representations have gained traction in simulation-based AI research because of their geometric regularity. Patel's analysis highlighted how equal inter-cell distances across all six neighbours eliminate the systematic directional bias inherent in square-grid four- or eight-connectivity [5], making hex grids particularly well-suited to fair navigation evaluation.</w:t>
      </w:r>
    </w:p>
    <w:p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Building on these foundations, the present work implements all three planning paradigms — classical A*, learned DQN navigation, and their hybrid integration — within a unified hexagonal grid simulator to enable rigorous cross-method comparison.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III. System Design and Methods</w:t>
      </w:r>
    </w:p>
    <w:p>
      <w:pPr>
        <w:pStyle w:val="BodyText"/>
        <w:ind w:hanging="0" w:end="0"/>
        <w:rPr>
          <w:lang w:val="en-US"/>
        </w:rPr>
      </w:pPr>
      <w:r>
        <w:rPr>
          <w:lang w:val="en-US"/>
        </w:rPr>
        <w:t>The experimental platform is architected to evaluate and contrast three complementary navigation strategies operating over a shared hexagonal grid substrate: the A* heuristic planner, the DQN reinforcement learner, and the proposed Hybrid RL-assisted A* system.</w:t>
      </w:r>
    </w:p>
    <w:p>
      <w:pPr>
        <w:pStyle w:val="Heading2"/>
        <w:ind w:hanging="0" w:start="0"/>
        <w:rPr/>
      </w:pPr>
      <w:r>
        <w:rPr/>
        <w:t>Hex Grid Encoding</w:t>
      </w:r>
    </w:p>
    <w:p>
      <w:pPr>
        <w:pStyle w:val="BodyText"/>
        <w:ind w:hanging="0" w:end="0"/>
        <w:rPr>
          <w:lang w:val="en-US"/>
        </w:rPr>
      </w:pPr>
      <w:r>
        <w:rPr>
          <w:lang w:val="en-US"/>
        </w:rPr>
        <w:t>The navigation workspace is encoded using the axial coordinate system (q, r), which assigns a unique integer pair to every hexagonal tile. Each cell maintains adjacency with exactly six neighbouring tiles, supporting uniform six-directional movement. Inter-cell distance is computed via the hex distance formula:</w:t>
      </w:r>
    </w:p>
    <w:p>
      <w:pPr>
        <w:pStyle w:val="BodyText"/>
        <w:rPr>
          <w:lang w:val="en-US"/>
        </w:rPr>
      </w:pPr>
      <w:r>
        <w:rPr>
          <w:lang w:val="en-US"/>
        </w:rPr>
        <w:t>hex_distance(a, b) = (|aq - bq| + |ar - br| + |(aq + ar) - (bq + br)|) / 2</w:t>
      </w:r>
    </w:p>
    <w:p>
      <w:pPr>
        <w:pStyle w:val="BodyText"/>
        <w:ind w:hanging="0" w:end="0"/>
        <w:rPr>
          <w:lang w:val="en-US"/>
        </w:rPr>
      </w:pPr>
      <w:r>
        <w:rPr>
          <w:lang w:val="en-US"/>
        </w:rPr>
        <w:t>This coordinate scheme affords O(1) neighbour enumeration and an admissible distance estimate without requiring floating-point geometry.</w:t>
      </w:r>
    </w:p>
    <w:p>
      <w:pPr>
        <w:pStyle w:val="Heading2"/>
        <w:ind w:hanging="0" w:start="0"/>
        <w:rPr/>
      </w:pPr>
      <w:r>
        <w:rPr/>
        <w:t>Baseline A* Planner</w:t>
      </w:r>
    </w:p>
    <w:p>
      <w:pPr>
        <w:pStyle w:val="Normal"/>
        <w:jc w:val="both"/>
        <w:rPr>
          <w:lang w:val="en-IN"/>
        </w:rPr>
      </w:pPr>
      <w:r>
        <w:rPr>
          <w:lang w:val="en-IN"/>
        </w:rPr>
        <w:t>The A* planner serves as the performance baseline. Node expansion is governed by a min-heap ordered on f(n):</w:t>
      </w:r>
    </w:p>
    <w:p>
      <w:pPr>
        <w:pStyle w:val="Normal"/>
        <w:jc w:val="both"/>
        <w:rPr>
          <w:lang w:val="en-IN"/>
        </w:rPr>
      </w:pPr>
      <w:r>
        <w:rPr>
          <w:lang w:val="en-IN"/>
        </w:rPr>
      </w:r>
    </w:p>
    <w:p>
      <w:pPr>
        <w:pStyle w:val="Normal"/>
        <w:jc w:val="both"/>
        <w:rPr>
          <w:lang w:val="en-IN"/>
        </w:rPr>
      </w:pPr>
      <w:r>
        <w:rPr>
          <w:lang w:val="en-IN"/>
        </w:rPr>
        <w:t>f(n) = g(n) + h(n)</w:t>
      </w:r>
    </w:p>
    <w:p>
      <w:pPr>
        <w:pStyle w:val="Normal"/>
        <w:jc w:val="both"/>
        <w:rPr>
          <w:lang w:val="en-IN"/>
        </w:rPr>
      </w:pPr>
      <w:r>
        <w:rPr>
          <w:lang w:val="en-IN"/>
        </w:rPr>
      </w:r>
    </w:p>
    <w:p>
      <w:pPr>
        <w:pStyle w:val="Normal"/>
        <w:jc w:val="both"/>
        <w:rPr>
          <w:lang w:val="en-IN"/>
        </w:rPr>
      </w:pPr>
      <w:r>
        <w:rPr>
          <w:lang w:val="en-IN"/>
        </w:rPr>
        <w:t>Where:</w:t>
      </w:r>
    </w:p>
    <w:p>
      <w:pPr>
        <w:pStyle w:val="Normal"/>
        <w:numPr>
          <w:ilvl w:val="0"/>
          <w:numId w:val="6"/>
        </w:numPr>
        <w:jc w:val="both"/>
        <w:rPr>
          <w:lang w:val="en-IN"/>
        </w:rPr>
      </w:pPr>
      <w:r>
        <w:rPr>
          <w:lang w:val="en-IN"/>
        </w:rPr>
        <w:t xml:space="preserve">g(n) — cumulative edge-weight sum from origin to n </w:t>
      </w:r>
    </w:p>
    <w:p>
      <w:pPr>
        <w:pStyle w:val="Normal"/>
        <w:numPr>
          <w:ilvl w:val="0"/>
          <w:numId w:val="6"/>
        </w:numPr>
        <w:jc w:val="both"/>
        <w:rPr>
          <w:lang w:val="en-IN"/>
        </w:rPr>
      </w:pPr>
      <w:r>
        <w:rPr>
          <w:lang w:val="en-IN"/>
        </w:rPr>
        <w:t xml:space="preserve">h(n) — admissible lower-bound estimate of remaining cost to target </w:t>
      </w:r>
    </w:p>
    <w:p>
      <w:pPr>
        <w:pStyle w:val="Normal"/>
        <w:jc w:val="both"/>
        <w:rPr>
          <w:lang w:val="en-IN"/>
        </w:rPr>
      </w:pPr>
      <w:r>
        <w:rPr>
          <w:lang w:val="en-IN"/>
        </w:rPr>
      </w:r>
    </w:p>
    <w:p>
      <w:pPr>
        <w:pStyle w:val="Normal"/>
        <w:jc w:val="both"/>
        <w:rPr>
          <w:lang w:val="en-IN"/>
        </w:rPr>
      </w:pPr>
      <w:r>
        <w:rPr>
          <w:lang w:val="en-IN"/>
        </w:rPr>
        <w:t>Provided h(n) never overestimates true remaining cost, A* is guaranteed to terminate with a globally optimal trajectory.</w:t>
      </w:r>
    </w:p>
    <w:p>
      <w:pPr>
        <w:pStyle w:val="Normal"/>
        <w:rPr>
          <w:lang w:val="en-IN"/>
        </w:rPr>
      </w:pPr>
      <w:r>
        <w:rPr>
          <w:lang w:val="en-IN"/>
        </w:rPr>
      </w:r>
    </w:p>
    <w:p>
      <w:pPr>
        <w:pStyle w:val="Heading2"/>
        <w:ind w:hanging="0" w:start="0"/>
        <w:rPr/>
      </w:pPr>
      <w:r>
        <w:rPr/>
        <w:t>DQN-Based Navigation Agent</w:t>
      </w:r>
    </w:p>
    <w:p>
      <w:pPr>
        <w:pStyle w:val="BodyText"/>
        <w:ind w:hanging="0" w:end="0"/>
        <w:rPr>
          <w:lang w:val="en-IN"/>
        </w:rPr>
      </w:pPr>
      <w:r>
        <w:rPr>
          <w:lang w:val="en-IN"/>
        </w:rPr>
        <w:t>A DQN agent is trained to autonomously acquire goal-directed navigation behaviour. At each timestep the agent receives a state observation encoding its current hex position and selects one of six directional actions. Training is shaped by the following reward structure:</w:t>
      </w:r>
    </w:p>
    <w:p>
      <w:pPr>
        <w:pStyle w:val="BodyText"/>
        <w:numPr>
          <w:ilvl w:val="0"/>
          <w:numId w:val="16"/>
        </w:numPr>
        <w:rPr>
          <w:lang w:val="en-IN"/>
        </w:rPr>
      </w:pPr>
      <w:r>
        <w:rPr>
          <w:lang w:val="en-IN"/>
        </w:rPr>
        <w:t xml:space="preserve">Goal-arrival bonus </w:t>
      </w:r>
    </w:p>
    <w:p>
      <w:pPr>
        <w:pStyle w:val="BodyText"/>
        <w:numPr>
          <w:ilvl w:val="0"/>
          <w:numId w:val="16"/>
        </w:numPr>
        <w:rPr>
          <w:lang w:val="en-IN"/>
        </w:rPr>
      </w:pPr>
      <w:r>
        <w:rPr>
          <w:lang w:val="en-IN"/>
        </w:rPr>
        <w:t xml:space="preserve">Obstacle-collision penalty </w:t>
      </w:r>
    </w:p>
    <w:p>
      <w:pPr>
        <w:pStyle w:val="BodyText"/>
        <w:numPr>
          <w:ilvl w:val="0"/>
          <w:numId w:val="16"/>
        </w:numPr>
        <w:rPr>
          <w:lang w:val="en-IN"/>
        </w:rPr>
      </w:pPr>
      <w:r>
        <w:rPr>
          <w:lang w:val="en-IN"/>
        </w:rPr>
        <w:t xml:space="preserve">Per-step cost to incentivise trajectory brevity </w:t>
      </w:r>
    </w:p>
    <w:p>
      <w:pPr>
        <w:pStyle w:val="BodyText"/>
        <w:ind w:hanging="0" w:end="0"/>
        <w:rPr>
          <w:lang w:val="en-IN"/>
        </w:rPr>
      </w:pPr>
      <w:r>
        <w:rPr>
          <w:lang w:val="en-IN"/>
        </w:rPr>
        <w:t>After iterative training across numerous episodes, the converged Q-network is deployed in inference mode to produce navigation trajectories.</w:t>
      </w:r>
    </w:p>
    <w:p>
      <w:pPr>
        <w:pStyle w:val="BodyText"/>
        <w:rPr>
          <w:lang w:val="en-IN"/>
        </w:rPr>
      </w:pPr>
      <w:r>
        <w:rPr>
          <w:lang w:val="en-IN"/>
        </w:rPr>
      </w:r>
    </w:p>
    <w:p>
      <w:pPr>
        <w:pStyle w:val="BodyText"/>
        <w:rPr/>
      </w:pPr>
      <w:r>
        <w:rPr/>
      </w:r>
    </w:p>
    <w:p>
      <w:pPr>
        <w:pStyle w:val="Heading2"/>
        <w:ind w:hanging="0" w:start="0"/>
        <w:rPr/>
      </w:pPr>
      <w:r>
        <w:rPr/>
        <w:t>Combined RL-Informed A* Strategy</w:t>
      </w:r>
    </w:p>
    <w:p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The Hybrid method embeds the trained DQN policy as a secondary heuristic signal within the A* search loop. Rather than treating the RL agent as a standalone planner, its action-value predictions are queried at each candidate node to identify locally promising directions, thereby pruning less favourable branches before expansion.</w:t>
      </w:r>
    </w:p>
    <w:p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The evaluation function is augmented beyond pure geometric distance: RL policy confidence scores bias node priority toward regions the agent associates with successful navigation, focusing search effort on more productive areas of the graph.</w:t>
      </w:r>
    </w:p>
    <w:p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The objective is to preserve path-cost quality near the A* optimum while materially cutting node expansion count and wall-clock latency.</w:t>
      </w:r>
    </w:p>
    <w:p>
      <w:pPr>
        <w:pStyle w:val="Heading2"/>
        <w:ind w:hanging="0" w:start="0"/>
        <w:rPr/>
      </w:pPr>
      <w:r>
        <w:rPr/>
        <w:t>Deployment Architecture</w:t>
      </w:r>
    </w:p>
    <w:p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The entire platform is deployed as a browser-accessible simulator with a clean separation of concerns:</w:t>
      </w:r>
    </w:p>
    <w:p>
      <w:pPr>
        <w:pStyle w:val="NormalWeb"/>
        <w:numPr>
          <w:ilvl w:val="0"/>
          <w:numId w:val="17"/>
        </w:numPr>
        <w:rPr>
          <w:sz w:val="20"/>
          <w:szCs w:val="20"/>
        </w:rPr>
      </w:pPr>
      <w:r>
        <w:rPr>
          <w:sz w:val="20"/>
          <w:szCs w:val="20"/>
        </w:rPr>
        <w:t xml:space="preserve">Computation Layer: a Flask REST API orchestrates algorithm invocation and returns structured results </w:t>
      </w:r>
    </w:p>
    <w:p>
      <w:pPr>
        <w:pStyle w:val="NormalWeb"/>
        <w:numPr>
          <w:ilvl w:val="0"/>
          <w:numId w:val="17"/>
        </w:numPr>
        <w:rPr>
          <w:sz w:val="20"/>
          <w:szCs w:val="20"/>
        </w:rPr>
      </w:pPr>
      <w:r>
        <w:rPr>
          <w:sz w:val="20"/>
          <w:szCs w:val="20"/>
        </w:rPr>
        <w:t xml:space="preserve">Presentation Layer: a React/Tailwind CSS single-page application renders the hex grid and overlays path data </w:t>
      </w:r>
    </w:p>
    <w:p>
      <w:pPr>
        <w:pStyle w:val="NormalWeb"/>
        <w:numPr>
          <w:ilvl w:val="0"/>
          <w:numId w:val="17"/>
        </w:numPr>
        <w:rPr>
          <w:sz w:val="20"/>
          <w:szCs w:val="20"/>
        </w:rPr>
      </w:pPr>
      <w:r>
        <w:rPr>
          <w:sz w:val="20"/>
          <w:szCs w:val="20"/>
        </w:rPr>
        <w:t>Data Exchange: each algorithm run serialises its path, expanded node set, cost, and timing figures as a JSON payload</w:t>
      </w:r>
    </w:p>
    <w:p>
      <w:pPr>
        <w:pStyle w:val="Heading1"/>
        <w:rPr/>
      </w:pPr>
      <w:r>
        <w:rPr/>
        <w:t>IV. Module Breakdown</w:t>
      </w:r>
    </w:p>
    <w:p>
      <w:pPr>
        <w:pStyle w:val="BodyText"/>
        <w:ind w:hanging="0" w:end="0"/>
        <w:rPr>
          <w:lang w:val="en-US"/>
        </w:rPr>
      </w:pPr>
      <w:r>
        <w:rPr>
          <w:lang w:val="en-US"/>
        </w:rPr>
        <w:t>Six loosely coupled modules compose the overall system:</w:t>
      </w:r>
    </w:p>
    <w:p>
      <w:pPr>
        <w:pStyle w:val="Heading2"/>
        <w:ind w:hanging="0" w:start="0"/>
        <w:rPr/>
      </w:pPr>
      <w:r>
        <w:rPr/>
        <w:t>Component 1: Grid Engine</w:t>
      </w:r>
    </w:p>
    <w:p>
      <w:pPr>
        <w:pStyle w:val="Normal"/>
        <w:numPr>
          <w:ilvl w:val="0"/>
          <w:numId w:val="13"/>
        </w:numPr>
        <w:jc w:val="start"/>
        <w:rPr>
          <w:rFonts w:eastAsia="Times New Roman"/>
          <w:lang w:val="en-IN" w:eastAsia="en-IN"/>
        </w:rPr>
      </w:pPr>
      <w:r>
        <w:rPr>
          <w:rFonts w:eastAsia="Times New Roman"/>
          <w:lang w:val="en-IN" w:eastAsia="en-IN"/>
        </w:rPr>
        <w:t xml:space="preserve">Constructs and validates the set of traversable hexagonal tiles </w:t>
      </w:r>
    </w:p>
    <w:p>
      <w:pPr>
        <w:pStyle w:val="Normal"/>
        <w:numPr>
          <w:ilvl w:val="0"/>
          <w:numId w:val="13"/>
        </w:numPr>
        <w:jc w:val="start"/>
        <w:rPr>
          <w:rFonts w:eastAsia="Times New Roman"/>
          <w:lang w:val="en-IN" w:eastAsia="en-IN"/>
        </w:rPr>
      </w:pPr>
      <w:r>
        <w:rPr>
          <w:rFonts w:eastAsia="Times New Roman"/>
          <w:lang w:val="en-IN" w:eastAsia="en-IN"/>
        </w:rPr>
        <w:t xml:space="preserve">Encodes adjacency relationships and axial-to-pixel coordinate transforms </w:t>
      </w:r>
    </w:p>
    <w:p>
      <w:pPr>
        <w:pStyle w:val="Normal"/>
        <w:numPr>
          <w:ilvl w:val="0"/>
          <w:numId w:val="13"/>
        </w:numPr>
        <w:jc w:val="start"/>
        <w:rPr>
          <w:i/>
          <w:i/>
          <w:iCs/>
          <w:lang w:val="en-US" w:eastAsia="en-US"/>
        </w:rPr>
      </w:pPr>
      <w:r>
        <w:rPr>
          <w:rFonts w:eastAsia="Times New Roman"/>
          <w:lang w:val="en-IN" w:eastAsia="en-IN"/>
        </w:rPr>
        <w:t>Exposes the admissible hex distance heuristic for use by planners</w:t>
      </w:r>
    </w:p>
    <w:p>
      <w:pPr>
        <w:pStyle w:val="Heading2"/>
        <w:ind w:hanging="0" w:start="0"/>
        <w:rPr/>
      </w:pPr>
      <w:r>
        <w:rPr/>
        <w:t>Component 2: A* Search Engine</w:t>
      </w:r>
    </w:p>
    <w:p>
      <w:pPr>
        <w:pStyle w:val="Normal"/>
        <w:numPr>
          <w:ilvl w:val="0"/>
          <w:numId w:val="13"/>
        </w:numPr>
        <w:jc w:val="start"/>
        <w:rPr>
          <w:rFonts w:eastAsia="Times New Roman"/>
          <w:lang w:val="en-IN" w:eastAsia="en-IN"/>
        </w:rPr>
      </w:pPr>
      <w:r>
        <w:rPr>
          <w:rFonts w:eastAsia="Times New Roman"/>
          <w:lang w:val="en-IN" w:eastAsia="en-IN"/>
        </w:rPr>
        <w:t xml:space="preserve">Executes the open-list priority-queue search loop </w:t>
      </w:r>
    </w:p>
    <w:p>
      <w:pPr>
        <w:pStyle w:val="Normal"/>
        <w:numPr>
          <w:ilvl w:val="0"/>
          <w:numId w:val="13"/>
        </w:numPr>
        <w:jc w:val="start"/>
        <w:rPr>
          <w:rFonts w:eastAsia="Times New Roman"/>
          <w:lang w:val="en-IN" w:eastAsia="en-IN"/>
        </w:rPr>
      </w:pPr>
      <w:r>
        <w:rPr>
          <w:rFonts w:eastAsia="Times New Roman"/>
          <w:lang w:val="en-IN" w:eastAsia="en-IN"/>
        </w:rPr>
        <w:t xml:space="preserve">Records visited nodes and the reconstructed optimal trajectory </w:t>
      </w:r>
    </w:p>
    <w:p>
      <w:pPr>
        <w:pStyle w:val="BodyText"/>
        <w:numPr>
          <w:ilvl w:val="0"/>
          <w:numId w:val="13"/>
        </w:numPr>
        <w:rPr/>
      </w:pPr>
      <w:r>
        <w:rPr>
          <w:rFonts w:eastAsia="Times New Roman"/>
          <w:spacing w:val="0"/>
          <w:lang w:val="en-IN" w:eastAsia="en-IN"/>
        </w:rPr>
        <w:t>Calculates aggregate step count and weighted path cost</w:t>
      </w:r>
      <w:r>
        <w:rPr/>
        <w:t>.</w:t>
      </w:r>
    </w:p>
    <w:p>
      <w:pPr>
        <w:pStyle w:val="Heading2"/>
        <w:ind w:hanging="0" w:start="0"/>
        <w:rPr/>
      </w:pPr>
      <w:r>
        <w:rPr/>
        <w:t>Component 3: RL Training Module</w:t>
      </w:r>
    </w:p>
    <w:p>
      <w:pPr>
        <w:pStyle w:val="Normal"/>
        <w:numPr>
          <w:ilvl w:val="0"/>
          <w:numId w:val="13"/>
        </w:numPr>
        <w:jc w:val="start"/>
        <w:rPr>
          <w:rFonts w:eastAsia="Times New Roman"/>
          <w:lang w:val="en-IN" w:eastAsia="en-IN"/>
        </w:rPr>
      </w:pPr>
      <w:r>
        <w:rPr>
          <w:rFonts w:eastAsia="Times New Roman"/>
          <w:lang w:val="en-IN" w:eastAsia="en-IN"/>
        </w:rPr>
        <w:t xml:space="preserve">Specifies the MDP state space encoding and available movement actions </w:t>
      </w:r>
    </w:p>
    <w:p>
      <w:pPr>
        <w:pStyle w:val="Normal"/>
        <w:numPr>
          <w:ilvl w:val="0"/>
          <w:numId w:val="13"/>
        </w:numPr>
        <w:jc w:val="start"/>
        <w:rPr>
          <w:rFonts w:eastAsia="Times New Roman"/>
          <w:lang w:val="en-IN" w:eastAsia="en-IN"/>
        </w:rPr>
      </w:pPr>
      <w:r>
        <w:rPr>
          <w:rFonts w:eastAsia="Times New Roman"/>
          <w:lang w:val="en-IN" w:eastAsia="en-IN"/>
        </w:rPr>
        <w:t xml:space="preserve">Applies the goal/obstacle/step reward scheme during training </w:t>
      </w:r>
    </w:p>
    <w:p>
      <w:pPr>
        <w:pStyle w:val="Normal"/>
        <w:numPr>
          <w:ilvl w:val="0"/>
          <w:numId w:val="13"/>
        </w:numPr>
        <w:jc w:val="start"/>
        <w:rPr>
          <w:rFonts w:eastAsia="Times New Roman"/>
          <w:lang w:val="en-IN" w:eastAsia="en-IN"/>
        </w:rPr>
      </w:pPr>
      <w:r>
        <w:rPr>
          <w:rFonts w:eastAsia="Times New Roman"/>
          <w:lang w:val="en-IN" w:eastAsia="en-IN"/>
        </w:rPr>
        <w:t xml:space="preserve">Runs episode-based experience collection and Q-network weight updates </w:t>
      </w:r>
    </w:p>
    <w:p>
      <w:pPr>
        <w:pStyle w:val="Normal"/>
        <w:numPr>
          <w:ilvl w:val="0"/>
          <w:numId w:val="13"/>
        </w:numPr>
        <w:jc w:val="start"/>
        <w:rPr>
          <w:rFonts w:eastAsia="Times New Roman"/>
          <w:lang w:val="en-IN" w:eastAsia="en-IN"/>
        </w:rPr>
      </w:pPr>
      <w:r>
        <w:rPr>
          <w:rFonts w:eastAsia="Times New Roman"/>
          <w:lang w:val="en-IN" w:eastAsia="en-IN"/>
        </w:rPr>
        <w:t>Persists the converged network checkpoint to disk for inference reuse</w:t>
      </w:r>
    </w:p>
    <w:p>
      <w:pPr>
        <w:pStyle w:val="Normal"/>
        <w:ind w:start="720" w:end="0"/>
        <w:jc w:val="start"/>
        <w:rPr>
          <w:rFonts w:eastAsia="Times New Roman"/>
          <w:lang w:val="en-IN" w:eastAsia="en-IN"/>
        </w:rPr>
      </w:pPr>
      <w:r>
        <w:rPr>
          <w:rFonts w:eastAsia="Times New Roman"/>
          <w:lang w:val="en-IN" w:eastAsia="en-IN"/>
        </w:rPr>
      </w:r>
    </w:p>
    <w:p>
      <w:pPr>
        <w:pStyle w:val="Heading2"/>
        <w:ind w:hanging="0" w:start="0"/>
        <w:rPr/>
      </w:pPr>
      <w:r>
        <w:rPr/>
        <w:t>Component 4: Hybrid Planner</w:t>
      </w:r>
    </w:p>
    <w:p>
      <w:pPr>
        <w:pStyle w:val="Normal"/>
        <w:numPr>
          <w:ilvl w:val="0"/>
          <w:numId w:val="13"/>
        </w:numPr>
        <w:jc w:val="start"/>
        <w:rPr>
          <w:rFonts w:eastAsia="Times New Roman"/>
          <w:lang w:val="en-IN" w:eastAsia="en-IN"/>
        </w:rPr>
      </w:pPr>
      <w:r>
        <w:rPr>
          <w:rFonts w:eastAsia="Times New Roman"/>
          <w:lang w:val="en-IN" w:eastAsia="en-IN"/>
        </w:rPr>
        <w:t xml:space="preserve">Queries the trained DQN at each expansion step to bias node ordering </w:t>
      </w:r>
    </w:p>
    <w:p>
      <w:pPr>
        <w:pStyle w:val="Normal"/>
        <w:numPr>
          <w:ilvl w:val="0"/>
          <w:numId w:val="13"/>
        </w:numPr>
        <w:jc w:val="start"/>
        <w:rPr>
          <w:rFonts w:eastAsia="Times New Roman"/>
          <w:lang w:val="en-IN" w:eastAsia="en-IN"/>
        </w:rPr>
      </w:pPr>
      <w:r>
        <w:rPr>
          <w:rFonts w:eastAsia="Times New Roman"/>
          <w:lang w:val="en-IN" w:eastAsia="en-IN"/>
        </w:rPr>
        <w:t xml:space="preserve">Avoids expanding low-value branches identified by RL policy scoring </w:t>
      </w:r>
    </w:p>
    <w:p>
      <w:pPr>
        <w:pStyle w:val="Normal"/>
        <w:numPr>
          <w:ilvl w:val="0"/>
          <w:numId w:val="13"/>
        </w:numPr>
        <w:jc w:val="start"/>
        <w:rPr>
          <w:rFonts w:eastAsia="Times New Roman"/>
          <w:lang w:val="en-IN" w:eastAsia="en-IN"/>
        </w:rPr>
      </w:pPr>
      <w:r>
        <w:rPr>
          <w:rFonts w:eastAsia="Times New Roman"/>
          <w:lang w:val="en-IN" w:eastAsia="en-IN"/>
        </w:rPr>
        <w:t>Cuts total search overhead</w:t>
      </w:r>
    </w:p>
    <w:p>
      <w:pPr>
        <w:pStyle w:val="Normal"/>
        <w:jc w:val="start"/>
        <w:rPr>
          <w:rFonts w:eastAsia="Times New Roman"/>
          <w:lang w:val="en-IN" w:eastAsia="en-IN"/>
        </w:rPr>
      </w:pPr>
      <w:r>
        <w:rPr>
          <w:rFonts w:eastAsia="Times New Roman"/>
          <w:lang w:val="en-IN" w:eastAsia="en-IN"/>
        </w:rPr>
      </w:r>
    </w:p>
    <w:p>
      <w:pPr>
        <w:pStyle w:val="Heading2"/>
        <w:ind w:hanging="0" w:start="0"/>
        <w:rPr/>
      </w:pPr>
      <w:r>
        <w:rPr/>
        <w:t>Component 5: Server-Side API</w:t>
      </w:r>
    </w:p>
    <w:p>
      <w:pPr>
        <w:pStyle w:val="Normal"/>
        <w:numPr>
          <w:ilvl w:val="0"/>
          <w:numId w:val="13"/>
        </w:numPr>
        <w:jc w:val="start"/>
        <w:rPr>
          <w:rFonts w:eastAsia="Times New Roman"/>
          <w:lang w:val="en-IN" w:eastAsia="en-IN"/>
        </w:rPr>
      </w:pPr>
      <w:r>
        <w:rPr>
          <w:rFonts w:eastAsia="Times New Roman"/>
          <w:lang w:val="en-IN" w:eastAsia="en-IN"/>
        </w:rPr>
        <w:t>REST endpoints receive grid configuration and dispatch algorithm execution</w:t>
      </w:r>
    </w:p>
    <w:p>
      <w:pPr>
        <w:pStyle w:val="Normal"/>
        <w:numPr>
          <w:ilvl w:val="0"/>
          <w:numId w:val="13"/>
        </w:numPr>
        <w:jc w:val="start"/>
        <w:rPr>
          <w:rFonts w:eastAsia="Times New Roman"/>
          <w:lang w:val="en-IN" w:eastAsia="en-IN"/>
        </w:rPr>
      </w:pPr>
      <w:r>
        <w:rPr>
          <w:rFonts w:eastAsia="Times New Roman"/>
          <w:lang w:val="en-IN" w:eastAsia="en-IN"/>
        </w:rPr>
        <w:t>Serialises results — paths, expanded nodes, timing, cost — as JSON responses</w:t>
      </w:r>
    </w:p>
    <w:p>
      <w:pPr>
        <w:pStyle w:val="Normal"/>
        <w:jc w:val="start"/>
        <w:rPr>
          <w:rFonts w:eastAsia="Times New Roman"/>
          <w:lang w:val="en-IN" w:eastAsia="en-IN"/>
        </w:rPr>
      </w:pPr>
      <w:r>
        <w:rPr>
          <w:rFonts w:eastAsia="Times New Roman"/>
          <w:lang w:val="en-IN" w:eastAsia="en-IN"/>
        </w:rPr>
      </w:r>
    </w:p>
    <w:p>
      <w:pPr>
        <w:pStyle w:val="Normal"/>
        <w:jc w:val="start"/>
        <w:rPr>
          <w:rFonts w:eastAsia="Times New Roman"/>
          <w:lang w:val="en-IN" w:eastAsia="en-IN"/>
        </w:rPr>
      </w:pPr>
      <w:r>
        <w:rPr>
          <w:rFonts w:eastAsia="Times New Roman"/>
          <w:lang w:val="en-IN" w:eastAsia="en-IN"/>
        </w:rPr>
      </w:r>
    </w:p>
    <w:p>
      <w:pPr>
        <w:pStyle w:val="Heading2"/>
        <w:ind w:hanging="0" w:start="0"/>
        <w:rPr/>
      </w:pPr>
      <w:r>
        <w:rPr/>
        <w:t>Component 6: Interactive UI</w:t>
      </w:r>
    </w:p>
    <w:p>
      <w:pPr>
        <w:pStyle w:val="Normal"/>
        <w:numPr>
          <w:ilvl w:val="0"/>
          <w:numId w:val="13"/>
        </w:numPr>
        <w:jc w:val="start"/>
        <w:rPr>
          <w:rFonts w:eastAsia="Times New Roman"/>
          <w:lang w:val="en-IN" w:eastAsia="en-IN"/>
        </w:rPr>
      </w:pPr>
      <w:r>
        <w:rPr>
          <w:rFonts w:eastAsia="Times New Roman"/>
          <w:lang w:val="en-IN" w:eastAsia="en-IN"/>
        </w:rPr>
        <w:t xml:space="preserve">Provides an interactive canvas for defining start/goal positions, obstacles, and terrain weights </w:t>
      </w:r>
    </w:p>
    <w:p>
      <w:pPr>
        <w:pStyle w:val="Normal"/>
        <w:numPr>
          <w:ilvl w:val="0"/>
          <w:numId w:val="13"/>
        </w:numPr>
        <w:jc w:val="start"/>
        <w:rPr>
          <w:rFonts w:eastAsia="Times New Roman"/>
          <w:lang w:val="en-IN" w:eastAsia="en-IN"/>
        </w:rPr>
      </w:pPr>
      <w:r>
        <w:rPr>
          <w:rFonts w:eastAsia="Times New Roman"/>
          <w:lang w:val="en-IN" w:eastAsia="en-IN"/>
        </w:rPr>
        <w:t>Renders colour-coded overlays for explored nodes and computed trajectories</w:t>
      </w:r>
    </w:p>
    <w:p>
      <w:pPr>
        <w:pStyle w:val="Normal"/>
        <w:numPr>
          <w:ilvl w:val="0"/>
          <w:numId w:val="13"/>
        </w:numPr>
        <w:jc w:val="start"/>
        <w:rPr>
          <w:rFonts w:eastAsia="Times New Roman"/>
          <w:lang w:val="en-IN" w:eastAsia="en-IN"/>
        </w:rPr>
      </w:pPr>
      <w:r>
        <w:rPr>
          <w:rFonts w:eastAsia="Times New Roman"/>
          <w:lang w:val="en-IN" w:eastAsia="en-IN"/>
        </w:rPr>
        <w:t>Presents a side-by-side metrics panel comparing all three algorithms</w:t>
      </w:r>
    </w:p>
    <w:p>
      <w:pPr>
        <w:pStyle w:val="Normal"/>
        <w:jc w:val="start"/>
        <w:rPr>
          <w:rFonts w:eastAsia="Times New Roman"/>
          <w:lang w:val="en-IN" w:eastAsia="en-IN"/>
        </w:rPr>
      </w:pPr>
      <w:r>
        <w:rPr>
          <w:rFonts w:eastAsia="Times New Roman"/>
          <w:lang w:val="en-IN" w:eastAsia="en-IN"/>
        </w:rPr>
      </w:r>
    </w:p>
    <w:p>
      <w:pPr>
        <w:pStyle w:val="figurecaption"/>
        <w:numPr>
          <w:ilvl w:val="0"/>
          <w:numId w:val="19"/>
        </w:numPr>
        <w:rPr/>
      </w:pPr>
      <w:r>
        <w:rPr/>
        <w:t>High-Level System Architecture Overview</w:t>
      </w:r>
    </w:p>
    <w:p>
      <w:pPr>
        <w:pStyle w:val="Normal"/>
        <w:jc w:val="start"/>
        <w:rPr>
          <w:rFonts w:eastAsia="Times New Roman"/>
          <w:lang w:val="en-IN" w:eastAsia="en-IN"/>
        </w:rPr>
      </w:pPr>
      <w:r>
        <w:rPr>
          <w:rFonts w:eastAsia="Times New Roman"/>
          <w:lang w:val="en-IN" w:eastAsia="en-IN"/>
        </w:rPr>
        <w:drawing>
          <wp:inline distT="0" distB="0" distL="0" distR="0">
            <wp:extent cx="3086735" cy="2057400"/>
            <wp:effectExtent l="0" t="0" r="0" b="0"/>
            <wp:docPr id="1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2" t="-4" r="-2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73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start"/>
        <w:rPr>
          <w:rFonts w:eastAsia="Times New Roman"/>
          <w:lang w:val="en-IN" w:eastAsia="en-IN"/>
        </w:rPr>
      </w:pPr>
      <w:r>
        <w:rPr>
          <w:rFonts w:eastAsia="Times New Roman"/>
          <w:lang w:val="en-IN" w:eastAsia="en-IN"/>
        </w:rPr>
      </w:r>
    </w:p>
    <w:p>
      <w:pPr>
        <w:pStyle w:val="Heading1"/>
        <w:rPr/>
      </w:pPr>
      <w:r>
        <w:rPr/>
        <w:t>V. Algorithmic Foundations and Mathematical Analysis</w:t>
      </w:r>
    </w:p>
    <w:p>
      <w:pPr>
        <w:pStyle w:val="Normal"/>
        <w:jc w:val="start"/>
        <w:rPr/>
      </w:pPr>
      <w:r>
        <w:rPr/>
        <w:t>The following sections formalise the mathematical underpinnings of each algorithmic component. The system merges deterministic heuristic search with learned value estimation to achieve improved navigation throughput on hexagonal topologies.</w:t>
      </w:r>
    </w:p>
    <w:p>
      <w:pPr>
        <w:pStyle w:val="Normal"/>
        <w:jc w:val="start"/>
        <w:rPr>
          <w:rFonts w:eastAsia="Times New Roman"/>
          <w:lang w:val="en-IN" w:eastAsia="en-IN"/>
        </w:rPr>
      </w:pPr>
      <w:r>
        <w:rPr>
          <w:rFonts w:eastAsia="Times New Roman"/>
          <w:lang w:val="en-IN" w:eastAsia="en-IN"/>
        </w:rPr>
      </w:r>
    </w:p>
    <w:p>
      <w:pPr>
        <w:pStyle w:val="Heading2"/>
        <w:ind w:hanging="0" w:start="0"/>
        <w:rPr/>
      </w:pPr>
      <w:r>
        <w:rPr/>
        <w:t>A* Evaluation Function</w:t>
      </w:r>
    </w:p>
    <w:p>
      <w:pPr>
        <w:pStyle w:val="Normal"/>
        <w:jc w:val="start"/>
        <w:rPr>
          <w:rFonts w:eastAsia="Times New Roman"/>
          <w:lang w:val="en-IN" w:eastAsia="en-IN"/>
        </w:rPr>
      </w:pPr>
      <w:r>
        <w:rPr>
          <w:rFonts w:eastAsia="Times New Roman"/>
          <w:lang w:val="en-IN" w:eastAsia="en-IN"/>
        </w:rPr>
        <w:t>A* operates by iteratively expanding the frontier node with the lowest evaluation score, defined as:</w:t>
      </w:r>
    </w:p>
    <w:p>
      <w:pPr>
        <w:pStyle w:val="Normal"/>
        <w:jc w:val="start"/>
        <w:rPr>
          <w:rFonts w:eastAsia="Times New Roman"/>
          <w:lang w:val="en-IN" w:eastAsia="en-IN"/>
        </w:rPr>
      </w:pPr>
      <w:r>
        <w:rPr>
          <w:rFonts w:eastAsia="Times New Roman"/>
          <w:lang w:val="en-IN" w:eastAsia="en-IN"/>
        </w:rPr>
      </w:r>
    </w:p>
    <w:p>
      <w:pPr>
        <w:pStyle w:val="Normal"/>
        <w:rPr>
          <w:rFonts w:eastAsia="Times New Roman"/>
          <w:lang w:val="en-IN" w:eastAsia="en-IN"/>
        </w:rPr>
      </w:pPr>
      <w:r>
        <w:rPr>
          <w:rFonts w:eastAsia="Times New Roman"/>
          <w:lang w:val="en-IN" w:eastAsia="en-IN"/>
        </w:rPr>
        <w:t>f(n) = g(n) + h(n)</w:t>
      </w:r>
      <w:r>
        <w:rPr>
          <w:rFonts w:eastAsia="Times New Roman"/>
          <w:i/>
          <w:lang w:val="en-IN" w:eastAsia="en-IN"/>
        </w:rPr>
        <w:br/>
      </w:r>
    </w:p>
    <w:p>
      <w:pPr>
        <w:pStyle w:val="Normal"/>
        <w:jc w:val="start"/>
        <w:rPr>
          <w:rFonts w:eastAsia="Times New Roman"/>
          <w:lang w:val="en-IN" w:eastAsia="en-IN"/>
        </w:rPr>
      </w:pPr>
      <w:r>
        <w:rPr>
          <w:rFonts w:eastAsia="Times New Roman"/>
          <w:lang w:val="en-IN" w:eastAsia="en-IN"/>
        </w:rPr>
        <w:t>where:</w:t>
      </w:r>
    </w:p>
    <w:p>
      <w:pPr>
        <w:pStyle w:val="Normal"/>
        <w:numPr>
          <w:ilvl w:val="0"/>
          <w:numId w:val="5"/>
        </w:numPr>
        <w:jc w:val="start"/>
        <w:rPr>
          <w:rFonts w:eastAsia="Times New Roman"/>
          <w:lang w:val="en-IN" w:eastAsia="en-IN"/>
        </w:rPr>
      </w:pPr>
      <w:r>
        <w:rPr>
          <w:rFonts w:eastAsia="Times New Roman"/>
          <w:lang w:val="en-IN" w:eastAsia="en-IN"/>
        </w:rPr>
        <w:t xml:space="preserve">g(n) denotes the sum of edge weights along the path from origin to n </w:t>
      </w:r>
      <w:r>
        <w:fldChar w:fldCharType="begin"/>
      </w:r>
      <w:r>
        <w:rPr>
          <w:rFonts w:eastAsia="Times New Roman"/>
          <w:lang w:val="en-IN" w:eastAsia="en-IN"/>
        </w:rPr>
        <w:instrText xml:space="preserve"> QUOTE _x0001_ </w:instrText>
        <w:fldChar w:fldCharType="separate"/>
        <w:drawing>
          <wp:inline distT="0" distB="0" distL="0" distR="0">
            <wp:extent cx="85725" cy="180975"/>
            <wp:effectExtent l="0" t="0" r="0" b="0"/>
            <wp:docPr id="2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420" t="-199" r="-420" b="-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fldChar w:fldCharType="end"/>
        <w:t xml:space="preserve">, </w:t>
      </w:r>
    </w:p>
    <w:p>
      <w:pPr>
        <w:pStyle w:val="Normal"/>
        <w:numPr>
          <w:ilvl w:val="0"/>
          <w:numId w:val="5"/>
        </w:numPr>
        <w:jc w:val="start"/>
        <w:rPr>
          <w:rFonts w:eastAsia="Times New Roman"/>
          <w:lang w:val="en-IN" w:eastAsia="en-IN"/>
        </w:rPr>
      </w:pPr>
      <w:r>
        <w:rPr>
          <w:rFonts w:eastAsia="Times New Roman"/>
          <w:lang w:val="en-IN" w:eastAsia="en-IN"/>
        </w:rPr>
        <w:t xml:space="preserve">h(n) is an admissible lower-bound estimate of cost from n </w:t>
      </w:r>
      <w:r>
        <w:fldChar w:fldCharType="begin"/>
      </w:r>
      <w:r>
        <w:rPr>
          <w:rFonts w:eastAsia="Times New Roman"/>
          <w:lang w:val="en-IN" w:eastAsia="en-IN"/>
        </w:rPr>
        <w:instrText xml:space="preserve"> QUOTE _x0001_ </w:instrText>
        <w:fldChar w:fldCharType="separate"/>
        <w:drawing>
          <wp:inline distT="0" distB="0" distL="0" distR="0">
            <wp:extent cx="85725" cy="180975"/>
            <wp:effectExtent l="0" t="0" r="0" b="0"/>
            <wp:docPr id="3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420" t="-199" r="-420" b="-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fldChar w:fldCharType="end"/>
        <w:t xml:space="preserve">to the goal node. </w:t>
      </w:r>
    </w:p>
    <w:p>
      <w:pPr>
        <w:pStyle w:val="Normal"/>
        <w:jc w:val="start"/>
        <w:rPr>
          <w:rFonts w:eastAsia="Times New Roman"/>
          <w:lang w:val="en-IN" w:eastAsia="en-IN"/>
        </w:rPr>
      </w:pPr>
      <w:r>
        <w:rPr>
          <w:rFonts w:eastAsia="Times New Roman"/>
          <w:lang w:val="en-IN" w:eastAsia="en-IN"/>
        </w:rPr>
        <w:t>By always expanding the minimum f(n) candidate, the algorithm provably terminates with an optimal route whenever h(n) satisfies admissibility.</w:t>
      </w:r>
    </w:p>
    <w:p>
      <w:pPr>
        <w:pStyle w:val="Normal"/>
        <w:jc w:val="start"/>
        <w:rPr>
          <w:rFonts w:eastAsia="Times New Roman"/>
          <w:lang w:val="en-IN" w:eastAsia="en-IN"/>
        </w:rPr>
      </w:pPr>
      <w:r>
        <w:rPr>
          <w:rFonts w:eastAsia="Times New Roman"/>
          <w:lang w:val="en-IN" w:eastAsia="en-IN"/>
        </w:rPr>
      </w:r>
    </w:p>
    <w:p>
      <w:pPr>
        <w:pStyle w:val="Heading2"/>
        <w:ind w:hanging="0" w:start="0"/>
        <w:rPr/>
      </w:pPr>
      <w:r>
        <w:rPr/>
        <w:t>Hex Coordinate System and Admissible Heuristic</w:t>
      </w:r>
    </w:p>
    <w:p>
      <w:pPr>
        <w:pStyle w:val="Heading2"/>
        <w:numPr>
          <w:ilvl w:val="0"/>
          <w:numId w:val="0"/>
        </w:numPr>
        <w:ind w:hanging="0" w:start="0"/>
        <w:rPr>
          <w:i w:val="false"/>
          <w:i w:val="false"/>
          <w:iCs w:val="false"/>
        </w:rPr>
      </w:pPr>
      <w:r>
        <w:rPr>
          <w:rFonts w:eastAsia="Times New Roman"/>
          <w:i w:val="false"/>
          <w:iCs w:val="false"/>
          <w:lang w:val="en-IN" w:eastAsia="en-US"/>
        </w:rPr>
        <w:t>Spatial positions on the hexagonal map are encoded as axial coordinate pairs (q, r), with each cell maintaining six valid movement directions. For two cells a and b with respective coordinates (q₁, r₁) and (q₂, r₂), separation is measured by:</w:t>
      </w:r>
    </w:p>
    <w:p>
      <w:pPr>
        <w:pStyle w:val="Normal"/>
        <w:jc w:val="start"/>
        <w:rPr>
          <w:rFonts w:eastAsia="Times New Roman"/>
          <w:i/>
          <w:i/>
          <w:iCs/>
          <w:lang w:val="en-IN" w:eastAsia="en-IN"/>
        </w:rPr>
      </w:pPr>
      <w:r>
        <w:rPr>
          <w:rFonts w:eastAsia="Times New Roman"/>
          <w:i/>
          <w:iCs/>
          <w:lang w:val="en-IN" w:eastAsia="en-IN"/>
        </w:rPr>
      </w:r>
    </w:p>
    <w:p>
      <w:pPr>
        <w:pStyle w:val="Normal"/>
        <w:jc w:val="start"/>
        <w:rPr>
          <w:rFonts w:eastAsia="Times New Roman"/>
          <w:lang w:val="en-IN" w:eastAsia="en-IN"/>
        </w:rPr>
      </w:pPr>
      <w:r>
        <w:rPr>
          <w:rFonts w:eastAsia="Times New Roman"/>
          <w:lang w:eastAsia="en-IN"/>
        </w:rPr>
        <w:t>d(a,b) = ( |qa - qb| + |ra - rb| + |(qa + ra) - (qb + rb)| ) / 2</w:t>
      </w:r>
      <w:r>
        <w:rPr>
          <w:rFonts w:eastAsia="Times New Roman"/>
          <w:lang w:val="en-IN" w:eastAsia="en-IN"/>
        </w:rPr>
        <w:br/>
      </w:r>
    </w:p>
    <w:p>
      <w:pPr>
        <w:pStyle w:val="Normal"/>
        <w:spacing w:before="100" w:after="100"/>
        <w:jc w:val="start"/>
        <w:rPr>
          <w:rFonts w:eastAsia="Times New Roman"/>
          <w:lang w:val="en-IN" w:eastAsia="en-IN"/>
        </w:rPr>
      </w:pPr>
      <w:r>
        <w:rPr>
          <w:rFonts w:eastAsia="Times New Roman"/>
          <w:lang w:val="en-IN" w:eastAsia="en-IN"/>
        </w:rPr>
        <w:t>This distance function satisfies both admissibility and the consistency (monotone) condition, ensuring correct and complete A* behaviour on hex grids.</w:t>
      </w:r>
    </w:p>
    <w:p>
      <w:pPr>
        <w:pStyle w:val="Normal"/>
        <w:jc w:val="start"/>
        <w:rPr>
          <w:rFonts w:eastAsia="Times New Roman"/>
          <w:lang w:val="en-IN" w:eastAsia="en-IN"/>
        </w:rPr>
      </w:pPr>
      <w:r>
        <w:rPr>
          <w:rFonts w:eastAsia="Times New Roman"/>
          <w:lang w:val="en-IN" w:eastAsia="en-IN"/>
        </w:rPr>
      </w:r>
    </w:p>
    <w:p>
      <w:pPr>
        <w:pStyle w:val="Heading2"/>
        <w:ind w:hanging="0" w:start="0"/>
        <w:rPr/>
      </w:pPr>
      <w:r>
        <w:rPr/>
        <w:t>MDP Formulation and DQN Learning</w:t>
      </w:r>
    </w:p>
    <w:p>
      <w:pPr>
        <w:pStyle w:val="Normal"/>
        <w:jc w:val="start"/>
        <w:rPr>
          <w:lang w:val="en-IN"/>
        </w:rPr>
      </w:pPr>
      <w:r>
        <w:rPr>
          <w:lang w:val="en-IN"/>
        </w:rPr>
        <w:t xml:space="preserve">The navigation learning task is cast as a Markov Decision Process characterised by the tuple (S, A, R, </w:t>
      </w:r>
      <w:r>
        <w:rPr>
          <w:b/>
          <w:bCs/>
        </w:rPr>
        <w:t>γ</w:t>
      </w:r>
      <w:r>
        <w:rPr>
          <w:lang w:val="en-IN"/>
        </w:rPr>
        <w:t>), where:</w:t>
      </w:r>
    </w:p>
    <w:p>
      <w:pPr>
        <w:pStyle w:val="Normal"/>
        <w:numPr>
          <w:ilvl w:val="0"/>
          <w:numId w:val="2"/>
        </w:numPr>
        <w:jc w:val="start"/>
        <w:rPr>
          <w:lang w:val="en-IN"/>
        </w:rPr>
      </w:pPr>
      <w:r>
        <w:rPr>
          <w:lang w:val="en-IN"/>
        </w:rPr>
        <w:t xml:space="preserve">S — the agent's observable state space, </w:t>
      </w:r>
    </w:p>
    <w:p>
      <w:pPr>
        <w:pStyle w:val="Normal"/>
        <w:numPr>
          <w:ilvl w:val="0"/>
          <w:numId w:val="2"/>
        </w:numPr>
        <w:jc w:val="start"/>
        <w:rPr>
          <w:lang w:val="en-IN"/>
        </w:rPr>
      </w:pPr>
      <w:r>
        <w:rPr>
          <w:lang w:val="en-IN"/>
        </w:rPr>
        <w:t xml:space="preserve">A — the discrete set of movement actions, </w:t>
      </w:r>
    </w:p>
    <w:p>
      <w:pPr>
        <w:pStyle w:val="Normal"/>
        <w:numPr>
          <w:ilvl w:val="0"/>
          <w:numId w:val="2"/>
        </w:numPr>
        <w:jc w:val="start"/>
        <w:rPr>
          <w:lang w:val="en-IN"/>
        </w:rPr>
      </w:pPr>
      <w:r>
        <w:rPr>
          <w:lang w:val="en-IN"/>
        </w:rPr>
        <w:t xml:space="preserve">R — the scalar feedback signal, </w:t>
      </w:r>
    </w:p>
    <w:p>
      <w:pPr>
        <w:pStyle w:val="Normal"/>
        <w:numPr>
          <w:ilvl w:val="0"/>
          <w:numId w:val="2"/>
        </w:numPr>
        <w:jc w:val="start"/>
        <w:rPr>
          <w:lang w:val="en-IN"/>
        </w:rPr>
      </w:pPr>
      <w:r>
        <w:rPr>
          <w:b/>
          <w:bCs/>
        </w:rPr>
        <w:t>γ</w:t>
      </w:r>
      <w:r>
        <w:rPr>
          <w:lang w:val="en-IN"/>
        </w:rPr>
        <w:t xml:space="preserve">γ — the temporal discount coefficient. </w:t>
      </w:r>
    </w:p>
    <w:p>
      <w:pPr>
        <w:pStyle w:val="Normal"/>
        <w:jc w:val="start"/>
        <w:rPr>
          <w:lang w:val="en-IN"/>
        </w:rPr>
      </w:pPr>
      <w:r>
        <w:rPr>
          <w:lang w:val="en-IN"/>
        </w:rPr>
        <w:t xml:space="preserve">The DQN approximates the optimal action-value function Q*(s,a) </w:t>
      </w:r>
      <w:r>
        <w:fldChar w:fldCharType="begin"/>
      </w:r>
      <w:r>
        <w:rPr>
          <w:lang w:val="en-IN"/>
        </w:rPr>
        <w:instrText xml:space="preserve"> QUOTE _x0001_ </w:instrText>
        <w:fldChar w:fldCharType="separate"/>
        <w:drawing>
          <wp:inline distT="0" distB="0" distL="0" distR="0">
            <wp:extent cx="457200" cy="180975"/>
            <wp:effectExtent l="0" t="0" r="0" b="0"/>
            <wp:docPr id="4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79" t="-199" r="-79" b="-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fldChar w:fldCharType="end"/>
        <w:t xml:space="preserve"> via stochastic gradient descent. The Bellman-based update target is:</w:t>
      </w:r>
    </w:p>
    <w:p>
      <w:pPr>
        <w:pStyle w:val="Normal"/>
        <w:jc w:val="start"/>
        <w:rPr>
          <w:lang w:val="en-IN"/>
        </w:rPr>
      </w:pPr>
      <w:r>
        <w:rPr>
          <w:lang w:val="en-IN"/>
        </w:rPr>
      </w:r>
    </w:p>
    <w:p>
      <w:pPr>
        <w:pStyle w:val="Normal"/>
        <w:jc w:val="start"/>
        <w:rPr>
          <w:lang w:val="en-IN"/>
        </w:rPr>
      </w:pPr>
      <w:r>
        <w:rPr/>
        <w:t>Q(s,a) ← Q(s,a) + α [ r + γ max Q(s',a') − Q(s,a) ]</w:t>
      </w:r>
      <w:r>
        <w:rPr>
          <w:lang w:val="en-IN"/>
        </w:rPr>
        <w:br/>
      </w:r>
    </w:p>
    <w:p>
      <w:pPr>
        <w:pStyle w:val="Normal"/>
        <w:jc w:val="start"/>
        <w:rPr>
          <w:lang w:val="en-IN"/>
        </w:rPr>
      </w:pPr>
      <w:r>
        <w:rPr>
          <w:lang w:val="en-IN"/>
        </w:rPr>
        <w:t>where:</w:t>
      </w:r>
    </w:p>
    <w:p>
      <w:pPr>
        <w:pStyle w:val="Normal"/>
        <w:numPr>
          <w:ilvl w:val="0"/>
          <w:numId w:val="7"/>
        </w:numPr>
        <w:jc w:val="start"/>
        <w:rPr>
          <w:lang w:val="en-IN"/>
        </w:rPr>
      </w:pPr>
      <w:r>
        <w:rPr>
          <w:rFonts w:eastAsia="Times New Roman"/>
          <w:lang w:val="en-IN"/>
        </w:rPr>
        <w:t xml:space="preserve"> </w:t>
      </w:r>
      <w:r>
        <w:rPr/>
        <w:t>α</w:t>
      </w:r>
      <w:r>
        <w:rPr>
          <w:lang w:val="en-IN"/>
        </w:rPr>
        <w:t xml:space="preserve">α represents the gradient step size, </w:t>
      </w:r>
    </w:p>
    <w:p>
      <w:pPr>
        <w:pStyle w:val="Normal"/>
        <w:numPr>
          <w:ilvl w:val="0"/>
          <w:numId w:val="7"/>
        </w:numPr>
        <w:jc w:val="start"/>
        <w:rPr>
          <w:lang w:val="en-IN"/>
        </w:rPr>
      </w:pPr>
      <w:r>
        <w:rPr>
          <w:lang w:val="en-IN"/>
        </w:rPr>
        <w:t xml:space="preserve">r is the immediate reward signal collected after executing action a, </w:t>
      </w:r>
      <w:r>
        <w:fldChar w:fldCharType="begin"/>
      </w:r>
      <w:r>
        <w:rPr>
          <w:lang w:val="en-IN"/>
        </w:rPr>
        <w:instrText xml:space="preserve"> QUOTE _x0001_ </w:instrText>
        <w:fldChar w:fldCharType="separate"/>
        <w:drawing>
          <wp:inline distT="0" distB="0" distL="0" distR="0">
            <wp:extent cx="85725" cy="180975"/>
            <wp:effectExtent l="0" t="0" r="0" b="0"/>
            <wp:docPr id="5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420" t="-199" r="-420" b="-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fldChar w:fldCharType="end"/>
        <w:t xml:space="preserve">, </w:t>
      </w:r>
    </w:p>
    <w:p>
      <w:pPr>
        <w:pStyle w:val="Normal"/>
        <w:numPr>
          <w:ilvl w:val="0"/>
          <w:numId w:val="7"/>
        </w:numPr>
        <w:jc w:val="start"/>
        <w:rPr>
          <w:lang w:val="en-IN"/>
        </w:rPr>
      </w:pPr>
      <w:r>
        <w:rPr>
          <w:lang w:val="en-IN"/>
        </w:rPr>
        <w:t xml:space="preserve">S’ is the next state. </w:t>
      </w:r>
    </w:p>
    <w:p>
      <w:pPr>
        <w:pStyle w:val="Normal"/>
        <w:jc w:val="start"/>
        <w:rPr>
          <w:lang w:val="en-IN"/>
        </w:rPr>
      </w:pPr>
      <w:r>
        <w:rPr>
          <w:lang w:val="en-IN"/>
        </w:rPr>
        <w:t>A target network stabilises training, and action selection follows an ε-greedy schedule that anneals exploration over time.</w:t>
      </w:r>
    </w:p>
    <w:p>
      <w:pPr>
        <w:pStyle w:val="Normal"/>
        <w:jc w:val="start"/>
        <w:rPr>
          <w:lang w:val="en-IN"/>
        </w:rPr>
      </w:pPr>
      <w:r>
        <w:rPr>
          <w:lang w:val="en-IN"/>
        </w:rPr>
      </w:r>
    </w:p>
    <w:p>
      <w:pPr>
        <w:pStyle w:val="Heading2"/>
        <w:ind w:hanging="0" w:start="0"/>
        <w:rPr/>
      </w:pPr>
      <w:r>
        <w:rPr/>
        <w:t>Incentive Signal Design</w:t>
      </w:r>
    </w:p>
    <w:p>
      <w:pPr>
        <w:pStyle w:val="Normal"/>
        <w:jc w:val="start"/>
        <w:rPr>
          <w:lang w:val="en-IN"/>
        </w:rPr>
      </w:pPr>
      <w:r>
        <w:rPr>
          <w:lang w:val="en-IN"/>
        </w:rPr>
        <w:t>Training incentives are shaped by a three-component reward signal balancing goal attainment against movement efficiency:</w:t>
      </w:r>
    </w:p>
    <w:p>
      <w:pPr>
        <w:pStyle w:val="Normal"/>
        <w:numPr>
          <w:ilvl w:val="0"/>
          <w:numId w:val="10"/>
        </w:numPr>
        <w:jc w:val="start"/>
        <w:rPr>
          <w:lang w:val="en-IN"/>
        </w:rPr>
      </w:pPr>
      <w:r>
        <w:rPr>
          <w:lang w:val="en-IN"/>
        </w:rPr>
        <w:t xml:space="preserve">Destination bonus: awarded upon reaching the target cell </w:t>
      </w:r>
    </w:p>
    <w:p>
      <w:pPr>
        <w:pStyle w:val="Normal"/>
        <w:numPr>
          <w:ilvl w:val="0"/>
          <w:numId w:val="10"/>
        </w:numPr>
        <w:jc w:val="start"/>
        <w:rPr>
          <w:lang w:val="en-IN"/>
        </w:rPr>
      </w:pPr>
      <w:r>
        <w:rPr>
          <w:lang w:val="en-IN"/>
        </w:rPr>
        <w:t xml:space="preserve">Collision penalty: incurred upon entering an impassable cell </w:t>
      </w:r>
    </w:p>
    <w:p>
      <w:pPr>
        <w:pStyle w:val="Normal"/>
        <w:numPr>
          <w:ilvl w:val="0"/>
          <w:numId w:val="10"/>
        </w:numPr>
        <w:jc w:val="start"/>
        <w:rPr>
          <w:lang w:val="en-IN"/>
        </w:rPr>
      </w:pPr>
      <w:r>
        <w:rPr>
          <w:lang w:val="en-IN"/>
        </w:rPr>
        <w:t xml:space="preserve">Traversal cost: a small negative signal applied at every timestep to favour compact routes </w:t>
      </w:r>
    </w:p>
    <w:p>
      <w:pPr>
        <w:pStyle w:val="Normal"/>
        <w:jc w:val="start"/>
        <w:rPr>
          <w:lang w:val="en-IN"/>
        </w:rPr>
      </w:pPr>
      <w:r>
        <w:rPr>
          <w:lang w:val="en-IN"/>
        </w:rPr>
      </w:r>
    </w:p>
    <w:p>
      <w:pPr>
        <w:pStyle w:val="Normal"/>
        <w:rPr/>
      </w:pPr>
      <w:r>
        <w:rPr/>
        <w:t>R = +100 (goal reached), −100 (obstacle hit), −1 (each step)</w:t>
      </w:r>
    </w:p>
    <w:p>
      <w:pPr>
        <w:pStyle w:val="Normal"/>
        <w:rPr>
          <w:lang w:val="en-IN"/>
        </w:rPr>
      </w:pPr>
      <w:r>
        <w:rPr>
          <w:lang w:val="en-IN"/>
        </w:rPr>
      </w:r>
    </w:p>
    <w:p>
      <w:pPr>
        <w:pStyle w:val="Normal"/>
        <w:jc w:val="start"/>
        <w:rPr>
          <w:lang w:val="en-IN"/>
        </w:rPr>
      </w:pPr>
      <w:r>
        <w:rPr>
          <w:lang w:val="en-IN"/>
        </w:rPr>
        <w:t>Together these signals accelerate policy convergence and deter the agent from circling sub-optimal regions.</w:t>
      </w:r>
    </w:p>
    <w:p>
      <w:pPr>
        <w:pStyle w:val="Normal"/>
        <w:jc w:val="start"/>
        <w:rPr>
          <w:lang w:val="en-IN"/>
        </w:rPr>
      </w:pPr>
      <w:r>
        <w:rPr>
          <w:lang w:val="en-IN"/>
        </w:rPr>
      </w:r>
    </w:p>
    <w:p>
      <w:pPr>
        <w:pStyle w:val="Heading2"/>
        <w:ind w:hanging="0" w:start="0"/>
        <w:rPr/>
      </w:pPr>
      <w:r>
        <w:rPr/>
        <w:t>RL-Augmented Heuristic Derivation</w:t>
      </w:r>
    </w:p>
    <w:p>
      <w:pPr>
        <w:pStyle w:val="Normal"/>
        <w:jc w:val="start"/>
        <w:rPr>
          <w:rFonts w:eastAsia="Times New Roman"/>
          <w:lang w:val="en-IN" w:eastAsia="en-IN"/>
        </w:rPr>
      </w:pPr>
      <w:r>
        <w:rPr>
          <w:rFonts w:eastAsia="Times New Roman"/>
          <w:lang w:val="en-IN" w:eastAsia="en-IN"/>
        </w:rPr>
        <w:t>The core contribution of the Hybrid approach is an RL-augmented heuristic that supplements the geometric hex distance with a learned navigation signal. Rather than evaluating nodes by geometry alone, the A* expansion function is enriched with the DQN policy's assessment of local node promise.</w:t>
      </w:r>
    </w:p>
    <w:p>
      <w:pPr>
        <w:pStyle w:val="Normal"/>
        <w:jc w:val="start"/>
        <w:rPr>
          <w:rFonts w:eastAsia="Times New Roman"/>
          <w:lang w:val="en-IN" w:eastAsia="en-IN"/>
        </w:rPr>
      </w:pPr>
      <w:r>
        <w:rPr>
          <w:rFonts w:eastAsia="Times New Roman"/>
          <w:lang w:val="en-IN" w:eastAsia="en-IN"/>
        </w:rPr>
        <w:t>Formally, the enriched evaluation heuristic takes the form:</w:t>
      </w:r>
    </w:p>
    <w:p>
      <w:pPr>
        <w:pStyle w:val="Normal"/>
        <w:jc w:val="start"/>
        <w:rPr>
          <w:rFonts w:eastAsia="Times New Roman"/>
          <w:i/>
          <w:i/>
          <w:lang w:val="en-IN" w:eastAsia="en-IN"/>
        </w:rPr>
      </w:pPr>
      <w:r>
        <w:rPr>
          <w:rFonts w:eastAsia="Times New Roman"/>
          <w:i/>
          <w:lang w:val="en-IN" w:eastAsia="en-IN"/>
        </w:rPr>
      </w:r>
    </w:p>
    <w:p>
      <w:pPr>
        <w:pStyle w:val="Normal"/>
        <w:rPr>
          <w:rFonts w:eastAsia="Times New Roman"/>
          <w:iCs/>
          <w:lang w:val="en-IN" w:eastAsia="en-IN"/>
        </w:rPr>
      </w:pPr>
      <w:r>
        <w:rPr>
          <w:rFonts w:eastAsia="Times New Roman"/>
          <w:iCs/>
          <w:lang w:eastAsia="en-IN"/>
        </w:rPr>
        <w:t>h′(n) = h(n) + λ</w:t>
      </w:r>
      <w:r>
        <w:rPr>
          <w:rFonts w:eastAsia="Times New Roman" w:cs="Cambria Math" w:ascii="Cambria Math" w:hAnsi="Cambria Math"/>
          <w:iCs/>
          <w:lang w:eastAsia="en-IN"/>
        </w:rPr>
        <w:t>⋅</w:t>
      </w:r>
      <w:r>
        <w:rPr>
          <w:rFonts w:eastAsia="Times New Roman"/>
          <w:iCs/>
          <w:lang w:eastAsia="en-IN"/>
        </w:rPr>
        <w:t>ϕ(n)</w:t>
      </w:r>
      <w:r>
        <w:rPr>
          <w:rFonts w:eastAsia="Times New Roman"/>
          <w:iCs/>
          <w:lang w:val="en-IN" w:eastAsia="en-IN"/>
        </w:rPr>
        <w:br/>
      </w:r>
    </w:p>
    <w:p>
      <w:pPr>
        <w:pStyle w:val="Normal"/>
        <w:jc w:val="start"/>
        <w:rPr>
          <w:rFonts w:eastAsia="Times New Roman"/>
          <w:lang w:val="en-IN" w:eastAsia="en-IN"/>
        </w:rPr>
      </w:pPr>
      <w:r>
        <w:rPr>
          <w:rFonts w:eastAsia="Times New Roman"/>
          <w:lang w:val="en-IN" w:eastAsia="en-IN"/>
        </w:rPr>
        <w:t>where:</w:t>
      </w:r>
    </w:p>
    <w:p>
      <w:pPr>
        <w:pStyle w:val="Normal"/>
        <w:numPr>
          <w:ilvl w:val="0"/>
          <w:numId w:val="4"/>
        </w:numPr>
        <w:jc w:val="start"/>
        <w:rPr>
          <w:rFonts w:eastAsia="Times New Roman"/>
          <w:lang w:val="en-IN" w:eastAsia="en-IN"/>
        </w:rPr>
      </w:pPr>
      <w:r>
        <w:rPr>
          <w:rFonts w:eastAsia="Times New Roman"/>
          <w:iCs/>
          <w:lang w:eastAsia="en-IN"/>
        </w:rPr>
        <w:t xml:space="preserve">h(n) </w:t>
      </w:r>
      <w:r>
        <w:rPr>
          <w:rFonts w:eastAsia="Times New Roman"/>
          <w:lang w:val="en-IN" w:eastAsia="en-IN"/>
        </w:rPr>
        <w:t xml:space="preserve">is the classical hex distance heuristic, </w:t>
      </w:r>
    </w:p>
    <w:p>
      <w:pPr>
        <w:pStyle w:val="Normal"/>
        <w:numPr>
          <w:ilvl w:val="0"/>
          <w:numId w:val="4"/>
        </w:numPr>
        <w:jc w:val="start"/>
        <w:rPr>
          <w:rFonts w:eastAsia="Times New Roman"/>
          <w:lang w:val="en-IN" w:eastAsia="en-IN"/>
        </w:rPr>
      </w:pPr>
      <w:r>
        <w:rPr>
          <w:rFonts w:eastAsia="Times New Roman"/>
          <w:iCs/>
          <w:lang w:eastAsia="en-IN"/>
        </w:rPr>
        <w:t xml:space="preserve">ϕ(n) </w:t>
      </w:r>
      <w:r>
        <w:rPr>
          <w:rFonts w:eastAsia="Times New Roman"/>
          <w:lang w:val="en-IN" w:eastAsia="en-IN"/>
        </w:rPr>
        <w:t xml:space="preserve">is an RL-based heuristic guidance value derived from the DQN policy, </w:t>
      </w:r>
    </w:p>
    <w:p>
      <w:pPr>
        <w:pStyle w:val="Normal"/>
        <w:numPr>
          <w:ilvl w:val="0"/>
          <w:numId w:val="4"/>
        </w:numPr>
        <w:jc w:val="start"/>
        <w:rPr>
          <w:rFonts w:eastAsia="Times New Roman"/>
          <w:lang w:val="en-IN" w:eastAsia="en-IN"/>
        </w:rPr>
      </w:pPr>
      <w:r>
        <w:rPr>
          <w:rFonts w:eastAsia="Times New Roman"/>
          <w:iCs/>
          <w:lang w:eastAsia="en-IN"/>
        </w:rPr>
        <w:t>λ</w:t>
      </w:r>
      <w:r>
        <w:rPr>
          <w:rFonts w:eastAsia="Times New Roman"/>
          <w:lang w:val="en-IN" w:eastAsia="en-IN"/>
        </w:rPr>
        <w:t xml:space="preserve">  is a weighting factor controlling the influence of RL guidance. </w:t>
      </w:r>
    </w:p>
    <w:p>
      <w:pPr>
        <w:pStyle w:val="Normal"/>
        <w:jc w:val="start"/>
        <w:rPr>
          <w:rFonts w:eastAsia="Times New Roman"/>
          <w:lang w:val="en-IN" w:eastAsia="en-IN"/>
        </w:rPr>
      </w:pPr>
      <w:r>
        <w:rPr>
          <w:rFonts w:eastAsia="Times New Roman"/>
          <w:lang w:val="en-IN" w:eastAsia="en-IN"/>
        </w:rPr>
        <w:t>By incorporating φ(n) the planner channels search toward regions the RL agent associates with efficient trajectories, materially cutting node expansion overhead while retaining path quality near the classical A* benchmark.</w:t>
      </w:r>
    </w:p>
    <w:p>
      <w:pPr>
        <w:pStyle w:val="Normal"/>
        <w:jc w:val="start"/>
        <w:rPr>
          <w:rFonts w:eastAsia="Times New Roman"/>
          <w:lang w:val="en-IN" w:eastAsia="en-IN"/>
        </w:rPr>
      </w:pPr>
      <w:r>
        <w:rPr>
          <w:rFonts w:eastAsia="Times New Roman"/>
          <w:lang w:val="en-IN" w:eastAsia="en-IN"/>
        </w:rPr>
      </w:r>
    </w:p>
    <w:p>
      <w:pPr>
        <w:pStyle w:val="Normal"/>
        <w:jc w:val="start"/>
        <w:rPr>
          <w:rFonts w:eastAsia="Times New Roman"/>
          <w:lang w:val="en-IN" w:eastAsia="en-IN"/>
        </w:rPr>
      </w:pPr>
      <w:r>
        <w:rPr>
          <w:rFonts w:eastAsia="Times New Roman"/>
          <w:lang w:val="en-IN" w:eastAsia="en-IN"/>
        </w:rPr>
      </w:r>
    </w:p>
    <w:p>
      <w:pPr>
        <w:pStyle w:val="Normal"/>
        <w:jc w:val="start"/>
        <w:rPr>
          <w:rFonts w:eastAsia="Times New Roman"/>
          <w:lang w:val="en-IN" w:eastAsia="en-IN"/>
        </w:rPr>
      </w:pPr>
      <w:r>
        <w:rPr>
          <w:rFonts w:eastAsia="Times New Roman"/>
          <w:lang w:val="en-IN" w:eastAsia="en-IN"/>
        </w:rPr>
      </w:r>
    </w:p>
    <w:p>
      <w:pPr>
        <w:pStyle w:val="Normal"/>
        <w:jc w:val="start"/>
        <w:rPr>
          <w:rFonts w:eastAsia="Times New Roman"/>
          <w:lang w:val="en-IN" w:eastAsia="en-IN"/>
        </w:rPr>
      </w:pPr>
      <w:r>
        <w:rPr>
          <w:rFonts w:eastAsia="Times New Roman"/>
          <w:lang w:val="en-IN" w:eastAsia="en-IN"/>
        </w:rPr>
      </w:r>
    </w:p>
    <w:p>
      <w:pPr>
        <w:pStyle w:val="Normal"/>
        <w:jc w:val="start"/>
        <w:rPr>
          <w:rFonts w:eastAsia="Times New Roman"/>
          <w:lang w:val="en-IN" w:eastAsia="en-IN"/>
        </w:rPr>
      </w:pPr>
      <w:r>
        <w:rPr>
          <w:rFonts w:eastAsia="Times New Roman"/>
          <w:lang w:val="en-IN" w:eastAsia="en-IN"/>
        </w:rPr>
      </w:r>
    </w:p>
    <w:p>
      <w:pPr>
        <w:pStyle w:val="Normal"/>
        <w:jc w:val="start"/>
        <w:rPr>
          <w:rFonts w:eastAsia="Times New Roman"/>
          <w:lang w:val="en-IN" w:eastAsia="en-IN"/>
        </w:rPr>
      </w:pPr>
      <w:r>
        <w:rPr>
          <w:rFonts w:eastAsia="Times New Roman"/>
          <w:lang w:val="en-IN" w:eastAsia="en-IN"/>
        </w:rPr>
      </w:r>
    </w:p>
    <w:p>
      <w:pPr>
        <w:pStyle w:val="Heading2"/>
        <w:ind w:hanging="0" w:start="0"/>
        <w:rPr/>
      </w:pPr>
      <w:r>
        <w:rPr/>
        <w:t>Benchmarking Criteria</w:t>
      </w:r>
    </w:p>
    <w:p>
      <w:pPr>
        <w:pStyle w:val="Normal"/>
        <w:jc w:val="start"/>
        <w:rPr/>
      </w:pPr>
      <w:r>
        <w:rPr/>
        <w:t>Algorithm performance is assessed across four quantitative dimensions:</w:t>
      </w:r>
    </w:p>
    <w:p>
      <w:pPr>
        <w:pStyle w:val="Normal"/>
        <w:numPr>
          <w:ilvl w:val="0"/>
          <w:numId w:val="9"/>
        </w:numPr>
        <w:jc w:val="start"/>
        <w:rPr/>
      </w:pPr>
      <w:r>
        <w:rPr/>
        <w:t>Execution Time</w:t>
      </w:r>
    </w:p>
    <w:p>
      <w:pPr>
        <w:pStyle w:val="Normal"/>
        <w:ind w:start="720" w:end="0"/>
        <w:jc w:val="start"/>
        <w:rPr/>
      </w:pPr>
      <w:r>
        <w:rPr/>
      </w:r>
    </w:p>
    <w:p>
      <w:pPr>
        <w:pStyle w:val="Normal"/>
        <w:ind w:start="720" w:end="0"/>
        <w:rPr/>
      </w:pPr>
      <w:r>
        <w:rPr/>
        <w:t>T = t(end) ​– t(start)</w:t>
      </w:r>
    </w:p>
    <w:p>
      <w:pPr>
        <w:pStyle w:val="Normal"/>
        <w:ind w:start="720" w:end="0"/>
        <w:jc w:val="start"/>
        <w:rPr/>
      </w:pPr>
      <w:r>
        <w:rPr/>
        <w:t>​</w:t>
      </w:r>
    </w:p>
    <w:p>
      <w:pPr>
        <w:pStyle w:val="Normal"/>
        <w:numPr>
          <w:ilvl w:val="0"/>
          <w:numId w:val="9"/>
        </w:numPr>
        <w:jc w:val="start"/>
        <w:rPr/>
      </w:pPr>
      <w:r>
        <w:rPr/>
        <w:t>Total Path Cost</w:t>
      </w:r>
    </w:p>
    <w:p>
      <w:pPr>
        <w:pStyle w:val="Normal"/>
        <w:ind w:start="720" w:end="0"/>
        <w:jc w:val="start"/>
        <w:rPr/>
      </w:pPr>
      <w:r>
        <w:rPr/>
      </w:r>
    </w:p>
    <w:p>
      <w:pPr>
        <w:pStyle w:val="Normal"/>
        <w:ind w:start="720" w:end="0"/>
        <w:rPr/>
      </w:pPr>
      <w:r>
        <w:rPr/>
        <w:t>C = i=1∑k​wi​</w:t>
      </w:r>
    </w:p>
    <w:p>
      <w:pPr>
        <w:pStyle w:val="Normal"/>
        <w:ind w:start="720" w:end="0"/>
        <w:jc w:val="start"/>
        <w:rPr/>
      </w:pPr>
      <w:r>
        <w:rPr/>
      </w:r>
    </w:p>
    <w:p>
      <w:pPr>
        <w:pStyle w:val="Normal"/>
        <w:numPr>
          <w:ilvl w:val="0"/>
          <w:numId w:val="9"/>
        </w:numPr>
        <w:jc w:val="start"/>
        <w:rPr/>
      </w:pPr>
      <w:r>
        <w:rPr/>
        <w:t>Nodes Explored</w:t>
      </w:r>
    </w:p>
    <w:p>
      <w:pPr>
        <w:pStyle w:val="Normal"/>
        <w:ind w:start="720" w:end="0"/>
        <w:jc w:val="start"/>
        <w:rPr/>
      </w:pPr>
      <w:r>
        <w:rPr/>
      </w:r>
    </w:p>
    <w:p>
      <w:pPr>
        <w:pStyle w:val="Normal"/>
        <w:ind w:start="720" w:end="0"/>
        <w:rPr/>
      </w:pPr>
      <w:r>
        <w:rPr/>
        <w:t>N=</w:t>
      </w:r>
      <w:r>
        <w:rPr>
          <w:rFonts w:cs="Cambria Math" w:ascii="Cambria Math" w:hAnsi="Cambria Math"/>
        </w:rPr>
        <w:t>∣</w:t>
      </w:r>
      <w:r>
        <w:rPr/>
        <w:t>{n</w:t>
      </w:r>
      <w:r>
        <w:rPr>
          <w:rFonts w:cs="Cambria Math" w:ascii="Cambria Math" w:hAnsi="Cambria Math"/>
        </w:rPr>
        <w:t>∣</w:t>
      </w:r>
      <w:r>
        <w:rPr/>
        <w:t>n expanded during search}</w:t>
      </w:r>
      <w:r>
        <w:rPr>
          <w:rFonts w:cs="Cambria Math" w:ascii="Cambria Math" w:hAnsi="Cambria Math"/>
        </w:rPr>
        <w:t>∣</w:t>
      </w:r>
    </w:p>
    <w:p>
      <w:pPr>
        <w:pStyle w:val="Normal"/>
        <w:ind w:start="720" w:end="0"/>
        <w:jc w:val="start"/>
        <w:rPr/>
      </w:pPr>
      <w:r>
        <w:rPr/>
      </w:r>
    </w:p>
    <w:p>
      <w:pPr>
        <w:pStyle w:val="Normal"/>
        <w:numPr>
          <w:ilvl w:val="0"/>
          <w:numId w:val="9"/>
        </w:numPr>
        <w:jc w:val="start"/>
        <w:rPr/>
      </w:pPr>
      <w:r>
        <w:rPr/>
        <w:t>Steps Taken</w:t>
      </w:r>
    </w:p>
    <w:p>
      <w:pPr>
        <w:pStyle w:val="Normal"/>
        <w:ind w:start="720" w:end="0"/>
        <w:jc w:val="start"/>
        <w:rPr/>
      </w:pPr>
      <w:r>
        <w:rPr/>
      </w:r>
    </w:p>
    <w:p>
      <w:pPr>
        <w:pStyle w:val="Normal"/>
        <w:ind w:start="720" w:end="0"/>
        <w:rPr/>
      </w:pPr>
      <w:r>
        <w:rPr/>
        <w:t>S = k</w:t>
      </w:r>
    </w:p>
    <w:p>
      <w:pPr>
        <w:pStyle w:val="Normal"/>
        <w:ind w:start="720" w:end="0"/>
        <w:rPr/>
      </w:pPr>
      <w:r>
        <w:rPr/>
      </w:r>
    </w:p>
    <w:p>
      <w:pPr>
        <w:pStyle w:val="Heading1"/>
        <w:rPr/>
      </w:pPr>
      <w:r>
        <w:rPr/>
        <w:t>VI. System Implementation</w:t>
      </w:r>
    </w:p>
    <w:p>
      <w:pPr>
        <w:pStyle w:val="Normal"/>
        <w:rPr/>
      </w:pPr>
      <w:r>
        <w:rPr/>
      </w:r>
    </w:p>
    <w:p>
      <w:pPr>
        <w:pStyle w:val="Heading2"/>
        <w:ind w:hanging="0" w:start="0"/>
        <w:rPr/>
      </w:pPr>
      <w:r>
        <w:rPr/>
        <w:t>Server Execution Flow</w:t>
      </w:r>
    </w:p>
    <w:p>
      <w:pPr>
        <w:pStyle w:val="Normal"/>
        <w:jc w:val="start"/>
        <w:rPr>
          <w:rFonts w:eastAsia="Times New Roman"/>
          <w:lang w:val="en-IN" w:eastAsia="en-IN"/>
        </w:rPr>
      </w:pPr>
      <w:r>
        <w:rPr>
          <w:rFonts w:eastAsia="Times New Roman"/>
          <w:lang w:val="en-IN" w:eastAsia="en-IN"/>
        </w:rPr>
        <w:t>A unified Flask endpoint orchestrates all three planners within a single request-response cycle, supporting both fixed-terrain and dynamically changing grid configurations. The execution pipeline proceeds as follows:</w:t>
      </w:r>
    </w:p>
    <w:p>
      <w:pPr>
        <w:pStyle w:val="Normal"/>
        <w:numPr>
          <w:ilvl w:val="0"/>
          <w:numId w:val="12"/>
        </w:numPr>
        <w:jc w:val="start"/>
        <w:rPr>
          <w:rFonts w:eastAsia="Times New Roman"/>
          <w:lang w:val="en-IN" w:eastAsia="en-IN"/>
        </w:rPr>
      </w:pPr>
      <w:r>
        <w:rPr>
          <w:rFonts w:eastAsia="Times New Roman"/>
          <w:lang w:val="en-IN" w:eastAsia="en-IN"/>
        </w:rPr>
        <w:t xml:space="preserve">Deserialise the incoming hex grid specification from the request payload </w:t>
      </w:r>
    </w:p>
    <w:p>
      <w:pPr>
        <w:pStyle w:val="Normal"/>
        <w:numPr>
          <w:ilvl w:val="0"/>
          <w:numId w:val="12"/>
        </w:numPr>
        <w:jc w:val="start"/>
        <w:rPr>
          <w:rFonts w:eastAsia="Times New Roman"/>
          <w:lang w:val="en-IN" w:eastAsia="en-IN"/>
        </w:rPr>
      </w:pPr>
      <w:r>
        <w:rPr>
          <w:rFonts w:eastAsia="Times New Roman"/>
          <w:lang w:val="en-IN" w:eastAsia="en-IN"/>
        </w:rPr>
        <w:t xml:space="preserve">Construct the weighted adjacency structure and filter traversable cells </w:t>
      </w:r>
    </w:p>
    <w:p>
      <w:pPr>
        <w:pStyle w:val="Normal"/>
        <w:numPr>
          <w:ilvl w:val="0"/>
          <w:numId w:val="12"/>
        </w:numPr>
        <w:jc w:val="start"/>
        <w:rPr>
          <w:rFonts w:eastAsia="Times New Roman"/>
          <w:lang w:val="en-IN" w:eastAsia="en-IN"/>
        </w:rPr>
      </w:pPr>
      <w:r>
        <w:rPr>
          <w:rFonts w:eastAsia="Times New Roman"/>
          <w:lang w:val="en-IN" w:eastAsia="en-IN"/>
        </w:rPr>
        <w:t xml:space="preserve">Execute all three navigation strategies sequentially over the same grid </w:t>
      </w:r>
    </w:p>
    <w:p>
      <w:pPr>
        <w:pStyle w:val="Normal"/>
        <w:numPr>
          <w:ilvl w:val="0"/>
          <w:numId w:val="12"/>
        </w:numPr>
        <w:jc w:val="start"/>
        <w:rPr>
          <w:rFonts w:eastAsia="Times New Roman"/>
          <w:lang w:val="en-IN" w:eastAsia="en-IN"/>
        </w:rPr>
      </w:pPr>
      <w:r>
        <w:rPr>
          <w:rFonts w:eastAsia="Times New Roman"/>
          <w:lang w:val="en-IN" w:eastAsia="en-IN"/>
        </w:rPr>
        <w:t xml:space="preserve">Record per-algorithm timing, expansion counts, and aggregate path cost </w:t>
      </w:r>
    </w:p>
    <w:p>
      <w:pPr>
        <w:pStyle w:val="Normal"/>
        <w:numPr>
          <w:ilvl w:val="0"/>
          <w:numId w:val="12"/>
        </w:numPr>
        <w:jc w:val="start"/>
        <w:rPr>
          <w:rFonts w:eastAsia="Times New Roman"/>
          <w:lang w:val="en-IN" w:eastAsia="en-IN"/>
        </w:rPr>
      </w:pPr>
      <w:r>
        <w:rPr>
          <w:rFonts w:eastAsia="Times New Roman"/>
          <w:lang w:val="en-IN" w:eastAsia="en-IN"/>
        </w:rPr>
        <w:t>Package all results into a structured JSON envelope and dispatch to the client</w:t>
      </w:r>
    </w:p>
    <w:p>
      <w:pPr>
        <w:pStyle w:val="Normal"/>
        <w:jc w:val="start"/>
        <w:rPr>
          <w:rFonts w:eastAsia="Times New Roman"/>
          <w:lang w:val="en-IN" w:eastAsia="en-IN"/>
        </w:rPr>
      </w:pPr>
      <w:r>
        <w:rPr>
          <w:rFonts w:eastAsia="Times New Roman"/>
          <w:lang w:val="en-IN" w:eastAsia="en-IN"/>
        </w:rPr>
      </w:r>
    </w:p>
    <w:p>
      <w:pPr>
        <w:pStyle w:val="tablehead"/>
        <w:numPr>
          <w:ilvl w:val="0"/>
          <w:numId w:val="20"/>
        </w:numPr>
        <w:ind w:hanging="0" w:start="0"/>
        <w:rPr/>
      </w:pPr>
      <w:r>
        <w:rPr/>
        <w:t>Codebase Overview</w:t>
      </w:r>
    </w:p>
    <w:tbl>
      <w:tblPr>
        <w:tblW w:w="445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94"/>
        <w:gridCol w:w="2957"/>
      </w:tblGrid>
      <w:tr>
        <w:trPr>
          <w:tblHeader w:val="true"/>
          <w:trHeight w:val="240" w:hRule="atLeast"/>
          <w:cantSplit w:val="true"/>
        </w:trPr>
        <w:tc>
          <w:tcPr>
            <w:tcW w:w="149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>
                <w:b/>
                <w:bCs/>
                <w:i/>
                <w:i/>
                <w:iCs/>
                <w:sz w:val="15"/>
                <w:szCs w:val="15"/>
              </w:rPr>
            </w:pPr>
            <w:r>
              <w:rPr>
                <w:b/>
                <w:bCs/>
                <w:i/>
                <w:iCs/>
                <w:sz w:val="15"/>
                <w:szCs w:val="15"/>
              </w:rPr>
              <w:t>File</w:t>
            </w:r>
          </w:p>
        </w:tc>
        <w:tc>
          <w:tcPr>
            <w:tcW w:w="295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lsubhead"/>
              <w:rPr/>
            </w:pPr>
            <w:r>
              <w:rPr/>
              <w:t>Responsibility</w:t>
            </w:r>
          </w:p>
        </w:tc>
      </w:tr>
      <w:tr>
        <w:trPr>
          <w:trHeight w:val="240" w:hRule="atLeast"/>
          <w:cantSplit w:val="true"/>
        </w:trPr>
        <w:tc>
          <w:tcPr>
            <w:tcW w:w="149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>
                <w:i/>
                <w:i/>
                <w:iCs/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>app.py</w:t>
            </w:r>
          </w:p>
        </w:tc>
        <w:tc>
          <w:tcPr>
            <w:tcW w:w="295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lsubhead"/>
              <w:jc w:val="start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b w:val="false"/>
                <w:bCs w:val="false"/>
                <w:i w:val="false"/>
                <w:iCs w:val="false"/>
              </w:rPr>
              <w:t>Primary server entry point. Receives grid configuration from the client, dispatches all three navigation algorithms in static or dynamic mode, and serialises results with performance metrics.</w:t>
            </w:r>
          </w:p>
        </w:tc>
      </w:tr>
      <w:tr>
        <w:trPr>
          <w:trHeight w:val="240" w:hRule="atLeast"/>
          <w:cantSplit w:val="true"/>
        </w:trPr>
        <w:tc>
          <w:tcPr>
            <w:tcW w:w="149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>
                <w:i/>
                <w:i/>
                <w:iCs/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>hex_grid.py</w:t>
            </w:r>
          </w:p>
        </w:tc>
        <w:tc>
          <w:tcPr>
            <w:tcW w:w="295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lsubhead"/>
              <w:jc w:val="start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b w:val="false"/>
                <w:bCs w:val="false"/>
                <w:i w:val="false"/>
                <w:iCs w:val="false"/>
              </w:rPr>
              <w:t>Encodes the hexagonal map using axial (q, r) coordinates. Manages tile instantiation, traversability validation, adjacency resolution, and terrain-weight assignment.</w:t>
            </w:r>
          </w:p>
        </w:tc>
      </w:tr>
      <w:tr>
        <w:trPr>
          <w:trHeight w:val="240" w:hRule="atLeast"/>
          <w:cantSplit w:val="true"/>
        </w:trPr>
        <w:tc>
          <w:tcPr>
            <w:tcW w:w="149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>
                <w:i/>
                <w:i/>
                <w:iCs/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>dynamic_grid.py</w:t>
            </w:r>
          </w:p>
        </w:tc>
        <w:tc>
          <w:tcPr>
            <w:tcW w:w="295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lsubhead"/>
              <w:jc w:val="start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b w:val="false"/>
                <w:bCs w:val="false"/>
                <w:i w:val="false"/>
                <w:iCs w:val="false"/>
              </w:rPr>
              <w:t>Produces and maintains a time-varying grid environment in which traversal costs shift periodically while obstacle positions remain fixed throughout the simulation.</w:t>
            </w:r>
          </w:p>
        </w:tc>
      </w:tr>
      <w:tr>
        <w:trPr>
          <w:trHeight w:val="240" w:hRule="atLeast"/>
          <w:cantSplit w:val="true"/>
        </w:trPr>
        <w:tc>
          <w:tcPr>
            <w:tcW w:w="149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>
                <w:i/>
                <w:i/>
                <w:iCs/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>dynamic_runner.py</w:t>
            </w:r>
          </w:p>
        </w:tc>
        <w:tc>
          <w:tcPr>
            <w:tcW w:w="295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lsubhead"/>
              <w:jc w:val="start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b w:val="false"/>
                <w:bCs w:val="false"/>
                <w:i w:val="false"/>
                <w:iCs w:val="false"/>
              </w:rPr>
              <w:t>Drives the dynamic simulation cycle by executing each planner on successive grid snapshots, accumulating per-frame states, trajectory data, and step-count statistics. Accepts external heuristic inputs for the Hybrid mode.</w:t>
            </w:r>
          </w:p>
        </w:tc>
      </w:tr>
      <w:tr>
        <w:trPr>
          <w:trHeight w:val="240" w:hRule="atLeast"/>
          <w:cantSplit w:val="true"/>
        </w:trPr>
        <w:tc>
          <w:tcPr>
            <w:tcW w:w="149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>
                <w:i/>
                <w:i/>
                <w:iCs/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>astar.py</w:t>
            </w:r>
          </w:p>
        </w:tc>
        <w:tc>
          <w:tcPr>
            <w:tcW w:w="295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lsubhead"/>
              <w:jc w:val="start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b w:val="false"/>
                <w:bCs w:val="false"/>
                <w:i w:val="false"/>
                <w:iCs w:val="false"/>
              </w:rPr>
              <w:t>Houses the core A* search routine adapted for hexagonal topology. Computes shortest-path trajectories, tracks expanded nodes, and reports total path cost and step count. Accepts an optional adaptive heuristic override.</w:t>
            </w:r>
          </w:p>
        </w:tc>
      </w:tr>
      <w:tr>
        <w:trPr>
          <w:trHeight w:val="240" w:hRule="atLeast"/>
          <w:cantSplit w:val="true"/>
        </w:trPr>
        <w:tc>
          <w:tcPr>
            <w:tcW w:w="149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>
                <w:i/>
                <w:i/>
                <w:iCs/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>rl_agent.py</w:t>
            </w:r>
          </w:p>
        </w:tc>
        <w:tc>
          <w:tcPr>
            <w:tcW w:w="295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lsubhead"/>
              <w:jc w:val="start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b w:val="false"/>
                <w:bCs w:val="false"/>
                <w:i w:val="false"/>
                <w:iCs w:val="false"/>
              </w:rPr>
              <w:t>Encapsulates the trained DQN inference engine. Restores network weights from the saved checkpoint and drives action selection to steer the agent from its starting cell to the designated target.</w:t>
            </w:r>
          </w:p>
        </w:tc>
      </w:tr>
      <w:tr>
        <w:trPr>
          <w:trHeight w:val="240" w:hRule="atLeast"/>
          <w:cantSplit w:val="true"/>
        </w:trPr>
        <w:tc>
          <w:tcPr>
            <w:tcW w:w="149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>
                <w:i/>
                <w:i/>
                <w:iCs/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>rl_env.py</w:t>
            </w:r>
          </w:p>
        </w:tc>
        <w:tc>
          <w:tcPr>
            <w:tcW w:w="295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lsubhead"/>
              <w:jc w:val="start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b w:val="false"/>
                <w:bCs w:val="false"/>
                <w:i w:val="false"/>
                <w:iCs w:val="false"/>
              </w:rPr>
              <w:t>Specifies the MDP environment used during DQN training and evaluation. Encodes agent state, applies the reward function, manages timestep transitions, and signals episode termination on success or collision.</w:t>
            </w:r>
          </w:p>
        </w:tc>
      </w:tr>
      <w:tr>
        <w:trPr>
          <w:trHeight w:val="240" w:hRule="atLeast"/>
          <w:cantSplit w:val="true"/>
        </w:trPr>
        <w:tc>
          <w:tcPr>
            <w:tcW w:w="149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>
                <w:i/>
                <w:i/>
                <w:iCs/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>hybrid.py</w:t>
            </w:r>
          </w:p>
        </w:tc>
        <w:tc>
          <w:tcPr>
            <w:tcW w:w="295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lsubhead"/>
              <w:jc w:val="start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b w:val="false"/>
                <w:bCs w:val="false"/>
                <w:i w:val="false"/>
                <w:iCs w:val="false"/>
              </w:rPr>
              <w:t>Realises the Hybrid planner by injecting DQN-derived action-value scores into the A* node-evaluation pipeline, steering expansion toward higher-promise regions of the search graph.</w:t>
            </w:r>
          </w:p>
        </w:tc>
      </w:tr>
    </w:tbl>
    <w:p>
      <w:pPr>
        <w:pStyle w:val="figurecaption"/>
        <w:numPr>
          <w:ilvl w:val="0"/>
          <w:numId w:val="0"/>
        </w:numPr>
        <w:ind w:hanging="0" w:start="0"/>
        <w:rPr/>
      </w:pPr>
      <w:r>
        <w:rPr/>
      </w:r>
    </w:p>
    <w:p>
      <w:pPr>
        <w:pStyle w:val="figurecaption"/>
        <w:numPr>
          <w:ilvl w:val="0"/>
          <w:numId w:val="19"/>
        </w:numPr>
        <w:rPr/>
      </w:pPr>
      <w:r>
        <w:rPr/>
        <w:t>System Execution Workflow</w:t>
      </w:r>
    </w:p>
    <w:p>
      <w:pPr>
        <w:pStyle w:val="figurecaption"/>
        <w:numPr>
          <w:ilvl w:val="0"/>
          <w:numId w:val="0"/>
        </w:numPr>
        <w:ind w:hanging="0" w:start="0"/>
        <w:rPr/>
      </w:pPr>
      <w:r>
        <w:rPr/>
        <w:drawing>
          <wp:inline distT="0" distB="0" distL="0" distR="0">
            <wp:extent cx="3068955" cy="4142740"/>
            <wp:effectExtent l="0" t="0" r="0" b="0"/>
            <wp:docPr id="6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4" t="-2" r="-4" b="-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8955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ind w:hanging="0" w:start="0"/>
        <w:rPr/>
      </w:pPr>
      <w:r>
        <w:rPr/>
        <w:t>Client-Side Interface</w:t>
      </w:r>
    </w:p>
    <w:p>
      <w:pPr>
        <w:pStyle w:val="BodyText"/>
        <w:ind w:hanging="0" w:end="0"/>
        <w:rPr>
          <w:lang w:val="en-IN"/>
        </w:rPr>
      </w:pPr>
      <w:r>
        <w:rPr>
          <w:lang w:val="en-IN"/>
        </w:rPr>
        <w:t>The browser-based interface renders the hexagonal canvas and exposes interactive controls for:</w:t>
      </w:r>
    </w:p>
    <w:p>
      <w:pPr>
        <w:pStyle w:val="BodyText"/>
        <w:numPr>
          <w:ilvl w:val="0"/>
          <w:numId w:val="22"/>
        </w:numPr>
        <w:rPr>
          <w:lang w:val="en-IN"/>
        </w:rPr>
      </w:pPr>
      <w:r>
        <w:rPr>
          <w:lang w:val="en-IN"/>
        </w:rPr>
        <w:t xml:space="preserve">Origin cell selection </w:t>
      </w:r>
    </w:p>
    <w:p>
      <w:pPr>
        <w:pStyle w:val="BodyText"/>
        <w:numPr>
          <w:ilvl w:val="0"/>
          <w:numId w:val="22"/>
        </w:numPr>
        <w:rPr>
          <w:lang w:val="en-IN"/>
        </w:rPr>
      </w:pPr>
      <w:r>
        <w:rPr>
          <w:lang w:val="en-IN"/>
        </w:rPr>
        <w:t xml:space="preserve">Target cell designation </w:t>
      </w:r>
    </w:p>
    <w:p>
      <w:pPr>
        <w:pStyle w:val="BodyText"/>
        <w:numPr>
          <w:ilvl w:val="0"/>
          <w:numId w:val="22"/>
        </w:numPr>
        <w:rPr>
          <w:lang w:val="en-IN"/>
        </w:rPr>
      </w:pPr>
      <w:r>
        <w:rPr>
          <w:lang w:val="en-IN"/>
        </w:rPr>
        <w:t xml:space="preserve">Impassable cell marking </w:t>
      </w:r>
    </w:p>
    <w:p>
      <w:pPr>
        <w:pStyle w:val="BodyText"/>
        <w:numPr>
          <w:ilvl w:val="0"/>
          <w:numId w:val="22"/>
        </w:numPr>
        <w:rPr>
          <w:lang w:val="en-IN"/>
        </w:rPr>
      </w:pPr>
      <w:r>
        <w:rPr>
          <w:lang w:val="en-IN"/>
        </w:rPr>
        <w:t xml:space="preserve">Variable-cost tile assignment </w:t>
      </w:r>
    </w:p>
    <w:p>
      <w:pPr>
        <w:pStyle w:val="BodyText"/>
        <w:rPr>
          <w:lang w:val="en-IN"/>
        </w:rPr>
      </w:pPr>
      <w:r>
        <w:rPr>
          <w:lang w:val="en-IN"/>
        </w:rPr>
        <w:t>Distinct colour channels distinguish explored cells from final path segments, giving users immediate visual feedback on algorithmic behaviour.</w:t>
      </w:r>
    </w:p>
    <w:p>
      <w:pPr>
        <w:pStyle w:val="Heading1"/>
        <w:rPr/>
      </w:pPr>
      <w:r>
        <w:rPr/>
        <w:t>VII. Experiments and Findings</w:t>
      </w:r>
    </w:p>
    <w:p>
      <w:pPr>
        <w:pStyle w:val="Heading2"/>
        <w:ind w:hanging="0" w:start="0"/>
        <w:rPr/>
      </w:pPr>
      <w:r>
        <w:rPr/>
        <w:t>Performance Indicators</w:t>
      </w:r>
    </w:p>
    <w:p>
      <w:pPr>
        <w:pStyle w:val="Normal"/>
        <w:jc w:val="start"/>
        <w:rPr>
          <w:lang w:val="en-IN"/>
        </w:rPr>
      </w:pPr>
      <w:r>
        <w:rPr>
          <w:lang w:val="en-IN"/>
        </w:rPr>
        <w:t>The algorithms are evaluated based on:</w:t>
      </w:r>
    </w:p>
    <w:p>
      <w:pPr>
        <w:pStyle w:val="Normal"/>
        <w:numPr>
          <w:ilvl w:val="0"/>
          <w:numId w:val="21"/>
        </w:numPr>
        <w:jc w:val="start"/>
        <w:rPr>
          <w:lang w:val="en-IN"/>
        </w:rPr>
      </w:pPr>
      <w:r>
        <w:rPr>
          <w:lang w:val="en-IN"/>
        </w:rPr>
        <w:t xml:space="preserve">Aggregate weighted traversal cost </w:t>
      </w:r>
    </w:p>
    <w:p>
      <w:pPr>
        <w:pStyle w:val="Normal"/>
        <w:numPr>
          <w:ilvl w:val="0"/>
          <w:numId w:val="21"/>
        </w:numPr>
        <w:jc w:val="start"/>
        <w:rPr>
          <w:lang w:val="en-IN"/>
        </w:rPr>
      </w:pPr>
      <w:r>
        <w:rPr>
          <w:lang w:val="en-IN"/>
        </w:rPr>
        <w:t xml:space="preserve">Total movement steps to destination </w:t>
      </w:r>
    </w:p>
    <w:p>
      <w:pPr>
        <w:pStyle w:val="Normal"/>
        <w:numPr>
          <w:ilvl w:val="0"/>
          <w:numId w:val="21"/>
        </w:numPr>
        <w:jc w:val="start"/>
        <w:rPr>
          <w:lang w:val="en-IN"/>
        </w:rPr>
      </w:pPr>
      <w:r>
        <w:rPr>
          <w:lang w:val="en-IN"/>
        </w:rPr>
        <w:t xml:space="preserve">Count of grid cells expanded during search </w:t>
      </w:r>
    </w:p>
    <w:p>
      <w:pPr>
        <w:pStyle w:val="Normal"/>
        <w:numPr>
          <w:ilvl w:val="0"/>
          <w:numId w:val="21"/>
        </w:numPr>
        <w:jc w:val="start"/>
        <w:rPr>
          <w:lang w:val="en-IN"/>
        </w:rPr>
      </w:pPr>
      <w:r>
        <w:rPr>
          <w:lang w:val="en-IN"/>
        </w:rPr>
        <w:t xml:space="preserve">Wall-clock runtime in milliseconds </w:t>
      </w:r>
    </w:p>
    <w:p>
      <w:pPr>
        <w:pStyle w:val="Normal"/>
        <w:numPr>
          <w:ilvl w:val="0"/>
          <w:numId w:val="21"/>
        </w:numPr>
        <w:jc w:val="start"/>
        <w:rPr>
          <w:lang w:val="en-IN"/>
        </w:rPr>
      </w:pPr>
      <w:r>
        <w:rPr>
          <w:lang w:val="en-IN"/>
        </w:rPr>
        <w:t>Rate of successful goal-reaching attempts</w:t>
      </w:r>
    </w:p>
    <w:p>
      <w:pPr>
        <w:pStyle w:val="Normal"/>
        <w:rPr>
          <w:lang w:val="en-IN"/>
        </w:rPr>
      </w:pPr>
      <w:r>
        <w:rPr>
          <w:lang w:val="en-IN"/>
        </w:rPr>
      </w:r>
    </w:p>
    <w:p>
      <w:pPr>
        <w:pStyle w:val="Heading2"/>
        <w:ind w:hanging="0" w:start="0"/>
        <w:rPr/>
      </w:pPr>
      <w:r>
        <w:rPr/>
        <w:t>Experimental Conditions</w:t>
      </w:r>
    </w:p>
    <w:p>
      <w:pPr>
        <w:pStyle w:val="Normal"/>
        <w:jc w:val="start"/>
        <w:rPr>
          <w:lang w:val="en-IN"/>
        </w:rPr>
      </w:pPr>
      <w:r>
        <w:rPr>
          <w:lang w:val="en-IN"/>
        </w:rPr>
        <w:t>The algorithms are tested under multiple conditions:</w:t>
      </w:r>
    </w:p>
    <w:p>
      <w:pPr>
        <w:pStyle w:val="Normal"/>
        <w:numPr>
          <w:ilvl w:val="0"/>
          <w:numId w:val="3"/>
        </w:numPr>
        <w:jc w:val="start"/>
        <w:rPr>
          <w:lang w:val="en-IN"/>
        </w:rPr>
      </w:pPr>
      <w:r>
        <w:rPr>
          <w:lang w:val="en-IN"/>
        </w:rPr>
        <w:t xml:space="preserve">Fixed-obstacle grid with no terrain changes </w:t>
      </w:r>
    </w:p>
    <w:p>
      <w:pPr>
        <w:pStyle w:val="Normal"/>
        <w:numPr>
          <w:ilvl w:val="0"/>
          <w:numId w:val="3"/>
        </w:numPr>
        <w:jc w:val="start"/>
        <w:rPr>
          <w:lang w:val="en-IN"/>
        </w:rPr>
      </w:pPr>
      <w:r>
        <w:rPr>
          <w:lang w:val="en-IN"/>
        </w:rPr>
        <w:t xml:space="preserve">Heterogeneous cost landscape with varied tile weights </w:t>
      </w:r>
    </w:p>
    <w:p>
      <w:pPr>
        <w:pStyle w:val="Normal"/>
        <w:numPr>
          <w:ilvl w:val="0"/>
          <w:numId w:val="3"/>
        </w:numPr>
        <w:jc w:val="start"/>
        <w:rPr>
          <w:lang w:val="en-IN"/>
        </w:rPr>
      </w:pPr>
      <w:r>
        <w:rPr>
          <w:lang w:val="en-IN"/>
        </w:rPr>
        <w:t xml:space="preserve">Non-stationary terrain with periodically shifting traversal costs </w:t>
      </w:r>
    </w:p>
    <w:p>
      <w:pPr>
        <w:pStyle w:val="Normal"/>
        <w:numPr>
          <w:ilvl w:val="0"/>
          <w:numId w:val="3"/>
        </w:numPr>
        <w:jc w:val="start"/>
        <w:rPr>
          <w:lang w:val="en-IN"/>
        </w:rPr>
      </w:pPr>
      <w:r>
        <w:rPr>
          <w:lang w:val="en-IN"/>
        </w:rPr>
        <w:t>Dense obstacle configurations resembling labyrinthine layouts</w:t>
      </w:r>
    </w:p>
    <w:p>
      <w:pPr>
        <w:pStyle w:val="Normal"/>
        <w:rPr>
          <w:lang w:val="en-IN"/>
        </w:rPr>
      </w:pPr>
      <w:r>
        <w:rPr>
          <w:lang w:val="en-IN"/>
        </w:rPr>
      </w:r>
    </w:p>
    <w:p>
      <w:pPr>
        <w:pStyle w:val="Heading2"/>
        <w:ind w:hanging="0" w:start="0"/>
        <w:rPr/>
      </w:pPr>
      <w:r>
        <w:rPr/>
        <w:t>Key Findings</w:t>
      </w:r>
    </w:p>
    <w:p>
      <w:pPr>
        <w:pStyle w:val="Normal"/>
        <w:jc w:val="start"/>
        <w:rPr>
          <w:lang w:val="en-IN"/>
        </w:rPr>
      </w:pPr>
      <w:r>
        <w:rPr>
          <w:lang w:val="en-IN"/>
        </w:rPr>
        <w:t>Analysis of the collected benchmark data reveals three key patterns:</w:t>
      </w:r>
    </w:p>
    <w:p>
      <w:pPr>
        <w:pStyle w:val="Normal"/>
        <w:numPr>
          <w:ilvl w:val="0"/>
          <w:numId w:val="18"/>
        </w:numPr>
        <w:jc w:val="start"/>
        <w:rPr>
          <w:lang w:val="en-IN"/>
        </w:rPr>
      </w:pPr>
      <w:r>
        <w:rPr>
          <w:lang w:val="en-IN"/>
        </w:rPr>
        <w:t xml:space="preserve">The A* planner consistently yields minimum-cost trajectories, though node expansion grows steeply with grid complexity. </w:t>
      </w:r>
    </w:p>
    <w:p>
      <w:pPr>
        <w:pStyle w:val="Normal"/>
        <w:numPr>
          <w:ilvl w:val="0"/>
          <w:numId w:val="18"/>
        </w:numPr>
        <w:jc w:val="start"/>
        <w:rPr>
          <w:lang w:val="en-IN"/>
        </w:rPr>
      </w:pPr>
      <w:r>
        <w:rPr>
          <w:lang w:val="en-IN"/>
        </w:rPr>
        <w:t xml:space="preserve">The DQN agent demonstrates environmental adaptability and generalisation across obstacle configurations, but its training overhead is non-trivial and occasional sub-optimal routes are observed. </w:t>
      </w:r>
    </w:p>
    <w:p>
      <w:pPr>
        <w:pStyle w:val="Normal"/>
        <w:numPr>
          <w:ilvl w:val="0"/>
          <w:numId w:val="18"/>
        </w:numPr>
        <w:jc w:val="start"/>
        <w:rPr>
          <w:lang w:val="en-IN"/>
        </w:rPr>
      </w:pPr>
      <w:r>
        <w:rPr>
          <w:lang w:val="en-IN"/>
        </w:rPr>
        <w:t xml:space="preserve">The Hybrid planner achieves a favourable trade-off, substantially lowering expansion count and reducing wall-clock latency relative to A* while sustaining path-cost quality within a narrow margin of the optimum. </w:t>
      </w:r>
    </w:p>
    <w:p>
      <w:pPr>
        <w:pStyle w:val="Normal"/>
        <w:jc w:val="start"/>
        <w:rPr>
          <w:lang w:val="en-IN"/>
        </w:rPr>
      </w:pPr>
      <w:r>
        <w:rPr>
          <w:lang w:val="en-IN"/>
        </w:rPr>
      </w:r>
    </w:p>
    <w:p>
      <w:pPr>
        <w:pStyle w:val="Normal"/>
        <w:jc w:val="start"/>
        <w:rPr>
          <w:lang w:val="en-IN"/>
        </w:rPr>
      </w:pPr>
      <w:r>
        <w:rPr>
          <w:lang w:val="en-IN"/>
        </w:rPr>
        <w:t>Performance gains of the Hybrid method are most pronounced in weighted-terrain and maze-like scenarios, where RL-informed node prioritisation prevents the fruitless exploration of low-quality branches.</w:t>
      </w:r>
    </w:p>
    <w:p>
      <w:pPr>
        <w:pStyle w:val="figurecaption"/>
        <w:numPr>
          <w:ilvl w:val="0"/>
          <w:numId w:val="19"/>
        </w:numPr>
        <w:rPr/>
      </w:pPr>
      <w:r>
        <w:rPr/>
        <w:t>Rendered Navigation Paths on Hex Grid: A*, DQN, and Hybrid Comparison</w:t>
      </w:r>
    </w:p>
    <w:p>
      <w:pPr>
        <w:pStyle w:val="figurecaption"/>
        <w:numPr>
          <w:ilvl w:val="0"/>
          <w:numId w:val="0"/>
        </w:numPr>
        <w:ind w:hanging="0" w:start="0"/>
        <w:rPr/>
      </w:pPr>
      <w:r>
        <w:rPr/>
        <w:drawing>
          <wp:inline distT="0" distB="0" distL="0" distR="0">
            <wp:extent cx="3145790" cy="2683510"/>
            <wp:effectExtent l="0" t="0" r="0" b="0"/>
            <wp:docPr id="7" name="Picture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2" t="-4" r="-2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579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numPr>
          <w:ilvl w:val="0"/>
          <w:numId w:val="0"/>
        </w:numPr>
        <w:ind w:hanging="0" w:start="0"/>
        <w:rPr/>
      </w:pPr>
      <w:r>
        <w:rPr/>
        <w:drawing>
          <wp:inline distT="0" distB="0" distL="0" distR="0">
            <wp:extent cx="3180715" cy="1751965"/>
            <wp:effectExtent l="0" t="0" r="0" b="0"/>
            <wp:docPr id="8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2" t="-6" r="-2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0715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numPr>
          <w:ilvl w:val="0"/>
          <w:numId w:val="0"/>
        </w:numPr>
        <w:ind w:hanging="0" w:start="0"/>
        <w:rPr/>
      </w:pPr>
      <w:r>
        <w:rPr/>
      </w:r>
    </w:p>
    <w:p>
      <w:pPr>
        <w:pStyle w:val="figurecaption"/>
        <w:numPr>
          <w:ilvl w:val="0"/>
          <w:numId w:val="0"/>
        </w:numPr>
        <w:ind w:hanging="0" w:start="0"/>
        <w:rPr/>
      </w:pPr>
      <w:r>
        <w:rPr/>
      </w:r>
    </w:p>
    <w:p>
      <w:pPr>
        <w:pStyle w:val="figurecaption"/>
        <w:numPr>
          <w:ilvl w:val="0"/>
          <w:numId w:val="19"/>
        </w:numPr>
        <w:rPr/>
      </w:pPr>
      <w:r>
        <w:rPr/>
        <w:t>Fixed-Terrain Benchmark Results Across All Three Planners</w:t>
      </w:r>
    </w:p>
    <w:p>
      <w:pPr>
        <w:pStyle w:val="figurecaption"/>
        <w:numPr>
          <w:ilvl w:val="0"/>
          <w:numId w:val="0"/>
        </w:numPr>
        <w:ind w:hanging="0" w:start="0"/>
        <w:rPr/>
      </w:pPr>
      <w:r>
        <w:rPr/>
      </w:r>
    </w:p>
    <w:p>
      <w:pPr>
        <w:pStyle w:val="figurecaption"/>
        <w:numPr>
          <w:ilvl w:val="0"/>
          <w:numId w:val="0"/>
        </w:numPr>
        <w:ind w:hanging="0" w:start="0"/>
        <w:rPr/>
      </w:pPr>
      <w:r>
        <w:rPr/>
        <w:drawing>
          <wp:inline distT="0" distB="0" distL="0" distR="0">
            <wp:extent cx="3175635" cy="643890"/>
            <wp:effectExtent l="0" t="0" r="0" b="0"/>
            <wp:docPr id="9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2" t="-9" r="-2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635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numPr>
          <w:ilvl w:val="0"/>
          <w:numId w:val="0"/>
        </w:numPr>
        <w:ind w:hanging="0" w:start="0"/>
        <w:rPr/>
      </w:pPr>
      <w:r>
        <w:rPr/>
      </w:r>
    </w:p>
    <w:p>
      <w:pPr>
        <w:pStyle w:val="figurecaption"/>
        <w:numPr>
          <w:ilvl w:val="0"/>
          <w:numId w:val="19"/>
        </w:numPr>
        <w:rPr/>
      </w:pPr>
      <w:r>
        <w:rPr/>
        <w:t>Dynamic-Terrain Benchmark: Cost, Steps, Node Count, and Latency</w:t>
      </w:r>
    </w:p>
    <w:p>
      <w:pPr>
        <w:pStyle w:val="figurecaption"/>
        <w:numPr>
          <w:ilvl w:val="0"/>
          <w:numId w:val="0"/>
        </w:numPr>
        <w:ind w:hanging="0" w:start="0"/>
        <w:rPr/>
      </w:pPr>
      <w:r>
        <w:rPr/>
        <w:drawing>
          <wp:inline distT="0" distB="0" distL="0" distR="0">
            <wp:extent cx="3088640" cy="683895"/>
            <wp:effectExtent l="0" t="0" r="0" b="0"/>
            <wp:docPr id="10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2" t="-9" r="-2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8640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start"/>
        <w:rPr>
          <w:lang w:val="en-IN"/>
        </w:rPr>
      </w:pPr>
      <w:r>
        <w:rPr>
          <w:lang w:val="en-IN"/>
        </w:rPr>
      </w:r>
    </w:p>
    <w:p>
      <w:pPr>
        <w:pStyle w:val="Heading1"/>
        <w:rPr/>
      </w:pPr>
      <w:r>
        <w:rPr/>
        <w:t>VIII. Analysis and Interpretation</w:t>
      </w:r>
    </w:p>
    <w:p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Classical A* retains strong performance in well-defined, unchanging environments where a tight heuristic can be maintained. Its principal weakness surfaces in large or weight-heterogeneous grids, where the priority queue expands a disproportionately large fraction of the search space. Conversely, the DQN-based planner exhibits commendable adaptability to unseen configurations but imposes a significant upfront training budget and yields no hard path-quality guarantees.</w:t>
      </w:r>
    </w:p>
    <w:p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The proposed Hybrid architecture bridges these two extremes by channelling the RL agent's acquired navigation intuition through the A* evaluation function. The result is a planner that inherits A*'s optimality-proximity while shedding a substantial fraction of its computational overhead through RL-directed node prioritisation.</w:t>
      </w:r>
    </w:p>
    <w:p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Beyond the simulated benchmark, this integration paradigm holds tangible promise for deployment in real-world systems such as warehouse robots, autonomous vehicle planners, and adaptive logistics routing engines where both path quality and responsiveness are critical.</w:t>
      </w:r>
    </w:p>
    <w:p>
      <w:pPr>
        <w:pStyle w:val="Heading1"/>
        <w:rPr/>
      </w:pPr>
      <w:r>
        <w:rPr/>
        <w:t>IX. Conclusion and Outlook</w:t>
      </w:r>
    </w:p>
    <w:p>
      <w:pPr>
        <w:pStyle w:val="Normal"/>
        <w:rPr/>
      </w:pPr>
      <w:r>
        <w:rPr/>
      </w:r>
    </w:p>
    <w:p>
      <w:pPr>
        <w:pStyle w:val="Normal"/>
        <w:jc w:val="start"/>
        <w:rPr>
          <w:lang w:val="en-IN"/>
        </w:rPr>
      </w:pPr>
      <w:r>
        <w:rPr>
          <w:lang w:val="en-IN"/>
        </w:rPr>
        <w:t>This paper introduced a comprehensive navigation benchmarking platform comparing three algorithmic strategies — classical A*, DQN-based RL, and a novel Hybrid RL-guided A* planner — on hexagonal grid environments. A full-stack simulation tool was developed to support interactive experimentation and objective side-by-side performance assessment.</w:t>
      </w:r>
    </w:p>
    <w:p>
      <w:pPr>
        <w:pStyle w:val="Normal"/>
        <w:jc w:val="start"/>
        <w:rPr>
          <w:lang w:val="en-IN"/>
        </w:rPr>
      </w:pPr>
      <w:r>
        <w:rPr>
          <w:lang w:val="en-IN"/>
        </w:rPr>
      </w:r>
    </w:p>
    <w:p>
      <w:pPr>
        <w:pStyle w:val="Normal"/>
        <w:jc w:val="start"/>
        <w:rPr>
          <w:lang w:val="en-IN"/>
        </w:rPr>
      </w:pPr>
      <w:r>
        <w:rPr>
          <w:lang w:val="en-IN"/>
        </w:rPr>
        <w:t>Empirical evaluation confirmed that A* delivers path-optimality guarantees at the cost of escalating search overhead in intricate terrains. DQN-based navigation confers valuable adaptability but lacks optimality assurances and demands substantial training investment. The Hybrid RL-assisted A* planner successfully reconciles these trade-offs, demonstrating materially reduced node expansion and faster execution while closely tracking A*-quality solutions.</w:t>
      </w:r>
    </w:p>
    <w:p>
      <w:pPr>
        <w:pStyle w:val="Normal"/>
        <w:jc w:val="start"/>
        <w:rPr>
          <w:lang w:val="en-IN"/>
        </w:rPr>
      </w:pPr>
      <w:r>
        <w:rPr>
          <w:lang w:val="en-IN"/>
        </w:rPr>
      </w:r>
    </w:p>
    <w:p>
      <w:pPr>
        <w:pStyle w:val="Normal"/>
        <w:jc w:val="start"/>
        <w:rPr>
          <w:lang w:val="en-IN"/>
        </w:rPr>
      </w:pPr>
      <w:r>
        <w:rPr>
          <w:lang w:val="en-IN"/>
        </w:rPr>
        <w:t>Prospective directions include extension to mobile-target pursuit scenarios, real-time obstacle insertion and removal during traversal, cooperative multi-agent path planning, and the adoption of advanced RL architectures — including Double DQN, Dueling DQN, and Prioritised Experience Replay — to accelerate convergence and enhance deployment-readiness.</w:t>
      </w:r>
    </w:p>
    <w:p>
      <w:pPr>
        <w:pStyle w:val="Heading5"/>
        <w:rPr/>
      </w:pPr>
      <w:r>
        <w:rPr/>
        <w:t>References</w:t>
      </w:r>
    </w:p>
    <w:p>
      <w:pPr>
        <w:pStyle w:val="references"/>
        <w:numPr>
          <w:ilvl w:val="0"/>
          <w:numId w:val="15"/>
        </w:numPr>
        <w:ind w:hanging="0" w:start="0"/>
        <w:rPr>
          <w:lang w:val="en-IN" w:eastAsia="en-US"/>
        </w:rPr>
      </w:pPr>
      <w:r>
        <w:rPr>
          <w:lang w:val="en-IN" w:eastAsia="en-US"/>
        </w:rPr>
        <w:t xml:space="preserve">P. E. Hart, N. J. Nilsson, and B. Raphael, “A Formal Basis for the Heuristic Determination of Minimum Cost Paths,” </w:t>
      </w:r>
      <w:r>
        <w:rPr>
          <w:i/>
          <w:iCs/>
          <w:lang w:val="en-IN" w:eastAsia="en-US"/>
        </w:rPr>
        <w:t>IEEE Transactions on Systems Science and Cybernetics</w:t>
      </w:r>
      <w:r>
        <w:rPr>
          <w:lang w:val="en-IN" w:eastAsia="en-US"/>
        </w:rPr>
        <w:t>, vol. 4, no. 2, pp. 100–107, 1968.</w:t>
      </w:r>
    </w:p>
    <w:p>
      <w:pPr>
        <w:pStyle w:val="references"/>
        <w:numPr>
          <w:ilvl w:val="0"/>
          <w:numId w:val="15"/>
        </w:numPr>
        <w:ind w:hanging="0" w:start="0"/>
        <w:rPr>
          <w:lang w:val="en-IN" w:eastAsia="en-US"/>
        </w:rPr>
      </w:pPr>
      <w:r>
        <w:rPr>
          <w:lang w:val="en-IN" w:eastAsia="en-US"/>
        </w:rPr>
        <w:t xml:space="preserve">R. S. Sutton and A. G. Barto, </w:t>
      </w:r>
      <w:r>
        <w:rPr>
          <w:i/>
          <w:iCs/>
          <w:lang w:val="en-IN" w:eastAsia="en-US"/>
        </w:rPr>
        <w:t>Reinforcement Learning: An Introduction</w:t>
      </w:r>
      <w:r>
        <w:rPr>
          <w:lang w:val="en-IN" w:eastAsia="en-US"/>
        </w:rPr>
        <w:t>, 2nd ed. MIT Press, 2018.</w:t>
      </w:r>
    </w:p>
    <w:p>
      <w:pPr>
        <w:pStyle w:val="references"/>
        <w:numPr>
          <w:ilvl w:val="0"/>
          <w:numId w:val="15"/>
        </w:numPr>
        <w:ind w:hanging="0" w:start="0"/>
        <w:rPr>
          <w:lang w:val="en-IN" w:eastAsia="en-US"/>
        </w:rPr>
      </w:pPr>
      <w:r>
        <w:rPr>
          <w:lang w:val="en-IN" w:eastAsia="en-US"/>
        </w:rPr>
        <w:t xml:space="preserve">V. Mnih et al., “Human-level control through deep reinforcement learning,” </w:t>
      </w:r>
      <w:r>
        <w:rPr>
          <w:i/>
          <w:iCs/>
          <w:lang w:val="en-IN" w:eastAsia="en-US"/>
        </w:rPr>
        <w:t>Nature</w:t>
      </w:r>
      <w:r>
        <w:rPr>
          <w:lang w:val="en-IN" w:eastAsia="en-US"/>
        </w:rPr>
        <w:t>, vol. 518, pp. 529–533, 2015.</w:t>
      </w:r>
    </w:p>
    <w:p>
      <w:pPr>
        <w:pStyle w:val="references"/>
        <w:numPr>
          <w:ilvl w:val="0"/>
          <w:numId w:val="15"/>
        </w:numPr>
        <w:ind w:hanging="0" w:start="0"/>
        <w:rPr>
          <w:lang w:val="en-IN" w:eastAsia="en-US"/>
        </w:rPr>
      </w:pPr>
      <w:r>
        <w:rPr>
          <w:lang w:val="en-IN" w:eastAsia="en-US"/>
        </w:rPr>
        <w:t xml:space="preserve">S. Koenig and M. Likhachev, “D* Lite,” in </w:t>
      </w:r>
      <w:r>
        <w:rPr>
          <w:i/>
          <w:iCs/>
          <w:lang w:val="en-IN" w:eastAsia="en-US"/>
        </w:rPr>
        <w:t>Proceedings of the AAAI Conference on Artificial Intelligence</w:t>
      </w:r>
      <w:r>
        <w:rPr>
          <w:lang w:val="en-IN" w:eastAsia="en-US"/>
        </w:rPr>
        <w:t>, 2002.</w:t>
      </w:r>
    </w:p>
    <w:p>
      <w:pPr>
        <w:pStyle w:val="references"/>
        <w:numPr>
          <w:ilvl w:val="0"/>
          <w:numId w:val="15"/>
        </w:numPr>
        <w:ind w:hanging="0" w:start="0"/>
        <w:rPr>
          <w:lang w:val="en-IN" w:eastAsia="en-US"/>
        </w:rPr>
      </w:pPr>
      <w:r>
        <w:rPr>
          <w:lang w:val="en-IN" w:eastAsia="en-US"/>
        </w:rPr>
        <w:t xml:space="preserve">A. Patel, “Hexagonal Grids,” </w:t>
      </w:r>
      <w:r>
        <w:rPr>
          <w:i/>
          <w:iCs/>
          <w:lang w:val="en-IN" w:eastAsia="en-US"/>
        </w:rPr>
        <w:t>Red Blob Games</w:t>
      </w:r>
      <w:r>
        <w:rPr>
          <w:lang w:val="en-IN" w:eastAsia="en-US"/>
        </w:rPr>
        <w:t>, 2013.</w:t>
      </w:r>
    </w:p>
    <w:p>
      <w:pPr>
        <w:pStyle w:val="references"/>
        <w:numPr>
          <w:ilvl w:val="0"/>
          <w:numId w:val="15"/>
        </w:numPr>
        <w:ind w:hanging="0" w:start="0"/>
        <w:rPr>
          <w:lang w:val="en-IN" w:eastAsia="en-US"/>
        </w:rPr>
      </w:pPr>
      <w:r>
        <w:rPr>
          <w:lang w:val="en-IN" w:eastAsia="en-US"/>
        </w:rPr>
        <w:t>S. Ahmed K, “Adaptive Pathfinding on Hexagonal Grid using A*, DQN and Hybrid Approach,” GitHub Repository, 2026.</w:t>
      </w:r>
    </w:p>
    <w:p>
      <w:pPr>
        <w:pStyle w:val="references"/>
        <w:numPr>
          <w:ilvl w:val="0"/>
          <w:numId w:val="0"/>
        </w:numPr>
        <w:ind w:hanging="360" w:start="360" w:end="0"/>
        <w:rPr>
          <w:lang w:val="en-IN" w:eastAsia="en-US"/>
        </w:rPr>
      </w:pPr>
      <w:r>
        <w:rPr>
          <w:lang w:val="en-IN" w:eastAsia="en-US"/>
        </w:rPr>
      </w:r>
    </w:p>
    <w:p>
      <w:pPr>
        <w:sectPr>
          <w:type w:val="continuous"/>
          <w:pgSz w:w="11906" w:h="16838"/>
          <w:pgMar w:left="907" w:right="907" w:gutter="0" w:header="0" w:top="540" w:footer="720" w:bottom="1440"/>
          <w:cols w:num="2" w:space="360" w:equalWidth="true" w:sep="false"/>
          <w:formProt w:val="false"/>
          <w:titlePg/>
          <w:textDirection w:val="lrTb"/>
          <w:docGrid w:type="default" w:linePitch="360" w:charSpace="0"/>
        </w:sectPr>
      </w:pPr>
    </w:p>
    <w:p>
      <w:pPr>
        <w:pStyle w:val="Normal"/>
        <w:rPr>
          <w:rFonts w:eastAsia="SimSun;宋体"/>
          <w:b/>
          <w:color w:val="FF0000"/>
          <w:spacing w:val="-1"/>
          <w:sz w:val="20"/>
          <w:szCs w:val="20"/>
          <w:lang w:val="en-US"/>
        </w:rPr>
      </w:pPr>
      <w:r>
        <w:rPr>
          <w:rFonts w:eastAsia="SimSun;宋体"/>
          <w:b/>
          <w:color w:val="FF0000"/>
          <w:spacing w:val="-1"/>
          <w:sz w:val="20"/>
          <w:szCs w:val="20"/>
          <w:lang w:val="en-US"/>
        </w:rPr>
      </w:r>
    </w:p>
    <w:sectPr>
      <w:type w:val="continuous"/>
      <w:pgSz w:w="11906" w:h="16838"/>
      <w:pgMar w:left="893" w:right="893" w:gutter="0" w:header="0" w:top="540" w:footer="720" w:bottom="1440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Cambria Math">
    <w:charset w:val="00" w:characterSet="windows-1252"/>
    <w:family w:val="roman"/>
    <w:pitch w:val="variable"/>
  </w:font>
  <w:font w:name="Courier New">
    <w:charset w:val="00" w:characterSet="windows-1252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start"/>
      <w:rPr>
        <w:sz w:val="16"/>
        <w:szCs w:val="16"/>
      </w:rPr>
    </w:pPr>
    <w:r>
      <w:rPr>
        <w:sz w:val="16"/>
        <w:szCs w:val="16"/>
      </w:rPr>
      <w:t>XXX-X-XXXX-XXXX-X/XX/$XX.00 ©20XX IEEE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upperRoman"/>
      <w:lvlText w:val="%1."/>
      <w:lvlJc w:val="center"/>
      <w:pPr>
        <w:tabs>
          <w:tab w:val="num" w:pos="576"/>
        </w:tabs>
        <w:ind w:start="0" w:firstLine="216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hadow w:val="false"/>
        <w:szCs w:val="20"/>
        <w:vanish w:val="false"/>
        <w:rFonts w:ascii="Times New Roman" w:hAnsi="Times New Roman" w:cs="Times New Roman"/>
        <w:color w:val="000000"/>
      </w:rPr>
    </w:lvl>
    <w:lvl w:ilvl="1">
      <w:start w:val="1"/>
      <w:pStyle w:val="Heading2"/>
      <w:numFmt w:val="upperLetter"/>
      <w:lvlText w:val="%2."/>
      <w:lvlJc w:val="start"/>
      <w:pPr>
        <w:tabs>
          <w:tab w:val="num" w:pos="360"/>
        </w:tabs>
        <w:ind w:start="288" w:hanging="288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/>
        <w:shadow w:val="false"/>
        <w:b w:val="false"/>
        <w:szCs w:val="20"/>
        <w:iCs/>
        <w:bCs w:val="false"/>
        <w:vanish w:val="false"/>
        <w:rFonts w:ascii="Times New Roman" w:hAnsi="Times New Roman" w:cs="Times New Roman"/>
        <w:color w:val="000000"/>
      </w:rPr>
    </w:lvl>
    <w:lvl w:ilvl="2">
      <w:start w:val="1"/>
      <w:pStyle w:val="Heading3"/>
      <w:numFmt w:val="decimal"/>
      <w:lvlText w:val="%3)"/>
      <w:lvlJc w:val="start"/>
      <w:pPr>
        <w:tabs>
          <w:tab w:val="num" w:pos="540"/>
        </w:tabs>
        <w:ind w:start="0" w:firstLine="18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/>
        <w:shadow w:val="false"/>
        <w:b w:val="false"/>
        <w:szCs w:val="20"/>
        <w:iCs/>
        <w:bCs w:val="false"/>
        <w:vanish w:val="false"/>
        <w:rFonts w:ascii="Times New Roman" w:hAnsi="Times New Roman" w:cs="Times New Roman"/>
        <w:color w:val="000000"/>
      </w:rPr>
    </w:lvl>
    <w:lvl w:ilvl="3">
      <w:start w:val="1"/>
      <w:pStyle w:val="Heading4"/>
      <w:numFmt w:val="lowerLetter"/>
      <w:lvlText w:val="%4)"/>
      <w:lvlJc w:val="start"/>
      <w:pPr>
        <w:tabs>
          <w:tab w:val="num" w:pos="630"/>
        </w:tabs>
        <w:ind w:start="0" w:firstLine="360"/>
      </w:pPr>
      <w:rPr>
        <w:sz w:val="20"/>
        <w:i/>
        <w:b w:val="false"/>
        <w:szCs w:val="20"/>
        <w:iCs/>
        <w:bCs w:val="false"/>
        <w:rFonts w:ascii="Times New Roman" w:hAnsi="Times New Roman" w:cs="Times New Roman"/>
      </w:rPr>
    </w:lvl>
    <w:lvl w:ilvl="4">
      <w:start w:val="1"/>
      <w:numFmt w:val="none"/>
      <w:suff w:val="nothing"/>
      <w:lvlText w:val=""/>
      <w:lvlJc w:val="start"/>
      <w:pPr>
        <w:tabs>
          <w:tab w:val="num" w:pos="3240"/>
        </w:tabs>
        <w:ind w:start="2880" w:hanging="0"/>
      </w:pPr>
      <w:rPr>
        <w:rFonts w:cs="Times New Roman"/>
      </w:rPr>
    </w:lvl>
    <w:lvl w:ilvl="5">
      <w:start w:val="1"/>
      <w:numFmt w:val="lowerLetter"/>
      <w:lvlText w:val="(%6)"/>
      <w:lvlJc w:val="start"/>
      <w:pPr>
        <w:tabs>
          <w:tab w:val="num" w:pos="3960"/>
        </w:tabs>
        <w:ind w:start="3600" w:hanging="0"/>
      </w:pPr>
      <w:rPr>
        <w:rFonts w:cs="Times New Roman"/>
      </w:rPr>
    </w:lvl>
    <w:lvl w:ilvl="6">
      <w:start w:val="1"/>
      <w:numFmt w:val="lowerRoman"/>
      <w:lvlText w:val="(%7)"/>
      <w:lvlJc w:val="start"/>
      <w:pPr>
        <w:tabs>
          <w:tab w:val="num" w:pos="4680"/>
        </w:tabs>
        <w:ind w:start="4320" w:hanging="0"/>
      </w:pPr>
      <w:rPr>
        <w:rFonts w:cs="Times New Roman"/>
      </w:rPr>
    </w:lvl>
    <w:lvl w:ilvl="7">
      <w:start w:val="1"/>
      <w:numFmt w:val="lowerLetter"/>
      <w:lvlText w:val="(%8)"/>
      <w:lvlJc w:val="start"/>
      <w:pPr>
        <w:tabs>
          <w:tab w:val="num" w:pos="5400"/>
        </w:tabs>
        <w:ind w:start="5040" w:hanging="0"/>
      </w:pPr>
      <w:rPr>
        <w:rFonts w:cs="Times New Roman"/>
      </w:rPr>
    </w:lvl>
    <w:lvl w:ilvl="8">
      <w:start w:val="1"/>
      <w:numFmt w:val="lowerRoman"/>
      <w:lvlText w:val="(%9)"/>
      <w:lvlJc w:val="start"/>
      <w:pPr>
        <w:tabs>
          <w:tab w:val="num" w:pos="6120"/>
        </w:tabs>
        <w:ind w:start="5760" w:hanging="0"/>
      </w:pPr>
      <w:rPr>
        <w:rFonts w:cs="Times New Roman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decimal"/>
      <w:lvlText w:val="%1 "/>
      <w:lvlJc w:val="start"/>
      <w:pPr>
        <w:tabs>
          <w:tab w:val="num" w:pos="648"/>
        </w:tabs>
        <w:ind w:start="0" w:firstLine="288"/>
      </w:pPr>
      <w:rPr>
        <w:smallCaps w:val="false"/>
        <w:caps w:val="false"/>
        <w:outline w:val="false"/>
        <w:dstrike w:val="false"/>
        <w:strike w:val="false"/>
        <w:vertAlign w:val="superscript"/>
        <w:sz w:val="16"/>
        <w:i w:val="false"/>
        <w:shadow w:val="false"/>
        <w:b w:val="false"/>
        <w:szCs w:val="16"/>
        <w:iCs w:val="false"/>
        <w:bCs w:val="false"/>
        <w:vanish w:val="false"/>
        <w:rFonts w:ascii="Times New Roman" w:hAnsi="Times New Roman" w:cs="Times New Roman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648"/>
        </w:tabs>
        <w:ind w:start="648" w:hanging="360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14">
    <w:lvl w:ilvl="0">
      <w:start w:val="1"/>
      <w:numFmt w:val="lowerLetter"/>
      <w:lvlText w:val="%1."/>
      <w:lvlJc w:val="end"/>
      <w:pPr>
        <w:tabs>
          <w:tab w:val="num" w:pos="0"/>
        </w:tabs>
        <w:ind w:start="418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16"/>
        <w:sz w:val="16"/>
        <w:spacing w:val="0"/>
        <w:i w:val="false"/>
        <w:shadow w:val="false"/>
        <w:b w:val="false"/>
        <w:kern w:val="0"/>
        <w:w w:val="100"/>
        <w:vanish w:val="false"/>
        <w:rFonts w:ascii="Times New Roman" w:hAnsi="Times New Roman" w:cs="Times New Roman"/>
        <w:color w:val="000000"/>
      </w:rPr>
    </w:lvl>
  </w:abstractNum>
  <w:abstractNum w:abstractNumId="15">
    <w:lvl w:ilvl="0">
      <w:start w:val="1"/>
      <w:numFmt w:val="decimal"/>
      <w:lvlText w:val="[%1]"/>
      <w:lvlJc w:val="start"/>
      <w:pPr>
        <w:tabs>
          <w:tab w:val="num" w:pos="360"/>
        </w:tabs>
        <w:ind w:start="360" w:hanging="360"/>
      </w:pPr>
      <w:rPr>
        <w:sz w:val="16"/>
        <w:i w:val="false"/>
        <w:b w:val="false"/>
        <w:szCs w:val="16"/>
        <w:iCs w:val="false"/>
        <w:bCs w:val="false"/>
        <w:rFonts w:ascii="Times New Roman" w:hAnsi="Times New Roman" w:cs="Times New Roman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9">
    <w:lvl w:ilvl="0">
      <w:start w:val="1"/>
      <w:numFmt w:val="decimal"/>
      <w:lvlText w:val="Fig. %1."/>
      <w:lvlJc w:val="start"/>
      <w:pPr>
        <w:tabs>
          <w:tab w:val="num" w:pos="0"/>
        </w:tabs>
        <w:ind w:start="360" w:hanging="360"/>
      </w:pPr>
      <w:rPr>
        <w:sz w:val="16"/>
        <w:i w:val="false"/>
        <w:b w:val="false"/>
        <w:szCs w:val="16"/>
        <w:iCs w:val="false"/>
        <w:bCs w:val="false"/>
        <w:rFonts w:ascii="Times New Roman" w:hAnsi="Times New Roman" w:cs="Times New Roman"/>
        <w:color w:val="000000"/>
      </w:rPr>
    </w:lvl>
  </w:abstractNum>
  <w:abstractNum w:abstractNumId="20">
    <w:lvl w:ilvl="0">
      <w:start w:val="1"/>
      <w:numFmt w:val="upperRoman"/>
      <w:lvlText w:val="TABLE %1. "/>
      <w:lvlJc w:val="start"/>
      <w:pPr>
        <w:tabs>
          <w:tab w:val="num" w:pos="1080"/>
        </w:tabs>
        <w:ind w:start="0" w:hanging="0"/>
      </w:pPr>
      <w:rPr>
        <w:sz w:val="16"/>
        <w:i w:val="false"/>
        <w:b w:val="false"/>
        <w:szCs w:val="16"/>
        <w:iCs w:val="false"/>
        <w:bCs w:val="false"/>
        <w:rFonts w:ascii="Times New Roman" w:hAnsi="Times New Roman" w:cs="Times New Roman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center"/>
    </w:pPr>
    <w:rPr>
      <w:rFonts w:ascii="Times New Roman" w:hAnsi="Times New Roman" w:eastAsia="SimSun;宋体" w:cs="Times New Roman"/>
      <w:color w:val="auto"/>
      <w:sz w:val="20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tabs>
        <w:tab w:val="clear" w:pos="720"/>
        <w:tab w:val="left" w:pos="216" w:leader="none"/>
      </w:tabs>
      <w:spacing w:before="160" w:after="80"/>
      <w:ind w:hanging="0" w:start="0" w:end="0"/>
      <w:outlineLvl w:val="0"/>
    </w:pPr>
    <w:rPr>
      <w:smallCaps/>
      <w:lang w:val="en-US" w:eastAsia="en-US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tabs>
        <w:tab w:val="clear" w:pos="720"/>
        <w:tab w:val="left" w:pos="288" w:leader="none"/>
      </w:tabs>
      <w:spacing w:before="120" w:after="60"/>
      <w:jc w:val="start"/>
      <w:outlineLvl w:val="1"/>
    </w:pPr>
    <w:rPr>
      <w:i/>
      <w:iCs/>
      <w:lang w:val="en-US" w:eastAsia="en-US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lineRule="exact" w:line="240"/>
      <w:ind w:firstLine="288" w:start="0" w:end="0"/>
      <w:jc w:val="both"/>
      <w:outlineLvl w:val="2"/>
    </w:pPr>
    <w:rPr>
      <w:i/>
      <w:iCs/>
      <w:lang w:val="en-US" w:eastAsia="en-US"/>
    </w:rPr>
  </w:style>
  <w:style w:type="paragraph" w:styleId="Heading4">
    <w:name w:val="Heading 4"/>
    <w:basedOn w:val="Normal"/>
    <w:next w:val="Normal"/>
    <w:qFormat/>
    <w:pPr>
      <w:numPr>
        <w:ilvl w:val="3"/>
        <w:numId w:val="1"/>
      </w:numPr>
      <w:tabs>
        <w:tab w:val="left" w:pos="720" w:leader="none"/>
      </w:tabs>
      <w:spacing w:before="40" w:after="40"/>
      <w:ind w:firstLine="504" w:start="0" w:end="0"/>
      <w:jc w:val="both"/>
      <w:outlineLvl w:val="3"/>
    </w:pPr>
    <w:rPr>
      <w:i/>
      <w:iCs/>
      <w:lang w:val="en-US" w:eastAsia="en-US"/>
    </w:rPr>
  </w:style>
  <w:style w:type="paragraph" w:styleId="Heading5">
    <w:name w:val="Heading 5"/>
    <w:basedOn w:val="Normal"/>
    <w:next w:val="Normal"/>
    <w:qFormat/>
    <w:pPr>
      <w:tabs>
        <w:tab w:val="clear" w:pos="720"/>
        <w:tab w:val="left" w:pos="360" w:leader="none"/>
      </w:tabs>
      <w:spacing w:before="160" w:after="80"/>
      <w:outlineLvl w:val="4"/>
    </w:pPr>
    <w:rPr>
      <w:smallCaps/>
      <w:lang w:val="en-US" w:eastAsia="en-US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2z0">
    <w:name w:val="WW8Num12z0"/>
    <w:qFormat/>
    <w:rPr>
      <w:rFonts w:ascii="Symbol" w:hAnsi="Symbol" w:cs="Symbol"/>
      <w:sz w:val="20"/>
    </w:rPr>
  </w:style>
  <w:style w:type="character" w:styleId="WW8Num12z1">
    <w:name w:val="WW8Num12z1"/>
    <w:qFormat/>
    <w:rPr>
      <w:rFonts w:ascii="Courier New" w:hAnsi="Courier New" w:cs="Courier New"/>
      <w:sz w:val="20"/>
    </w:rPr>
  </w:style>
  <w:style w:type="character" w:styleId="WW8Num12z2">
    <w:name w:val="WW8Num12z2"/>
    <w:qFormat/>
    <w:rPr>
      <w:rFonts w:ascii="Wingdings" w:hAnsi="Wingdings" w:cs="Wingdings"/>
      <w:sz w:val="20"/>
    </w:rPr>
  </w:style>
  <w:style w:type="character" w:styleId="WW8Num13z0">
    <w:name w:val="WW8Num13z0"/>
    <w:qFormat/>
    <w:rPr>
      <w:rFonts w:ascii="Symbol" w:hAnsi="Symbol" w:cs="Symbol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4z0">
    <w:name w:val="WW8Num14z0"/>
    <w:qFormat/>
    <w:rPr>
      <w:rFonts w:ascii="Symbol" w:hAnsi="Symbol" w:cs="Symbol"/>
      <w:sz w:val="20"/>
    </w:rPr>
  </w:style>
  <w:style w:type="character" w:styleId="WW8Num14z1">
    <w:name w:val="WW8Num14z1"/>
    <w:qFormat/>
    <w:rPr>
      <w:rFonts w:ascii="Courier New" w:hAnsi="Courier New" w:cs="Courier New"/>
      <w:sz w:val="20"/>
    </w:rPr>
  </w:style>
  <w:style w:type="character" w:styleId="WW8Num14z2">
    <w:name w:val="WW8Num14z2"/>
    <w:qFormat/>
    <w:rPr>
      <w:rFonts w:ascii="Wingdings" w:hAnsi="Wingdings" w:cs="Wingdings"/>
      <w:sz w:val="20"/>
    </w:rPr>
  </w:style>
  <w:style w:type="character" w:styleId="WW8Num15z0">
    <w:name w:val="WW8Num15z0"/>
    <w:qFormat/>
    <w:rPr>
      <w:rFonts w:ascii="Symbol" w:hAnsi="Symbol" w:cs="Symbol"/>
      <w:sz w:val="20"/>
    </w:rPr>
  </w:style>
  <w:style w:type="character" w:styleId="WW8Num15z1">
    <w:name w:val="WW8Num15z1"/>
    <w:qFormat/>
    <w:rPr>
      <w:rFonts w:ascii="Courier New" w:hAnsi="Courier New" w:cs="Courier New"/>
      <w:sz w:val="20"/>
    </w:rPr>
  </w:style>
  <w:style w:type="character" w:styleId="WW8Num15z2">
    <w:name w:val="WW8Num15z2"/>
    <w:qFormat/>
    <w:rPr>
      <w:rFonts w:ascii="Wingdings" w:hAnsi="Wingdings" w:cs="Wingdings"/>
      <w:sz w:val="20"/>
    </w:rPr>
  </w:style>
  <w:style w:type="character" w:styleId="WW8Num16z0">
    <w:name w:val="WW8Num16z0"/>
    <w:qFormat/>
    <w:rPr>
      <w:rFonts w:ascii="Symbol" w:hAnsi="Symbol" w:cs="Symbol"/>
      <w:sz w:val="20"/>
    </w:rPr>
  </w:style>
  <w:style w:type="character" w:styleId="WW8Num16z1">
    <w:name w:val="WW8Num16z1"/>
    <w:qFormat/>
    <w:rPr>
      <w:rFonts w:ascii="Courier New" w:hAnsi="Courier New" w:cs="Courier New"/>
      <w:sz w:val="20"/>
    </w:rPr>
  </w:style>
  <w:style w:type="character" w:styleId="WW8Num16z2">
    <w:name w:val="WW8Num16z2"/>
    <w:qFormat/>
    <w:rPr>
      <w:rFonts w:ascii="Wingdings" w:hAnsi="Wingdings" w:cs="Wingdings"/>
      <w:sz w:val="20"/>
    </w:rPr>
  </w:style>
  <w:style w:type="character" w:styleId="WW8Num17z0">
    <w:name w:val="WW8Num17z0"/>
    <w:qFormat/>
    <w:rPr>
      <w:rFonts w:ascii="Symbol" w:hAnsi="Symbol" w:cs="Symbol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9z0">
    <w:name w:val="WW8Num19z0"/>
    <w:qFormat/>
    <w:rPr>
      <w:rFonts w:cs="Times New Roman"/>
      <w:i w:val="false"/>
      <w:iCs w:val="false"/>
    </w:rPr>
  </w:style>
  <w:style w:type="character" w:styleId="WW8Num19z1">
    <w:name w:val="WW8Num19z1"/>
    <w:qFormat/>
    <w:rPr>
      <w:rFonts w:cs="Times New Roman"/>
    </w:rPr>
  </w:style>
  <w:style w:type="character" w:styleId="WW8Num20z0">
    <w:name w:val="WW8Num20z0"/>
    <w:qFormat/>
    <w:rPr>
      <w:rFonts w:ascii="Symbol" w:hAnsi="Symbol" w:cs="Symbol"/>
      <w:sz w:val="20"/>
    </w:rPr>
  </w:style>
  <w:style w:type="character" w:styleId="WW8Num20z1">
    <w:name w:val="WW8Num20z1"/>
    <w:qFormat/>
    <w:rPr>
      <w:rFonts w:ascii="Courier New" w:hAnsi="Courier New" w:cs="Courier New"/>
      <w:sz w:val="20"/>
    </w:rPr>
  </w:style>
  <w:style w:type="character" w:styleId="WW8Num20z2">
    <w:name w:val="WW8Num20z2"/>
    <w:qFormat/>
    <w:rPr>
      <w:rFonts w:ascii="Wingdings" w:hAnsi="Wingdings" w:cs="Wingdings"/>
      <w:sz w:val="20"/>
    </w:rPr>
  </w:style>
  <w:style w:type="character" w:styleId="WW8Num21z0">
    <w:name w:val="WW8Num21z0"/>
    <w:qFormat/>
    <w:rPr>
      <w:rFonts w:ascii="Times New Roman" w:hAnsi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shadow w:val="false"/>
      <w:vanish w:val="false"/>
      <w:sz w:val="16"/>
      <w:szCs w:val="16"/>
      <w:vertAlign w:val="superscript"/>
    </w:rPr>
  </w:style>
  <w:style w:type="character" w:styleId="WW8Num21z1">
    <w:name w:val="WW8Num21z1"/>
    <w:qFormat/>
    <w:rPr>
      <w:rFonts w:cs="Times New Roman"/>
    </w:rPr>
  </w:style>
  <w:style w:type="character" w:styleId="WW8Num23z0">
    <w:name w:val="WW8Num23z0"/>
    <w:qFormat/>
    <w:rPr>
      <w:rFonts w:ascii="Symbol" w:hAnsi="Symbol" w:cs="Symbol"/>
      <w:sz w:val="20"/>
    </w:rPr>
  </w:style>
  <w:style w:type="character" w:styleId="WW8Num23z1">
    <w:name w:val="WW8Num23z1"/>
    <w:qFormat/>
    <w:rPr>
      <w:rFonts w:ascii="Courier New" w:hAnsi="Courier New" w:cs="Courier New"/>
      <w:sz w:val="20"/>
    </w:rPr>
  </w:style>
  <w:style w:type="character" w:styleId="WW8Num23z2">
    <w:name w:val="WW8Num23z2"/>
    <w:qFormat/>
    <w:rPr>
      <w:rFonts w:ascii="Wingdings" w:hAnsi="Wingdings" w:cs="Wingdings"/>
      <w:sz w:val="20"/>
    </w:rPr>
  </w:style>
  <w:style w:type="character" w:styleId="WW8Num24z0">
    <w:name w:val="WW8Num24z0"/>
    <w:qFormat/>
    <w:rPr>
      <w:rFonts w:ascii="Symbol" w:hAnsi="Symbol" w:cs="Symbol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5z0">
    <w:name w:val="WW8Num25z0"/>
    <w:qFormat/>
    <w:rPr>
      <w:rFonts w:cs="Times New Roman"/>
    </w:rPr>
  </w:style>
  <w:style w:type="character" w:styleId="WW8Num26z0">
    <w:name w:val="WW8Num26z0"/>
    <w:qFormat/>
    <w:rPr>
      <w:rFonts w:ascii="Times New Roman" w:hAnsi="Times New Roman" w:cs="Times New Roman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0"/>
      <w:sz w:val="20"/>
      <w:szCs w:val="20"/>
      <w:vertAlign w:val="baseline"/>
    </w:rPr>
  </w:style>
  <w:style w:type="character" w:styleId="WW8Num26z1">
    <w:name w:val="WW8Num26z1"/>
    <w:qFormat/>
    <w:rPr>
      <w:rFonts w:ascii="Times New Roman" w:hAnsi="Times New Roman" w:cs="Times New Roman"/>
      <w:b w:val="false"/>
      <w:bCs w:val="false"/>
      <w:i/>
      <w:iCs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0"/>
      <w:sz w:val="20"/>
      <w:szCs w:val="20"/>
      <w:vertAlign w:val="baseline"/>
    </w:rPr>
  </w:style>
  <w:style w:type="character" w:styleId="WW8Num26z3">
    <w:name w:val="WW8Num26z3"/>
    <w:qFormat/>
    <w:rPr>
      <w:rFonts w:ascii="Times New Roman" w:hAnsi="Times New Roman" w:cs="Times New Roman"/>
      <w:b w:val="false"/>
      <w:bCs w:val="false"/>
      <w:i/>
      <w:iCs/>
      <w:sz w:val="20"/>
      <w:szCs w:val="20"/>
    </w:rPr>
  </w:style>
  <w:style w:type="character" w:styleId="WW8Num26z4">
    <w:name w:val="WW8Num26z4"/>
    <w:qFormat/>
    <w:rPr>
      <w:rFonts w:cs="Times New Roman"/>
    </w:rPr>
  </w:style>
  <w:style w:type="character" w:styleId="WW8Num27z0">
    <w:name w:val="WW8Num27z0"/>
    <w:qFormat/>
    <w:rPr>
      <w:rFonts w:ascii="Symbol" w:hAnsi="Symbol" w:cs="Symbol"/>
      <w:sz w:val="20"/>
    </w:rPr>
  </w:style>
  <w:style w:type="character" w:styleId="WW8Num27z1">
    <w:name w:val="WW8Num27z1"/>
    <w:qFormat/>
    <w:rPr>
      <w:rFonts w:ascii="Courier New" w:hAnsi="Courier New" w:cs="Courier New"/>
      <w:sz w:val="20"/>
    </w:rPr>
  </w:style>
  <w:style w:type="character" w:styleId="WW8Num27z2">
    <w:name w:val="WW8Num27z2"/>
    <w:qFormat/>
    <w:rPr>
      <w:rFonts w:ascii="Wingdings" w:hAnsi="Wingdings" w:cs="Wingdings"/>
      <w:sz w:val="20"/>
    </w:rPr>
  </w:style>
  <w:style w:type="character" w:styleId="WW8Num28z0">
    <w:name w:val="WW8Num28z0"/>
    <w:qFormat/>
    <w:rPr>
      <w:rFonts w:ascii="Symbol" w:hAnsi="Symbol" w:cs="Symbol"/>
    </w:rPr>
  </w:style>
  <w:style w:type="character" w:styleId="WW8Num28z1">
    <w:name w:val="WW8Num28z1"/>
    <w:qFormat/>
    <w:rPr>
      <w:rFonts w:ascii="Courier New" w:hAnsi="Courier New" w:cs="Courier New"/>
    </w:rPr>
  </w:style>
  <w:style w:type="character" w:styleId="WW8Num28z2">
    <w:name w:val="WW8Num28z2"/>
    <w:qFormat/>
    <w:rPr>
      <w:rFonts w:ascii="Wingdings" w:hAnsi="Wingdings" w:cs="Wingdings"/>
    </w:rPr>
  </w:style>
  <w:style w:type="character" w:styleId="WW8Num29z0">
    <w:name w:val="WW8Num29z0"/>
    <w:qFormat/>
    <w:rPr>
      <w:rFonts w:ascii="Symbol" w:hAnsi="Symbol" w:cs="Symbol"/>
      <w:sz w:val="20"/>
    </w:rPr>
  </w:style>
  <w:style w:type="character" w:styleId="WW8Num29z1">
    <w:name w:val="WW8Num29z1"/>
    <w:qFormat/>
    <w:rPr>
      <w:rFonts w:ascii="Courier New" w:hAnsi="Courier New" w:cs="Courier New"/>
      <w:sz w:val="20"/>
    </w:rPr>
  </w:style>
  <w:style w:type="character" w:styleId="WW8Num29z2">
    <w:name w:val="WW8Num29z2"/>
    <w:qFormat/>
    <w:rPr>
      <w:rFonts w:ascii="Wingdings" w:hAnsi="Wingdings" w:cs="Wingdings"/>
      <w:sz w:val="20"/>
    </w:rPr>
  </w:style>
  <w:style w:type="character" w:styleId="WW8Num30z0">
    <w:name w:val="WW8Num30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spacing w:val="0"/>
      <w:w w:val="100"/>
      <w:kern w:val="0"/>
      <w:position w:val="0"/>
      <w:sz w:val="16"/>
      <w:sz w:val="16"/>
      <w:vertAlign w:val="baseline"/>
    </w:rPr>
  </w:style>
  <w:style w:type="character" w:styleId="WW8Num31z0">
    <w:name w:val="WW8Num31z0"/>
    <w:qFormat/>
    <w:rPr>
      <w:rFonts w:ascii="Symbol" w:hAnsi="Symbol" w:cs="Symbol"/>
    </w:rPr>
  </w:style>
  <w:style w:type="character" w:styleId="WW8Num31z1">
    <w:name w:val="WW8Num31z1"/>
    <w:qFormat/>
    <w:rPr>
      <w:rFonts w:ascii="Courier New" w:hAnsi="Courier New" w:cs="Courier New"/>
    </w:rPr>
  </w:style>
  <w:style w:type="character" w:styleId="WW8Num31z2">
    <w:name w:val="WW8Num31z2"/>
    <w:qFormat/>
    <w:rPr>
      <w:rFonts w:ascii="Wingdings" w:hAnsi="Wingdings" w:cs="Wingdings"/>
    </w:rPr>
  </w:style>
  <w:style w:type="character" w:styleId="WW8Num32z0">
    <w:name w:val="WW8Num32z0"/>
    <w:qFormat/>
    <w:rPr>
      <w:rFonts w:ascii="Times New Roman" w:hAnsi="Times New Roman" w:cs="Times New Roman"/>
      <w:b w:val="false"/>
      <w:bCs w:val="false"/>
      <w:i w:val="false"/>
      <w:iCs w:val="false"/>
      <w:sz w:val="16"/>
      <w:szCs w:val="16"/>
    </w:rPr>
  </w:style>
  <w:style w:type="character" w:styleId="WW8Num33z0">
    <w:name w:val="WW8Num33z0"/>
    <w:qFormat/>
    <w:rPr>
      <w:rFonts w:ascii="Symbol" w:hAnsi="Symbol" w:cs="Symbol"/>
    </w:rPr>
  </w:style>
  <w:style w:type="character" w:styleId="WW8Num33z1">
    <w:name w:val="WW8Num33z1"/>
    <w:qFormat/>
    <w:rPr>
      <w:rFonts w:ascii="Courier New" w:hAnsi="Courier New" w:cs="Courier New"/>
    </w:rPr>
  </w:style>
  <w:style w:type="character" w:styleId="WW8Num33z2">
    <w:name w:val="WW8Num33z2"/>
    <w:qFormat/>
    <w:rPr>
      <w:rFonts w:ascii="Wingdings" w:hAnsi="Wingdings" w:cs="Wingdings"/>
    </w:rPr>
  </w:style>
  <w:style w:type="character" w:styleId="WW8Num34z0">
    <w:name w:val="WW8Num34z0"/>
    <w:qFormat/>
    <w:rPr>
      <w:rFonts w:ascii="Symbol" w:hAnsi="Symbol" w:cs="Symbol"/>
      <w:sz w:val="20"/>
    </w:rPr>
  </w:style>
  <w:style w:type="character" w:styleId="WW8Num34z1">
    <w:name w:val="WW8Num34z1"/>
    <w:qFormat/>
    <w:rPr>
      <w:rFonts w:ascii="Courier New" w:hAnsi="Courier New" w:cs="Courier New"/>
      <w:sz w:val="20"/>
    </w:rPr>
  </w:style>
  <w:style w:type="character" w:styleId="WW8Num34z2">
    <w:name w:val="WW8Num34z2"/>
    <w:qFormat/>
    <w:rPr>
      <w:rFonts w:ascii="Wingdings" w:hAnsi="Wingdings" w:cs="Wingdings"/>
      <w:sz w:val="20"/>
    </w:rPr>
  </w:style>
  <w:style w:type="character" w:styleId="WW8Num35z0">
    <w:name w:val="WW8Num35z0"/>
    <w:qFormat/>
    <w:rPr>
      <w:rFonts w:ascii="Symbol" w:hAnsi="Symbol" w:cs="Symbol"/>
    </w:rPr>
  </w:style>
  <w:style w:type="character" w:styleId="WW8Num35z1">
    <w:name w:val="WW8Num35z1"/>
    <w:qFormat/>
    <w:rPr>
      <w:rFonts w:ascii="Courier New" w:hAnsi="Courier New" w:cs="Courier New"/>
    </w:rPr>
  </w:style>
  <w:style w:type="character" w:styleId="WW8Num35z2">
    <w:name w:val="WW8Num35z2"/>
    <w:qFormat/>
    <w:rPr>
      <w:rFonts w:ascii="Wingdings" w:hAnsi="Wingdings" w:cs="Wingdings"/>
    </w:rPr>
  </w:style>
  <w:style w:type="character" w:styleId="WW8Num36z0">
    <w:name w:val="WW8Num36z0"/>
    <w:qFormat/>
    <w:rPr>
      <w:rFonts w:ascii="Symbol" w:hAnsi="Symbol" w:cs="Symbol"/>
      <w:sz w:val="20"/>
    </w:rPr>
  </w:style>
  <w:style w:type="character" w:styleId="WW8Num36z1">
    <w:name w:val="WW8Num36z1"/>
    <w:qFormat/>
    <w:rPr>
      <w:rFonts w:ascii="Courier New" w:hAnsi="Courier New" w:cs="Courier New"/>
      <w:sz w:val="20"/>
    </w:rPr>
  </w:style>
  <w:style w:type="character" w:styleId="WW8Num36z2">
    <w:name w:val="WW8Num36z2"/>
    <w:qFormat/>
    <w:rPr>
      <w:rFonts w:ascii="Wingdings" w:hAnsi="Wingdings" w:cs="Wingdings"/>
      <w:sz w:val="20"/>
    </w:rPr>
  </w:style>
  <w:style w:type="character" w:styleId="WW8Num37z0">
    <w:name w:val="WW8Num37z0"/>
    <w:qFormat/>
    <w:rPr>
      <w:rFonts w:ascii="Symbol" w:hAnsi="Symbol" w:cs="Symbol"/>
    </w:rPr>
  </w:style>
  <w:style w:type="character" w:styleId="WW8Num37z1">
    <w:name w:val="WW8Num37z1"/>
    <w:qFormat/>
    <w:rPr>
      <w:rFonts w:ascii="Courier New" w:hAnsi="Courier New" w:cs="Courier New"/>
    </w:rPr>
  </w:style>
  <w:style w:type="character" w:styleId="WW8Num37z2">
    <w:name w:val="WW8Num37z2"/>
    <w:qFormat/>
    <w:rPr>
      <w:rFonts w:ascii="Wingdings" w:hAnsi="Wingdings" w:cs="Wingdings"/>
    </w:rPr>
  </w:style>
  <w:style w:type="character" w:styleId="WW8Num38z0">
    <w:name w:val="WW8Num38z0"/>
    <w:qFormat/>
    <w:rPr>
      <w:rFonts w:ascii="Symbol" w:hAnsi="Symbol" w:cs="Symbol"/>
      <w:sz w:val="20"/>
    </w:rPr>
  </w:style>
  <w:style w:type="character" w:styleId="WW8Num38z1">
    <w:name w:val="WW8Num38z1"/>
    <w:qFormat/>
    <w:rPr>
      <w:rFonts w:ascii="Courier New" w:hAnsi="Courier New" w:cs="Courier New"/>
      <w:sz w:val="20"/>
    </w:rPr>
  </w:style>
  <w:style w:type="character" w:styleId="WW8Num38z2">
    <w:name w:val="WW8Num38z2"/>
    <w:qFormat/>
    <w:rPr>
      <w:rFonts w:ascii="Wingdings" w:hAnsi="Wingdings" w:cs="Wingdings"/>
      <w:sz w:val="20"/>
    </w:rPr>
  </w:style>
  <w:style w:type="character" w:styleId="WW8Num39z0">
    <w:name w:val="WW8Num39z0"/>
    <w:qFormat/>
    <w:rPr>
      <w:rFonts w:ascii="Times New Roman" w:hAnsi="Times New Roman" w:cs="Times New Roman"/>
      <w:b w:val="false"/>
      <w:bCs w:val="false"/>
      <w:i w:val="false"/>
      <w:iCs w:val="false"/>
      <w:color w:val="000000"/>
      <w:sz w:val="16"/>
      <w:szCs w:val="16"/>
    </w:rPr>
  </w:style>
  <w:style w:type="character" w:styleId="WW8Num39z1">
    <w:name w:val="WW8Num39z1"/>
    <w:qFormat/>
    <w:rPr>
      <w:rFonts w:cs="Times New Roman"/>
    </w:rPr>
  </w:style>
  <w:style w:type="character" w:styleId="WW8Num40z0">
    <w:name w:val="WW8Num40z0"/>
    <w:qFormat/>
    <w:rPr>
      <w:rFonts w:ascii="Times New Roman" w:hAnsi="Times New Roman" w:cs="Times New Roman"/>
      <w:b w:val="false"/>
      <w:bCs w:val="false"/>
      <w:i w:val="false"/>
      <w:iCs w:val="false"/>
      <w:sz w:val="16"/>
      <w:szCs w:val="16"/>
    </w:rPr>
  </w:style>
  <w:style w:type="character" w:styleId="WW8Num41z0">
    <w:name w:val="WW8Num41z0"/>
    <w:qFormat/>
    <w:rPr>
      <w:rFonts w:ascii="Symbol" w:hAnsi="Symbol" w:cs="Symbol"/>
      <w:sz w:val="20"/>
    </w:rPr>
  </w:style>
  <w:style w:type="character" w:styleId="WW8Num41z1">
    <w:name w:val="WW8Num41z1"/>
    <w:qFormat/>
    <w:rPr>
      <w:rFonts w:ascii="Courier New" w:hAnsi="Courier New" w:cs="Courier New"/>
      <w:sz w:val="20"/>
    </w:rPr>
  </w:style>
  <w:style w:type="character" w:styleId="WW8Num41z2">
    <w:name w:val="WW8Num41z2"/>
    <w:qFormat/>
    <w:rPr>
      <w:rFonts w:ascii="Wingdings" w:hAnsi="Wingdings" w:cs="Wingdings"/>
      <w:sz w:val="20"/>
    </w:rPr>
  </w:style>
  <w:style w:type="character" w:styleId="WW8Num42z0">
    <w:name w:val="WW8Num42z0"/>
    <w:qFormat/>
    <w:rPr>
      <w:rFonts w:ascii="Symbol" w:hAnsi="Symbol" w:cs="Symbol"/>
      <w:sz w:val="20"/>
    </w:rPr>
  </w:style>
  <w:style w:type="character" w:styleId="WW8Num42z1">
    <w:name w:val="WW8Num42z1"/>
    <w:qFormat/>
    <w:rPr>
      <w:rFonts w:ascii="Courier New" w:hAnsi="Courier New" w:cs="Courier New"/>
      <w:sz w:val="20"/>
    </w:rPr>
  </w:style>
  <w:style w:type="character" w:styleId="WW8Num42z2">
    <w:name w:val="WW8Num42z2"/>
    <w:qFormat/>
    <w:rPr>
      <w:rFonts w:ascii="Wingdings" w:hAnsi="Wingdings" w:cs="Wingdings"/>
      <w:sz w:val="20"/>
    </w:rPr>
  </w:style>
  <w:style w:type="character" w:styleId="DefaultParagraphFont">
    <w:name w:val="Default Paragraph Font"/>
    <w:qFormat/>
    <w:rPr/>
  </w:style>
  <w:style w:type="character" w:styleId="BodyTextChar">
    <w:name w:val="Body Text Char"/>
    <w:qFormat/>
    <w:rPr>
      <w:spacing w:val="-1"/>
      <w:lang w:val="en-US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tabs>
        <w:tab w:val="clear" w:pos="720"/>
        <w:tab w:val="left" w:pos="288" w:leader="none"/>
      </w:tabs>
      <w:spacing w:lineRule="auto" w:line="228" w:before="0" w:after="120"/>
      <w:ind w:firstLine="288" w:start="0" w:end="0"/>
      <w:jc w:val="both"/>
    </w:pPr>
    <w:rPr>
      <w:spacing w:val="-1"/>
      <w:lang w:val="en-US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Abstract">
    <w:name w:val="Abstract"/>
    <w:qFormat/>
    <w:pPr>
      <w:widowControl/>
      <w:bidi w:val="0"/>
      <w:spacing w:before="0" w:after="200"/>
      <w:ind w:firstLine="272" w:start="0" w:end="0"/>
      <w:jc w:val="both"/>
    </w:pPr>
    <w:rPr>
      <w:rFonts w:ascii="Times New Roman" w:hAnsi="Times New Roman" w:eastAsia="SimSun;宋体" w:cs="Times New Roman"/>
      <w:b/>
      <w:bCs/>
      <w:color w:val="auto"/>
      <w:sz w:val="18"/>
      <w:szCs w:val="18"/>
      <w:lang w:val="en-US" w:bidi="ar-SA" w:eastAsia="zh-CN"/>
    </w:rPr>
  </w:style>
  <w:style w:type="paragraph" w:styleId="Affiliation">
    <w:name w:val="Affiliation"/>
    <w:qFormat/>
    <w:pPr>
      <w:widowControl/>
      <w:bidi w:val="0"/>
      <w:jc w:val="center"/>
    </w:pPr>
    <w:rPr>
      <w:rFonts w:ascii="Times New Roman" w:hAnsi="Times New Roman" w:eastAsia="SimSun;宋体" w:cs="Times New Roman"/>
      <w:color w:val="auto"/>
      <w:sz w:val="20"/>
      <w:szCs w:val="20"/>
      <w:lang w:val="en-US" w:bidi="ar-SA" w:eastAsia="zh-CN"/>
    </w:rPr>
  </w:style>
  <w:style w:type="paragraph" w:styleId="Author">
    <w:name w:val="Author"/>
    <w:qFormat/>
    <w:pPr>
      <w:widowControl/>
      <w:bidi w:val="0"/>
      <w:spacing w:before="360" w:after="40"/>
      <w:jc w:val="center"/>
    </w:pPr>
    <w:rPr>
      <w:rFonts w:ascii="Times New Roman" w:hAnsi="Times New Roman" w:eastAsia="SimSun;宋体" w:cs="Times New Roman"/>
      <w:color w:val="auto"/>
      <w:sz w:val="22"/>
      <w:szCs w:val="22"/>
      <w:lang w:val="en-US" w:eastAsia="en-US" w:bidi="ar-SA"/>
    </w:rPr>
  </w:style>
  <w:style w:type="paragraph" w:styleId="bulletlist">
    <w:name w:val="bullet list"/>
    <w:basedOn w:val="BodyText"/>
    <w:qFormat/>
    <w:pPr>
      <w:numPr>
        <w:ilvl w:val="0"/>
        <w:numId w:val="11"/>
      </w:numPr>
      <w:ind w:hanging="288" w:start="576" w:end="0"/>
    </w:pPr>
    <w:rPr/>
  </w:style>
  <w:style w:type="paragraph" w:styleId="equation">
    <w:name w:val="equation"/>
    <w:basedOn w:val="Normal"/>
    <w:qFormat/>
    <w:pPr>
      <w:tabs>
        <w:tab w:val="clear" w:pos="720"/>
        <w:tab w:val="center" w:pos="2520" w:leader="none"/>
        <w:tab w:val="right" w:pos="5040" w:leader="none"/>
      </w:tabs>
      <w:spacing w:lineRule="auto" w:line="216" w:before="240" w:after="240"/>
    </w:pPr>
    <w:rPr>
      <w:rFonts w:ascii="Symbol" w:hAnsi="Symbol" w:cs="Symbol"/>
    </w:rPr>
  </w:style>
  <w:style w:type="paragraph" w:styleId="figurecaption">
    <w:name w:val="figure caption"/>
    <w:qFormat/>
    <w:pPr>
      <w:widowControl/>
      <w:numPr>
        <w:ilvl w:val="0"/>
        <w:numId w:val="19"/>
      </w:numPr>
      <w:tabs>
        <w:tab w:val="clear" w:pos="720"/>
        <w:tab w:val="left" w:pos="533" w:leader="none"/>
      </w:tabs>
      <w:bidi w:val="0"/>
      <w:spacing w:before="80" w:after="200"/>
      <w:ind w:hanging="0" w:start="0" w:end="0"/>
      <w:jc w:val="both"/>
    </w:pPr>
    <w:rPr>
      <w:rFonts w:ascii="Times New Roman" w:hAnsi="Times New Roman" w:eastAsia="SimSun;宋体" w:cs="Times New Roman"/>
      <w:color w:val="auto"/>
      <w:sz w:val="16"/>
      <w:szCs w:val="16"/>
      <w:lang w:val="en-US" w:eastAsia="en-US" w:bidi="ar-SA"/>
    </w:rPr>
  </w:style>
  <w:style w:type="paragraph" w:styleId="footnote">
    <w:name w:val="footnote"/>
    <w:qFormat/>
    <w:pPr>
      <w:widowControl/>
      <w:numPr>
        <w:ilvl w:val="0"/>
        <w:numId w:val="8"/>
      </w:numPr>
      <w:bidi w:val="0"/>
      <w:spacing w:before="0" w:after="40"/>
    </w:pPr>
    <w:rPr>
      <w:rFonts w:ascii="Times New Roman" w:hAnsi="Times New Roman" w:eastAsia="SimSun;宋体" w:cs="Times New Roman"/>
      <w:color w:val="auto"/>
      <w:sz w:val="16"/>
      <w:szCs w:val="16"/>
      <w:lang w:val="en-US" w:bidi="ar-SA" w:eastAsia="zh-CN"/>
    </w:rPr>
  </w:style>
  <w:style w:type="paragraph" w:styleId="papersubtitle">
    <w:name w:val="paper subtitle"/>
    <w:qFormat/>
    <w:pPr>
      <w:widowControl/>
      <w:bidi w:val="0"/>
      <w:spacing w:before="0" w:after="120"/>
      <w:jc w:val="center"/>
    </w:pPr>
    <w:rPr>
      <w:rFonts w:ascii="Times New Roman" w:hAnsi="Times New Roman" w:eastAsia="MS Mincho" w:cs="Times New Roman"/>
      <w:color w:val="auto"/>
      <w:sz w:val="28"/>
      <w:szCs w:val="28"/>
      <w:lang w:val="en-US" w:eastAsia="en-US" w:bidi="ar-SA"/>
    </w:rPr>
  </w:style>
  <w:style w:type="paragraph" w:styleId="papertitle">
    <w:name w:val="paper title"/>
    <w:qFormat/>
    <w:pPr>
      <w:widowControl/>
      <w:bidi w:val="0"/>
      <w:spacing w:before="0" w:after="120"/>
      <w:jc w:val="center"/>
    </w:pPr>
    <w:rPr>
      <w:rFonts w:ascii="Times New Roman" w:hAnsi="Times New Roman" w:eastAsia="MS Mincho" w:cs="Times New Roman"/>
      <w:color w:val="auto"/>
      <w:sz w:val="48"/>
      <w:szCs w:val="48"/>
      <w:lang w:val="en-US" w:eastAsia="en-US" w:bidi="ar-SA"/>
    </w:rPr>
  </w:style>
  <w:style w:type="paragraph" w:styleId="references">
    <w:name w:val="references"/>
    <w:qFormat/>
    <w:pPr>
      <w:widowControl/>
      <w:numPr>
        <w:ilvl w:val="0"/>
        <w:numId w:val="15"/>
      </w:numPr>
      <w:bidi w:val="0"/>
      <w:spacing w:lineRule="exact" w:line="180" w:before="0" w:after="50"/>
      <w:jc w:val="both"/>
    </w:pPr>
    <w:rPr>
      <w:rFonts w:ascii="Times New Roman" w:hAnsi="Times New Roman" w:eastAsia="MS Mincho" w:cs="Times New Roman"/>
      <w:color w:val="auto"/>
      <w:sz w:val="16"/>
      <w:szCs w:val="16"/>
      <w:lang w:val="en-US" w:eastAsia="en-US" w:bidi="ar-SA"/>
    </w:rPr>
  </w:style>
  <w:style w:type="paragraph" w:styleId="sponsors">
    <w:name w:val="sponsors"/>
    <w:qFormat/>
    <w:pPr>
      <w:widowControl/>
      <w:pBdr>
        <w:top w:val="single" w:sz="4" w:space="2" w:color="000000"/>
      </w:pBdr>
      <w:bidi w:val="0"/>
      <w:ind w:firstLine="288" w:start="0" w:end="0"/>
    </w:pPr>
    <w:rPr>
      <w:rFonts w:ascii="Times New Roman" w:hAnsi="Times New Roman" w:eastAsia="SimSun;宋体" w:cs="Times New Roman"/>
      <w:color w:val="auto"/>
      <w:sz w:val="16"/>
      <w:szCs w:val="16"/>
      <w:lang w:val="en-US" w:bidi="ar-SA" w:eastAsia="zh-CN"/>
    </w:rPr>
  </w:style>
  <w:style w:type="paragraph" w:styleId="tablecolhead">
    <w:name w:val="table col head"/>
    <w:basedOn w:val="Normal"/>
    <w:qFormat/>
    <w:pPr/>
    <w:rPr>
      <w:b/>
      <w:bCs/>
      <w:sz w:val="16"/>
      <w:szCs w:val="16"/>
    </w:rPr>
  </w:style>
  <w:style w:type="paragraph" w:styleId="tablecolsubhead">
    <w:name w:val="table col subhead"/>
    <w:basedOn w:val="tablecolhead"/>
    <w:qFormat/>
    <w:pPr/>
    <w:rPr>
      <w:i/>
      <w:iCs/>
      <w:sz w:val="15"/>
      <w:szCs w:val="15"/>
    </w:rPr>
  </w:style>
  <w:style w:type="paragraph" w:styleId="tablecopy">
    <w:name w:val="table copy"/>
    <w:qFormat/>
    <w:pPr>
      <w:widowControl/>
      <w:bidi w:val="0"/>
      <w:jc w:val="both"/>
    </w:pPr>
    <w:rPr>
      <w:rFonts w:ascii="Times New Roman" w:hAnsi="Times New Roman" w:eastAsia="SimSun;宋体" w:cs="Times New Roman"/>
      <w:color w:val="auto"/>
      <w:sz w:val="16"/>
      <w:szCs w:val="16"/>
      <w:lang w:val="en-US" w:eastAsia="en-US" w:bidi="ar-SA"/>
    </w:rPr>
  </w:style>
  <w:style w:type="paragraph" w:styleId="tablefootnote">
    <w:name w:val="table footnote"/>
    <w:qFormat/>
    <w:pPr>
      <w:widowControl/>
      <w:numPr>
        <w:ilvl w:val="0"/>
        <w:numId w:val="14"/>
      </w:numPr>
      <w:bidi w:val="0"/>
      <w:spacing w:before="60" w:after="30"/>
      <w:ind w:hanging="29" w:start="58" w:end="0"/>
      <w:jc w:val="end"/>
    </w:pPr>
    <w:rPr>
      <w:rFonts w:ascii="Times New Roman" w:hAnsi="Times New Roman" w:eastAsia="SimSun;宋体" w:cs="Times New Roman"/>
      <w:color w:val="auto"/>
      <w:sz w:val="12"/>
      <w:szCs w:val="12"/>
      <w:lang w:val="en-US" w:bidi="ar-SA" w:eastAsia="zh-CN"/>
    </w:rPr>
  </w:style>
  <w:style w:type="paragraph" w:styleId="tablehead">
    <w:name w:val="table head"/>
    <w:qFormat/>
    <w:pPr>
      <w:widowControl/>
      <w:numPr>
        <w:ilvl w:val="0"/>
        <w:numId w:val="20"/>
      </w:numPr>
      <w:bidi w:val="0"/>
      <w:spacing w:lineRule="auto" w:line="216" w:before="240" w:after="120"/>
      <w:jc w:val="center"/>
    </w:pPr>
    <w:rPr>
      <w:rFonts w:ascii="Times New Roman" w:hAnsi="Times New Roman" w:eastAsia="SimSun;宋体" w:cs="Times New Roman"/>
      <w:smallCaps/>
      <w:color w:val="auto"/>
      <w:sz w:val="16"/>
      <w:szCs w:val="16"/>
      <w:lang w:val="en-US" w:eastAsia="en-US" w:bidi="ar-SA"/>
    </w:rPr>
  </w:style>
  <w:style w:type="paragraph" w:styleId="Keywords">
    <w:name w:val="Keywords"/>
    <w:basedOn w:val="Abstract"/>
    <w:qFormat/>
    <w:pPr>
      <w:spacing w:before="0" w:after="120"/>
      <w:ind w:firstLine="274" w:start="0" w:end="0"/>
    </w:pPr>
    <w:rPr>
      <w:i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NormalWeb">
    <w:name w:val="Normal (Web)"/>
    <w:basedOn w:val="Normal"/>
    <w:qFormat/>
    <w:pPr>
      <w:spacing w:before="100" w:after="100"/>
      <w:jc w:val="start"/>
    </w:pPr>
    <w:rPr>
      <w:rFonts w:eastAsia="Times New Roman"/>
      <w:sz w:val="24"/>
      <w:szCs w:val="24"/>
      <w:lang w:val="en-I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1335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2017-07-25T10:29:00Z</dcterms:created>
  <dc:creator>IEEE</dc:creator>
  <dc:description/>
  <cp:keywords/>
  <dc:language>en-US</dc:language>
  <cp:lastModifiedBy>Saqib Ahmed K</cp:lastModifiedBy>
  <dcterms:modified xsi:type="dcterms:W3CDTF">2026-05-03T17:50:00Z</dcterms:modified>
  <cp:revision>33</cp:revision>
  <dc:subject/>
  <dc:title>Paper Title (use style: paper title)</dc:title>
</cp:coreProperties>
</file>