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a61c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33"/>
          <w:szCs w:val="33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color w:val="a61c00"/>
          <w:sz w:val="34"/>
          <w:szCs w:val="34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85200c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5200c"/>
          <w:sz w:val="34"/>
          <w:szCs w:val="34"/>
          <w:u w:val="single"/>
          <w:rtl w:val="0"/>
        </w:rPr>
        <w:t xml:space="preserve"> Amazon Sales Data Insights (KPIs)</w:t>
      </w:r>
      <w:r w:rsidDel="00000000" w:rsidR="00000000" w:rsidRPr="00000000">
        <w:rPr>
          <w:rFonts w:ascii="Roboto" w:cs="Roboto" w:eastAsia="Roboto" w:hAnsi="Roboto"/>
          <w:b w:val="1"/>
          <w:color w:val="a61c00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a61c00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a61c00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a61c00"/>
          <w:sz w:val="33"/>
          <w:szCs w:val="33"/>
          <w:rtl w:val="0"/>
        </w:rPr>
        <w:t xml:space="preserve">                  </w:t>
      </w:r>
    </w:p>
    <w:p w:rsidR="00000000" w:rsidDel="00000000" w:rsidP="00000000" w:rsidRDefault="00000000" w:rsidRPr="00000000" w14:paraId="00000003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1. Top 5 Gross Profit Margin Categories: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Dominates with the highest profit margin, reflecting customer preference.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Strong correlation between high sales and priority.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Household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Significant profitability, especially with the most expensive item priced at </w:t>
      </w: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668.27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Offline sales outperform online, indicating a traditional market preference.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Office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Consistent profitability but potential for improvement in sales.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Delivery times may impact customer decisions.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Baby Food and Cereal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Steady profit margin, indicating a stable market for these products.</w:t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2. Most Gross Profitable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 -&gt; </w:t>
      </w:r>
      <w:r w:rsidDel="00000000" w:rsidR="00000000" w:rsidRPr="00000000">
        <w:rPr>
          <w:rFonts w:ascii="Roboto" w:cs="Roboto" w:eastAsia="Roboto" w:hAnsi="Roboto"/>
          <w:color w:val="bf9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173.87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Average delivery time aligns with customer expectations.</w:t>
      </w:r>
    </w:p>
    <w:p w:rsidR="00000000" w:rsidDel="00000000" w:rsidP="00000000" w:rsidRDefault="00000000" w:rsidRPr="00000000" w14:paraId="00000012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3. Least 2 Non-Profitable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Fruits -&gt; 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2.41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Despite popularity, low profitability suggests a need for pricing adjustments.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Beverages -&gt;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  15.66</w:t>
      </w:r>
      <w:r w:rsidDel="00000000" w:rsidR="00000000" w:rsidRPr="00000000">
        <w:rPr>
          <w:rFonts w:ascii="Roboto" w:cs="Roboto" w:eastAsia="Roboto" w:hAnsi="Roboto"/>
          <w:color w:val="274e1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Low profit, possibly due to the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cancel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priority from customers.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Reevaluate marketing or consider bundling options to increase sales.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d1d5db"/>
          <w:sz w:val="26"/>
          <w:szCs w:val="26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4.Profit Margin of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Clothes -&gt; 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67.20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Cereal -&gt; 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43.07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Vegetables -&gt; 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40.98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 -&gt;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39.77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Baby Food -&gt;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37.55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Snacks -&gt; 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36.14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Beverages -&gt; 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33.00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Personal Care -&gt;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30.66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Fruits -&gt; 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25.83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Household-&gt;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24.80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Office Supplies -&gt;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19.39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Meat -&gt; 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13.56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5. Most Expensive Item: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Household -&gt; </w:t>
      </w:r>
      <w:r w:rsidDel="00000000" w:rsidR="00000000" w:rsidRPr="00000000">
        <w:rPr>
          <w:rFonts w:ascii="Roboto" w:cs="Roboto" w:eastAsia="Roboto" w:hAnsi="Roboto"/>
          <w:color w:val="bf9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668.27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High-end products show potential for premium offerings.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Analyze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whether premium items align with the overall customer base.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6. Cheapest Item: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 Fruits -&gt; 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26"/>
          <w:szCs w:val="26"/>
          <w:rtl w:val="0"/>
        </w:rPr>
        <w:t xml:space="preserve">9.33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While attracting orders, consider strategies to improve profitability.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Evaluate whether the lower margin is offset by higher sales volume.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7. Delivery and Priority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 Delivery Days: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Average of </w:t>
      </w: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23 days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aligns with high priority and popularity.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Fruits Delivery Days: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26 days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delivery time indicates a longer wait, affecting customer satisfaction.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8. Sales 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Household items: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Offline dominates, suggesting a traditional market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Cosmetics: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Customers prefer cosmetics products from Amazon (Online) due to convenience, variety, and reliability, aligning with their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9. Regional Analysis: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Most Profitable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Myanmar and Djibouti: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High revenue suggests potential market growth.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Understand local preferences for targeted marketing.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 Least Profitable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Kuwait, Kyrgyzstan, New Zealand, Slovakia, Syria: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Analyze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cultural factors impacting sales.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Explore strategies to increase market share or consider market exit.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10. Year-wise Performance: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Best Years: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2010, 2012, 2013, 2014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High revenue and profit in these years. 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2012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stands out with the highest number of orders (ie; </w:t>
      </w: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97,967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), driven by personal care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Worse Years: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2011, 2015, 2016, 2017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Lowest revenue and profit, with </w:t>
      </w:r>
      <w:r w:rsidDel="00000000" w:rsidR="00000000" w:rsidRPr="00000000">
        <w:rPr>
          <w:rFonts w:ascii="Roboto" w:cs="Roboto" w:eastAsia="Roboto" w:hAnsi="Roboto"/>
          <w:b w:val="1"/>
          <w:color w:val="bf9000"/>
          <w:rtl w:val="0"/>
        </w:rPr>
        <w:t xml:space="preserve">2011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is particularly challenging.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1"/>
          <w:szCs w:val="31"/>
          <w:rtl w:val="0"/>
        </w:rPr>
        <w:t xml:space="preserve">11. Product Category Insights: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Most Sold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Understand customer preferences to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optimize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marketing.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Consider bundling options to boost sales in less popular categories.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Least Sold: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Meat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Analyze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if customer aversion to meat products is due to quality, cultural factors or due to local market purchasing satisfaction.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Evaluate the feasibility of maintaining this category.</w:t>
      </w:r>
    </w:p>
    <w:p w:rsidR="00000000" w:rsidDel="00000000" w:rsidP="00000000" w:rsidRDefault="00000000" w:rsidRPr="00000000" w14:paraId="00000051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12. Customer Preferences:</w:t>
      </w:r>
    </w:p>
    <w:p w:rsidR="00000000" w:rsidDel="00000000" w:rsidP="00000000" w:rsidRDefault="00000000" w:rsidRPr="00000000" w14:paraId="00000052">
      <w:pPr>
        <w:rPr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 High 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Cosmetics, Baby Food, Cereal, Household.</w:t>
      </w:r>
    </w:p>
    <w:p w:rsidR="00000000" w:rsidDel="00000000" w:rsidP="00000000" w:rsidRDefault="00000000" w:rsidRPr="00000000" w14:paraId="00000054">
      <w:pPr>
        <w:rPr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 Least 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Beverages, Fruits.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13. Online vs. Offline Preferences: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Customers prefer to purchase 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household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items offline.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Cosmetic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products are more popular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14. Monthly Trends:</w:t>
      </w:r>
    </w:p>
    <w:p w:rsidR="00000000" w:rsidDel="00000000" w:rsidP="00000000" w:rsidRDefault="00000000" w:rsidRPr="00000000" w14:paraId="0000005C">
      <w:pPr>
        <w:rPr>
          <w:b w:val="1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 Most Orders: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 May, July, October, November: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Highest order of volumes during these months.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6"/>
          <w:szCs w:val="26"/>
          <w:rtl w:val="0"/>
        </w:rPr>
        <w:t xml:space="preserve">       Least Orders: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January, March, June, August, September, December: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Lower order of volumes during these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15. Regional Performance Insights: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Asia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Highest revenue;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prioritize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marketing strategies for cosmetics and clothes.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Australia and Oceania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Beverage sales benefit from the hot climate; consider expanding product lines.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Most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Beverages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Least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Cereal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Reasoning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Beverages align with the region's hot climate, driving higher sales. Cereal, being less suited to the climate, sees lower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b w:val="1"/>
          <w:color w:val="274e1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Central America and Caribbean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Focus on improving sales in the cosmetic category.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Most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Household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Least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Cosmetics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Reasoning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The preference for household items in this region is attributed to the traditional market. Cosmetic sales could improve with targeted marketing strategies.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Europe, Middle East and North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Explore opportunities in the oil and gas industry for office supplies.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Most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Cosmetics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Least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Office Supplies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Reasoning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Cosmetics have a higher demand, possibly driven by cultural preferences. Office supplies might have lower sales due to the region's focus on the oil and gas industry.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Sub-Saharan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Adapt product offerings to suit hot climates; diversify beyond low-margin fruits.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Most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Fruits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Least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Meat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Reasoning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Fruits align with the region's hot climate, driving sales. Meat has lower demand, possibly due to climate influences and local dietary preferences.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274e13"/>
          <w:sz w:val="26"/>
          <w:szCs w:val="26"/>
          <w:rtl w:val="0"/>
        </w:rPr>
        <w:t xml:space="preserve">North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Most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Personal Care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rtl w:val="0"/>
        </w:rPr>
        <w:t xml:space="preserve">Least Sold Item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bf9000"/>
          <w:rtl w:val="0"/>
        </w:rPr>
        <w:t xml:space="preserve">Household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Reasoning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Generally dry with cold winters and hot summers drive high demand for personal care items.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